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C7751" w:rsidRPr="00326B5A" w:rsidRDefault="00D3157D" w:rsidP="00326B5A">
      <w:pPr>
        <w:spacing w:after="0"/>
        <w:jc w:val="center"/>
        <w:rPr>
          <w:b/>
          <w:u w:val="single"/>
        </w:rPr>
      </w:pPr>
      <w:r>
        <w:rPr>
          <w:b/>
          <w:u w:val="single"/>
        </w:rPr>
        <w:t>Nabobs and the Empire at Home</w:t>
      </w:r>
      <w:r w:rsidR="00C862A1" w:rsidRPr="00326B5A">
        <w:rPr>
          <w:b/>
          <w:u w:val="single"/>
        </w:rPr>
        <w:t xml:space="preserve"> Bibliography</w:t>
      </w:r>
    </w:p>
    <w:p w:rsidR="008C7751" w:rsidRDefault="008C7751" w:rsidP="008C7751">
      <w:pPr>
        <w:spacing w:after="0"/>
      </w:pPr>
    </w:p>
    <w:p w:rsidR="00983F77" w:rsidRPr="00983F77" w:rsidRDefault="00983F77" w:rsidP="00326B5A">
      <w:pPr>
        <w:spacing w:after="0"/>
        <w:jc w:val="both"/>
        <w:rPr>
          <w:b/>
          <w:u w:val="single"/>
        </w:rPr>
      </w:pPr>
      <w:r w:rsidRPr="00983F77">
        <w:rPr>
          <w:b/>
          <w:u w:val="single"/>
        </w:rPr>
        <w:t>Annotated Bibliography</w:t>
      </w:r>
      <w:r w:rsidR="00D3157D">
        <w:rPr>
          <w:b/>
          <w:u w:val="single"/>
        </w:rPr>
        <w:t>: Nabobs and the Empire at Home</w:t>
      </w:r>
    </w:p>
    <w:p w:rsidR="00983F77" w:rsidRDefault="00983F77" w:rsidP="00983F77">
      <w:pPr>
        <w:spacing w:after="0"/>
        <w:jc w:val="both"/>
        <w:rPr>
          <w:rFonts w:eastAsia="Cambria" w:cs="Times New Roman"/>
        </w:rPr>
      </w:pPr>
    </w:p>
    <w:p w:rsidR="007B0522" w:rsidRDefault="007B0522" w:rsidP="007B0522">
      <w:pPr>
        <w:spacing w:after="0"/>
      </w:pPr>
      <w:proofErr w:type="spellStart"/>
      <w:r w:rsidRPr="00443E4B">
        <w:rPr>
          <w:b/>
        </w:rPr>
        <w:t>Colllingham</w:t>
      </w:r>
      <w:proofErr w:type="spellEnd"/>
      <w:r w:rsidRPr="00443E4B">
        <w:rPr>
          <w:b/>
        </w:rPr>
        <w:t>, E.M.</w:t>
      </w:r>
      <w:r>
        <w:t xml:space="preserve"> </w:t>
      </w:r>
      <w:r w:rsidRPr="00443E4B">
        <w:rPr>
          <w:i/>
        </w:rPr>
        <w:t xml:space="preserve">Imperial Bodies: </w:t>
      </w:r>
      <w:proofErr w:type="gramStart"/>
      <w:r w:rsidRPr="00443E4B">
        <w:rPr>
          <w:i/>
        </w:rPr>
        <w:t>The</w:t>
      </w:r>
      <w:proofErr w:type="gramEnd"/>
      <w:r w:rsidRPr="00443E4B">
        <w:rPr>
          <w:i/>
        </w:rPr>
        <w:t xml:space="preserve"> Physica</w:t>
      </w:r>
      <w:r>
        <w:rPr>
          <w:i/>
        </w:rPr>
        <w:t xml:space="preserve">l Experience </w:t>
      </w:r>
      <w:r w:rsidRPr="00443E4B">
        <w:rPr>
          <w:i/>
        </w:rPr>
        <w:t>of the Raj, c.1800-1947.</w:t>
      </w:r>
      <w:r>
        <w:t xml:space="preserve"> Cambridge and Malden, MA: Polity Press and Blackwell, 2001.</w:t>
      </w:r>
    </w:p>
    <w:p w:rsidR="007B0522" w:rsidRDefault="007B0522" w:rsidP="007B0522">
      <w:pPr>
        <w:spacing w:after="0"/>
      </w:pPr>
    </w:p>
    <w:p w:rsidR="0068512C" w:rsidRDefault="0068512C" w:rsidP="0068512C">
      <w:pPr>
        <w:spacing w:after="0"/>
        <w:jc w:val="both"/>
      </w:pPr>
      <w:r>
        <w:t xml:space="preserve">In </w:t>
      </w:r>
      <w:r w:rsidRPr="0068512C">
        <w:rPr>
          <w:i/>
        </w:rPr>
        <w:t>Imperial Bodies</w:t>
      </w:r>
      <w:r>
        <w:t xml:space="preserve">, Elizabeth </w:t>
      </w:r>
      <w:proofErr w:type="spellStart"/>
      <w:r>
        <w:t>Collingham</w:t>
      </w:r>
      <w:proofErr w:type="spellEnd"/>
      <w:r>
        <w:t xml:space="preserve"> examines the impact of colonialism upon the European body. More particularly, she explores how power impacted upon the bodies of those wielding it, rather than those subjected to it. </w:t>
      </w:r>
      <w:proofErr w:type="spellStart"/>
      <w:r>
        <w:t>Collingham</w:t>
      </w:r>
      <w:proofErr w:type="spellEnd"/>
      <w:r>
        <w:t xml:space="preserve"> argues that British experiences of India were intensely physical. Both in India and when Anglo-Indians returned home, their experiences of India were w</w:t>
      </w:r>
      <w:r w:rsidR="00CC3B12">
        <w:t>ritten upon their physique. India seemingly</w:t>
      </w:r>
      <w:r>
        <w:t xml:space="preserve"> affected the food individuals ate, the clothes they wore and the complexion of their skin. Due to</w:t>
      </w:r>
      <w:r w:rsidR="00CC3B12">
        <w:t xml:space="preserve"> the</w:t>
      </w:r>
      <w:r>
        <w:t xml:space="preserve"> physicality of their experiences Anglo-Indians were particularly interested in defining what made a particular body British.</w:t>
      </w:r>
      <w:r w:rsidR="00CC3B12">
        <w:t xml:space="preserve"> </w:t>
      </w:r>
      <w:proofErr w:type="spellStart"/>
      <w:r w:rsidR="00CC3B12">
        <w:t>Collingham</w:t>
      </w:r>
      <w:proofErr w:type="spellEnd"/>
      <w:r w:rsidR="00CC3B12">
        <w:t xml:space="preserve"> argues that rather than simply mirroring changes in the </w:t>
      </w:r>
      <w:proofErr w:type="spellStart"/>
      <w:r w:rsidR="00CC3B12">
        <w:t>metropole</w:t>
      </w:r>
      <w:proofErr w:type="spellEnd"/>
      <w:r w:rsidR="00CC3B12">
        <w:t xml:space="preserve">, the Anglo-Indian body underwent its own narrative of change. Between 1800 and 1857 bodily practices kept pace with cultural changes in India and Britain. After 1857, however, a different chronology emerged to ensure that Anglo-Indians became culturally and bodily out of step during the twentieth century. </w:t>
      </w:r>
      <w:proofErr w:type="spellStart"/>
      <w:r w:rsidR="00CC3B12">
        <w:t>Collingham</w:t>
      </w:r>
      <w:proofErr w:type="spellEnd"/>
      <w:r w:rsidR="00CC3B12">
        <w:t xml:space="preserve"> argues that the Anglo-Indians disregard for the Indian response to British bodies severely undermined their position. Finally, in discarding Western clothes and in favour of the dhoti, Indian nationalists confronted the British with a rediscovered Indian body. </w:t>
      </w:r>
      <w:r>
        <w:t xml:space="preserve"> </w:t>
      </w:r>
    </w:p>
    <w:p w:rsidR="007B0522" w:rsidRDefault="007B0522" w:rsidP="00983F77">
      <w:pPr>
        <w:spacing w:after="0"/>
        <w:jc w:val="both"/>
        <w:rPr>
          <w:rFonts w:eastAsia="Cambria" w:cs="Times New Roman"/>
          <w:b/>
        </w:rPr>
      </w:pPr>
    </w:p>
    <w:p w:rsidR="000413DE" w:rsidRDefault="000413DE" w:rsidP="00983F77">
      <w:pPr>
        <w:spacing w:after="0"/>
        <w:jc w:val="both"/>
        <w:rPr>
          <w:rFonts w:eastAsia="Cambria" w:cs="Times New Roman"/>
        </w:rPr>
      </w:pPr>
      <w:r w:rsidRPr="00FA299B">
        <w:rPr>
          <w:rFonts w:eastAsia="Cambria" w:cs="Times New Roman"/>
          <w:b/>
        </w:rPr>
        <w:t xml:space="preserve">Hall, Catherine and Rose, Sonya O. </w:t>
      </w:r>
      <w:r w:rsidR="00330CDF">
        <w:rPr>
          <w:rFonts w:eastAsia="Cambria" w:cs="Times New Roman"/>
        </w:rPr>
        <w:t>(</w:t>
      </w:r>
      <w:proofErr w:type="spellStart"/>
      <w:proofErr w:type="gramStart"/>
      <w:r w:rsidR="00330CDF">
        <w:rPr>
          <w:rFonts w:eastAsia="Cambria" w:cs="Times New Roman"/>
        </w:rPr>
        <w:t>eds</w:t>
      </w:r>
      <w:proofErr w:type="spellEnd"/>
      <w:proofErr w:type="gramEnd"/>
      <w:r w:rsidR="00330CDF">
        <w:rPr>
          <w:rFonts w:eastAsia="Cambria" w:cs="Times New Roman"/>
        </w:rPr>
        <w:t>).</w:t>
      </w:r>
      <w:r w:rsidRPr="00FA299B">
        <w:rPr>
          <w:rFonts w:eastAsia="Cambria" w:cs="Times New Roman"/>
        </w:rPr>
        <w:t xml:space="preserve"> </w:t>
      </w:r>
      <w:r w:rsidRPr="00FA299B">
        <w:rPr>
          <w:rFonts w:eastAsia="Cambria" w:cs="Times New Roman"/>
          <w:i/>
        </w:rPr>
        <w:t>At Home with the Empire: Metropolitan Culture and the Imperial World</w:t>
      </w:r>
      <w:r w:rsidR="00330CDF">
        <w:rPr>
          <w:rFonts w:eastAsia="Cambria" w:cs="Times New Roman"/>
        </w:rPr>
        <w:t xml:space="preserve">. </w:t>
      </w:r>
      <w:r w:rsidRPr="00FA299B">
        <w:rPr>
          <w:rFonts w:eastAsia="Cambria" w:cs="Times New Roman"/>
        </w:rPr>
        <w:t>Cambridge: C</w:t>
      </w:r>
      <w:r w:rsidR="00330CDF">
        <w:rPr>
          <w:rFonts w:eastAsia="Cambria" w:cs="Times New Roman"/>
        </w:rPr>
        <w:t>ambridge University Press, 2006</w:t>
      </w:r>
      <w:r w:rsidRPr="00FA299B">
        <w:rPr>
          <w:rFonts w:eastAsia="Cambria" w:cs="Times New Roman"/>
        </w:rPr>
        <w:t xml:space="preserve">. </w:t>
      </w:r>
    </w:p>
    <w:p w:rsidR="00BF42C4" w:rsidRDefault="00BF42C4" w:rsidP="00983F77">
      <w:pPr>
        <w:spacing w:after="0"/>
        <w:jc w:val="both"/>
        <w:rPr>
          <w:rFonts w:eastAsia="Cambria" w:cs="Times New Roman"/>
        </w:rPr>
      </w:pPr>
    </w:p>
    <w:p w:rsidR="00BF42C4" w:rsidRDefault="00665FAC" w:rsidP="00983F77">
      <w:pPr>
        <w:spacing w:after="0"/>
        <w:jc w:val="both"/>
        <w:rPr>
          <w:rFonts w:eastAsia="Cambria" w:cs="Times New Roman"/>
        </w:rPr>
      </w:pPr>
      <w:r>
        <w:rPr>
          <w:rFonts w:eastAsia="Cambria" w:cs="Times New Roman"/>
        </w:rPr>
        <w:t>Hall and Rose’s edited volume tak</w:t>
      </w:r>
      <w:r w:rsidR="00FB5FEC">
        <w:rPr>
          <w:rFonts w:eastAsia="Cambria" w:cs="Times New Roman"/>
        </w:rPr>
        <w:t>es the end of the eighteenth century and the early nineteenth century as its starting point. They argue that this moment marks ‘a new historical conjuncture’, which ‘brought with it reworked conceptions of race, nation and empire’. At this moment revolutionary thinking, religious revival and the defeat of Napoleon’s imperial ambitions meant the end of one type of empire and the creation of another. More particularly the abolition of slavery in the British Empire in 1834 led to a need for new ways of explaining inequalities. In response, systems of classification and new technologies of measurement were appropriated as means by which to justify inequalities of power and opportunity. The new imperial project also affected the everyday in that it quickly became an accepted and ordinary aspect of British life. Those belonging to British society did become more aware of empire but only during specific events, which brought with them a particular type of intensity. On the whole, this volume argues, empire was a</w:t>
      </w:r>
      <w:r w:rsidR="00330CDF">
        <w:rPr>
          <w:rFonts w:eastAsia="Cambria" w:cs="Times New Roman"/>
        </w:rPr>
        <w:t>n</w:t>
      </w:r>
      <w:r w:rsidR="00FB5FEC">
        <w:rPr>
          <w:rFonts w:eastAsia="Cambria" w:cs="Times New Roman"/>
        </w:rPr>
        <w:t xml:space="preserve"> inevitable and familiar backdrop to British life.  </w:t>
      </w:r>
    </w:p>
    <w:p w:rsidR="00BF42C4" w:rsidRDefault="00BF42C4" w:rsidP="00983F77">
      <w:pPr>
        <w:spacing w:after="0"/>
        <w:jc w:val="both"/>
        <w:rPr>
          <w:rFonts w:eastAsia="Cambria" w:cs="Times New Roman"/>
        </w:rPr>
      </w:pPr>
    </w:p>
    <w:p w:rsidR="00BF42C4" w:rsidRDefault="00677898" w:rsidP="00983F77">
      <w:pPr>
        <w:spacing w:after="0"/>
        <w:jc w:val="both"/>
        <w:rPr>
          <w:rFonts w:eastAsia="Cambria" w:cs="Times New Roman"/>
        </w:rPr>
      </w:pPr>
      <w:r>
        <w:rPr>
          <w:rFonts w:eastAsia="Cambria" w:cs="Times New Roman"/>
        </w:rPr>
        <w:t>Catherine Hall &amp; Sonya Rose</w:t>
      </w:r>
      <w:r>
        <w:rPr>
          <w:rFonts w:eastAsia="Cambria" w:cs="Times New Roman"/>
        </w:rPr>
        <w:tab/>
      </w:r>
      <w:r w:rsidR="00BF42C4">
        <w:rPr>
          <w:rFonts w:eastAsia="Cambria" w:cs="Times New Roman"/>
        </w:rPr>
        <w:t>‘Introduction: being at home with the Empire’</w:t>
      </w:r>
    </w:p>
    <w:p w:rsidR="00BF42C4" w:rsidRDefault="00677898" w:rsidP="00983F77">
      <w:pPr>
        <w:spacing w:after="0"/>
        <w:jc w:val="both"/>
        <w:rPr>
          <w:rFonts w:eastAsia="Cambria" w:cs="Times New Roman"/>
        </w:rPr>
      </w:pPr>
      <w:r>
        <w:rPr>
          <w:rFonts w:eastAsia="Cambria" w:cs="Times New Roman"/>
        </w:rPr>
        <w:t xml:space="preserve">Catherine Hall </w:t>
      </w:r>
      <w:r>
        <w:rPr>
          <w:rFonts w:eastAsia="Cambria" w:cs="Times New Roman"/>
        </w:rPr>
        <w:tab/>
      </w:r>
      <w:r>
        <w:rPr>
          <w:rFonts w:eastAsia="Cambria" w:cs="Times New Roman"/>
        </w:rPr>
        <w:tab/>
      </w:r>
      <w:r>
        <w:rPr>
          <w:rFonts w:eastAsia="Cambria" w:cs="Times New Roman"/>
        </w:rPr>
        <w:tab/>
      </w:r>
      <w:r w:rsidR="00BF42C4">
        <w:rPr>
          <w:rFonts w:eastAsia="Cambria" w:cs="Times New Roman"/>
        </w:rPr>
        <w:t>‘</w:t>
      </w:r>
      <w:proofErr w:type="gramStart"/>
      <w:r w:rsidR="00BF42C4">
        <w:rPr>
          <w:rFonts w:eastAsia="Cambria" w:cs="Times New Roman"/>
        </w:rPr>
        <w:t>At</w:t>
      </w:r>
      <w:proofErr w:type="gramEnd"/>
      <w:r w:rsidR="00BF42C4">
        <w:rPr>
          <w:rFonts w:eastAsia="Cambria" w:cs="Times New Roman"/>
        </w:rPr>
        <w:t xml:space="preserve"> home with history: Macaulay and the </w:t>
      </w:r>
      <w:r w:rsidR="00BF42C4" w:rsidRPr="00BF42C4">
        <w:rPr>
          <w:rFonts w:eastAsia="Cambria" w:cs="Times New Roman"/>
          <w:i/>
        </w:rPr>
        <w:t>History of England’</w:t>
      </w:r>
    </w:p>
    <w:p w:rsidR="00BF42C4" w:rsidRDefault="00677898" w:rsidP="00983F77">
      <w:pPr>
        <w:spacing w:after="0"/>
        <w:jc w:val="both"/>
        <w:rPr>
          <w:rFonts w:eastAsia="Cambria" w:cs="Times New Roman"/>
        </w:rPr>
      </w:pPr>
      <w:proofErr w:type="gramStart"/>
      <w:r>
        <w:rPr>
          <w:rFonts w:eastAsia="Cambria" w:cs="Times New Roman"/>
        </w:rPr>
        <w:t xml:space="preserve">Laura </w:t>
      </w:r>
      <w:proofErr w:type="spellStart"/>
      <w:r>
        <w:rPr>
          <w:rFonts w:eastAsia="Cambria" w:cs="Times New Roman"/>
        </w:rPr>
        <w:t>Tabili</w:t>
      </w:r>
      <w:proofErr w:type="spellEnd"/>
      <w:r>
        <w:rPr>
          <w:rFonts w:eastAsia="Cambria" w:cs="Times New Roman"/>
        </w:rPr>
        <w:t xml:space="preserve"> </w:t>
      </w:r>
      <w:r>
        <w:rPr>
          <w:rFonts w:eastAsia="Cambria" w:cs="Times New Roman"/>
        </w:rPr>
        <w:tab/>
      </w:r>
      <w:r>
        <w:rPr>
          <w:rFonts w:eastAsia="Cambria" w:cs="Times New Roman"/>
        </w:rPr>
        <w:tab/>
      </w:r>
      <w:r>
        <w:rPr>
          <w:rFonts w:eastAsia="Cambria" w:cs="Times New Roman"/>
        </w:rPr>
        <w:tab/>
      </w:r>
      <w:r w:rsidR="00BF42C4">
        <w:rPr>
          <w:rFonts w:eastAsia="Cambria" w:cs="Times New Roman"/>
        </w:rPr>
        <w:t>‘A homogenous society?</w:t>
      </w:r>
      <w:proofErr w:type="gramEnd"/>
      <w:r w:rsidR="00BF42C4">
        <w:rPr>
          <w:rFonts w:eastAsia="Cambria" w:cs="Times New Roman"/>
        </w:rPr>
        <w:t xml:space="preserve"> Britain’s internal “others”, 1800-present’</w:t>
      </w:r>
    </w:p>
    <w:p w:rsidR="00BF42C4" w:rsidRDefault="00677898" w:rsidP="00983F77">
      <w:pPr>
        <w:spacing w:after="0"/>
        <w:jc w:val="both"/>
        <w:rPr>
          <w:rFonts w:eastAsia="Cambria" w:cs="Times New Roman"/>
        </w:rPr>
      </w:pPr>
      <w:r>
        <w:rPr>
          <w:rFonts w:eastAsia="Cambria" w:cs="Times New Roman"/>
        </w:rPr>
        <w:t xml:space="preserve">Christine </w:t>
      </w:r>
      <w:proofErr w:type="spellStart"/>
      <w:r>
        <w:rPr>
          <w:rFonts w:eastAsia="Cambria" w:cs="Times New Roman"/>
        </w:rPr>
        <w:t>Kinealy</w:t>
      </w:r>
      <w:proofErr w:type="spellEnd"/>
      <w:r>
        <w:rPr>
          <w:rFonts w:eastAsia="Cambria" w:cs="Times New Roman"/>
        </w:rPr>
        <w:t xml:space="preserve"> </w:t>
      </w:r>
      <w:r>
        <w:rPr>
          <w:rFonts w:eastAsia="Cambria" w:cs="Times New Roman"/>
        </w:rPr>
        <w:tab/>
      </w:r>
      <w:r>
        <w:rPr>
          <w:rFonts w:eastAsia="Cambria" w:cs="Times New Roman"/>
        </w:rPr>
        <w:tab/>
      </w:r>
      <w:r w:rsidR="00BF42C4">
        <w:rPr>
          <w:rFonts w:eastAsia="Cambria" w:cs="Times New Roman"/>
        </w:rPr>
        <w:t>‘</w:t>
      </w:r>
      <w:proofErr w:type="gramStart"/>
      <w:r w:rsidR="00BF42C4">
        <w:rPr>
          <w:rFonts w:eastAsia="Cambria" w:cs="Times New Roman"/>
        </w:rPr>
        <w:t>At</w:t>
      </w:r>
      <w:proofErr w:type="gramEnd"/>
      <w:r w:rsidR="00BF42C4">
        <w:rPr>
          <w:rFonts w:eastAsia="Cambria" w:cs="Times New Roman"/>
        </w:rPr>
        <w:t xml:space="preserve"> home with the Empire: the example of Ireland’</w:t>
      </w:r>
    </w:p>
    <w:p w:rsidR="00BF42C4" w:rsidRDefault="003C6E7A" w:rsidP="003C6E7A">
      <w:pPr>
        <w:spacing w:after="0"/>
        <w:ind w:left="2880" w:hanging="2880"/>
        <w:jc w:val="both"/>
        <w:rPr>
          <w:rFonts w:eastAsia="Cambria" w:cs="Times New Roman"/>
        </w:rPr>
      </w:pPr>
      <w:r>
        <w:rPr>
          <w:rFonts w:eastAsia="Cambria" w:cs="Times New Roman"/>
        </w:rPr>
        <w:t xml:space="preserve">Jane </w:t>
      </w:r>
      <w:proofErr w:type="spellStart"/>
      <w:r>
        <w:rPr>
          <w:rFonts w:eastAsia="Cambria" w:cs="Times New Roman"/>
        </w:rPr>
        <w:t>Rendall</w:t>
      </w:r>
      <w:proofErr w:type="spellEnd"/>
      <w:r>
        <w:rPr>
          <w:rFonts w:eastAsia="Cambria" w:cs="Times New Roman"/>
        </w:rPr>
        <w:t xml:space="preserve"> </w:t>
      </w:r>
      <w:r>
        <w:rPr>
          <w:rFonts w:eastAsia="Cambria" w:cs="Times New Roman"/>
        </w:rPr>
        <w:tab/>
      </w:r>
      <w:r w:rsidR="00BF42C4">
        <w:rPr>
          <w:rFonts w:eastAsia="Cambria" w:cs="Times New Roman"/>
        </w:rPr>
        <w:t>‘The condition of women, women’s writing and the Empire in nineteenth-century Britain’</w:t>
      </w:r>
    </w:p>
    <w:p w:rsidR="00BF42C4" w:rsidRDefault="00677898" w:rsidP="00983F77">
      <w:pPr>
        <w:spacing w:after="0"/>
        <w:jc w:val="both"/>
        <w:rPr>
          <w:rFonts w:eastAsia="Cambria" w:cs="Times New Roman"/>
        </w:rPr>
      </w:pPr>
      <w:proofErr w:type="spellStart"/>
      <w:r>
        <w:rPr>
          <w:rFonts w:eastAsia="Cambria" w:cs="Times New Roman"/>
        </w:rPr>
        <w:t>Philippa</w:t>
      </w:r>
      <w:proofErr w:type="spellEnd"/>
      <w:r>
        <w:rPr>
          <w:rFonts w:eastAsia="Cambria" w:cs="Times New Roman"/>
        </w:rPr>
        <w:t xml:space="preserve"> Levine </w:t>
      </w:r>
      <w:r>
        <w:rPr>
          <w:rFonts w:eastAsia="Cambria" w:cs="Times New Roman"/>
        </w:rPr>
        <w:tab/>
      </w:r>
      <w:r>
        <w:rPr>
          <w:rFonts w:eastAsia="Cambria" w:cs="Times New Roman"/>
        </w:rPr>
        <w:tab/>
      </w:r>
      <w:r>
        <w:rPr>
          <w:rFonts w:eastAsia="Cambria" w:cs="Times New Roman"/>
        </w:rPr>
        <w:tab/>
      </w:r>
      <w:r w:rsidR="00BF42C4">
        <w:rPr>
          <w:rFonts w:eastAsia="Cambria" w:cs="Times New Roman"/>
        </w:rPr>
        <w:t>‘Sexuality and empire’</w:t>
      </w:r>
    </w:p>
    <w:p w:rsidR="00BF42C4" w:rsidRDefault="00677898" w:rsidP="00983F77">
      <w:pPr>
        <w:spacing w:after="0"/>
        <w:jc w:val="both"/>
        <w:rPr>
          <w:rFonts w:eastAsia="Cambria" w:cs="Times New Roman"/>
        </w:rPr>
      </w:pPr>
      <w:r>
        <w:rPr>
          <w:rFonts w:eastAsia="Cambria" w:cs="Times New Roman"/>
        </w:rPr>
        <w:lastRenderedPageBreak/>
        <w:t xml:space="preserve">Susan Thorne </w:t>
      </w:r>
      <w:r>
        <w:rPr>
          <w:rFonts w:eastAsia="Cambria" w:cs="Times New Roman"/>
        </w:rPr>
        <w:tab/>
      </w:r>
      <w:r>
        <w:rPr>
          <w:rFonts w:eastAsia="Cambria" w:cs="Times New Roman"/>
        </w:rPr>
        <w:tab/>
      </w:r>
      <w:r>
        <w:rPr>
          <w:rFonts w:eastAsia="Cambria" w:cs="Times New Roman"/>
        </w:rPr>
        <w:tab/>
      </w:r>
      <w:r w:rsidR="00BF42C4">
        <w:rPr>
          <w:rFonts w:eastAsia="Cambria" w:cs="Times New Roman"/>
        </w:rPr>
        <w:t>‘Religion and empire at home’</w:t>
      </w:r>
    </w:p>
    <w:p w:rsidR="00BF42C4" w:rsidRDefault="00677898" w:rsidP="003C6E7A">
      <w:pPr>
        <w:spacing w:after="0"/>
        <w:ind w:left="2880" w:hanging="2880"/>
        <w:jc w:val="both"/>
        <w:rPr>
          <w:rFonts w:eastAsia="Cambria" w:cs="Times New Roman"/>
        </w:rPr>
      </w:pPr>
      <w:r>
        <w:rPr>
          <w:rFonts w:eastAsia="Cambria" w:cs="Times New Roman"/>
        </w:rPr>
        <w:t>Joa</w:t>
      </w:r>
      <w:r w:rsidR="003C6E7A">
        <w:rPr>
          <w:rFonts w:eastAsia="Cambria" w:cs="Times New Roman"/>
        </w:rPr>
        <w:t xml:space="preserve">nna de Groot </w:t>
      </w:r>
      <w:r w:rsidR="003C6E7A">
        <w:rPr>
          <w:rFonts w:eastAsia="Cambria" w:cs="Times New Roman"/>
        </w:rPr>
        <w:tab/>
      </w:r>
      <w:r w:rsidR="00BF42C4">
        <w:rPr>
          <w:rFonts w:eastAsia="Cambria" w:cs="Times New Roman"/>
        </w:rPr>
        <w:t>‘Metropolitan desires and colonial connections: reflections on consumption and empire’</w:t>
      </w:r>
    </w:p>
    <w:p w:rsidR="00BF42C4" w:rsidRDefault="00677898" w:rsidP="00983F77">
      <w:pPr>
        <w:spacing w:after="0"/>
        <w:jc w:val="both"/>
        <w:rPr>
          <w:rFonts w:eastAsia="Cambria" w:cs="Times New Roman"/>
        </w:rPr>
      </w:pPr>
      <w:r>
        <w:rPr>
          <w:rFonts w:eastAsia="Cambria" w:cs="Times New Roman"/>
        </w:rPr>
        <w:t xml:space="preserve">Cora Kaplan </w:t>
      </w:r>
      <w:r>
        <w:rPr>
          <w:rFonts w:eastAsia="Cambria" w:cs="Times New Roman"/>
        </w:rPr>
        <w:tab/>
      </w:r>
      <w:r>
        <w:rPr>
          <w:rFonts w:eastAsia="Cambria" w:cs="Times New Roman"/>
        </w:rPr>
        <w:tab/>
      </w:r>
      <w:r>
        <w:rPr>
          <w:rFonts w:eastAsia="Cambria" w:cs="Times New Roman"/>
        </w:rPr>
        <w:tab/>
      </w:r>
      <w:r w:rsidR="00BF42C4">
        <w:rPr>
          <w:rFonts w:eastAsia="Cambria" w:cs="Times New Roman"/>
        </w:rPr>
        <w:t>‘</w:t>
      </w:r>
      <w:proofErr w:type="gramStart"/>
      <w:r w:rsidR="00BF42C4">
        <w:rPr>
          <w:rFonts w:eastAsia="Cambria" w:cs="Times New Roman"/>
        </w:rPr>
        <w:t>Imagining</w:t>
      </w:r>
      <w:proofErr w:type="gramEnd"/>
      <w:r w:rsidR="00BF42C4">
        <w:rPr>
          <w:rFonts w:eastAsia="Cambria" w:cs="Times New Roman"/>
        </w:rPr>
        <w:t xml:space="preserve"> empire: history, fantasy and literature’</w:t>
      </w:r>
    </w:p>
    <w:p w:rsidR="00BF42C4" w:rsidRDefault="00677898" w:rsidP="00983F77">
      <w:pPr>
        <w:spacing w:after="0"/>
        <w:jc w:val="both"/>
        <w:rPr>
          <w:rFonts w:eastAsia="Cambria" w:cs="Times New Roman"/>
        </w:rPr>
      </w:pPr>
      <w:r>
        <w:rPr>
          <w:rFonts w:eastAsia="Cambria" w:cs="Times New Roman"/>
        </w:rPr>
        <w:t xml:space="preserve">Antoinette Burton </w:t>
      </w:r>
      <w:r>
        <w:rPr>
          <w:rFonts w:eastAsia="Cambria" w:cs="Times New Roman"/>
        </w:rPr>
        <w:tab/>
      </w:r>
      <w:r>
        <w:rPr>
          <w:rFonts w:eastAsia="Cambria" w:cs="Times New Roman"/>
        </w:rPr>
        <w:tab/>
      </w:r>
      <w:r w:rsidR="00BF42C4">
        <w:rPr>
          <w:rFonts w:eastAsia="Cambria" w:cs="Times New Roman"/>
        </w:rPr>
        <w:t>‘New narratives of imperial politics in the nineteenth century’</w:t>
      </w:r>
    </w:p>
    <w:p w:rsidR="00BF42C4" w:rsidRDefault="00677898" w:rsidP="003C6E7A">
      <w:pPr>
        <w:spacing w:after="0"/>
        <w:ind w:left="2880" w:hanging="2880"/>
        <w:jc w:val="both"/>
        <w:rPr>
          <w:rFonts w:eastAsia="Cambria" w:cs="Times New Roman"/>
        </w:rPr>
      </w:pPr>
      <w:r>
        <w:rPr>
          <w:rFonts w:eastAsia="Cambria" w:cs="Times New Roman"/>
        </w:rPr>
        <w:t>Cla</w:t>
      </w:r>
      <w:r w:rsidR="003C6E7A">
        <w:rPr>
          <w:rFonts w:eastAsia="Cambria" w:cs="Times New Roman"/>
        </w:rPr>
        <w:t xml:space="preserve">re </w:t>
      </w:r>
      <w:proofErr w:type="spellStart"/>
      <w:r w:rsidR="003C6E7A">
        <w:rPr>
          <w:rFonts w:eastAsia="Cambria" w:cs="Times New Roman"/>
        </w:rPr>
        <w:t>Midgley</w:t>
      </w:r>
      <w:proofErr w:type="spellEnd"/>
      <w:r w:rsidR="003C6E7A">
        <w:rPr>
          <w:rFonts w:eastAsia="Cambria" w:cs="Times New Roman"/>
        </w:rPr>
        <w:t xml:space="preserve"> </w:t>
      </w:r>
      <w:r w:rsidR="003C6E7A">
        <w:rPr>
          <w:rFonts w:eastAsia="Cambria" w:cs="Times New Roman"/>
        </w:rPr>
        <w:tab/>
      </w:r>
      <w:r w:rsidR="00BF42C4">
        <w:rPr>
          <w:rFonts w:eastAsia="Cambria" w:cs="Times New Roman"/>
        </w:rPr>
        <w:t>‘Bringing the Empire home: women activists in imperial Britain, 1790s-1930s’</w:t>
      </w:r>
    </w:p>
    <w:p w:rsidR="00BF42C4" w:rsidRDefault="00677898" w:rsidP="00983F77">
      <w:pPr>
        <w:spacing w:after="0"/>
        <w:jc w:val="both"/>
        <w:rPr>
          <w:rFonts w:eastAsia="Cambria" w:cs="Times New Roman"/>
        </w:rPr>
      </w:pPr>
      <w:r>
        <w:rPr>
          <w:rFonts w:eastAsia="Cambria" w:cs="Times New Roman"/>
        </w:rPr>
        <w:t xml:space="preserve">James Epstein </w:t>
      </w:r>
      <w:r>
        <w:rPr>
          <w:rFonts w:eastAsia="Cambria" w:cs="Times New Roman"/>
        </w:rPr>
        <w:tab/>
      </w:r>
      <w:r>
        <w:rPr>
          <w:rFonts w:eastAsia="Cambria" w:cs="Times New Roman"/>
        </w:rPr>
        <w:tab/>
      </w:r>
      <w:r>
        <w:rPr>
          <w:rFonts w:eastAsia="Cambria" w:cs="Times New Roman"/>
        </w:rPr>
        <w:tab/>
      </w:r>
      <w:r w:rsidR="00BF42C4">
        <w:rPr>
          <w:rFonts w:eastAsia="Cambria" w:cs="Times New Roman"/>
        </w:rPr>
        <w:t>‘Taking class notes on empire’</w:t>
      </w:r>
    </w:p>
    <w:p w:rsidR="00BF42C4" w:rsidRPr="00FA299B" w:rsidRDefault="00BF42C4" w:rsidP="00983F77">
      <w:pPr>
        <w:spacing w:after="0"/>
        <w:jc w:val="both"/>
        <w:rPr>
          <w:rFonts w:eastAsia="Cambria" w:cs="Times New Roman"/>
        </w:rPr>
      </w:pPr>
      <w:r>
        <w:rPr>
          <w:rFonts w:eastAsia="Cambria" w:cs="Times New Roman"/>
        </w:rPr>
        <w:t>Kei</w:t>
      </w:r>
      <w:r w:rsidR="00677898">
        <w:rPr>
          <w:rFonts w:eastAsia="Cambria" w:cs="Times New Roman"/>
        </w:rPr>
        <w:t>th McClelland &amp; Sonya Rose</w:t>
      </w:r>
      <w:r w:rsidR="00677898">
        <w:rPr>
          <w:rFonts w:eastAsia="Cambria" w:cs="Times New Roman"/>
        </w:rPr>
        <w:tab/>
      </w:r>
      <w:r>
        <w:rPr>
          <w:rFonts w:eastAsia="Cambria" w:cs="Times New Roman"/>
        </w:rPr>
        <w:t xml:space="preserve">‘Citizenship and empire, 1867-1928’  </w:t>
      </w:r>
    </w:p>
    <w:p w:rsidR="000413DE" w:rsidRPr="00FA299B" w:rsidRDefault="000413DE" w:rsidP="00983F77">
      <w:pPr>
        <w:spacing w:after="0"/>
        <w:jc w:val="both"/>
        <w:rPr>
          <w:rFonts w:eastAsia="Cambria" w:cs="Times New Roman"/>
        </w:rPr>
      </w:pPr>
    </w:p>
    <w:p w:rsidR="00983F77" w:rsidRPr="00FA299B" w:rsidRDefault="00983F77" w:rsidP="00983F77">
      <w:pPr>
        <w:spacing w:after="0"/>
        <w:jc w:val="both"/>
      </w:pPr>
      <w:proofErr w:type="spellStart"/>
      <w:r w:rsidRPr="00FA299B">
        <w:rPr>
          <w:rFonts w:eastAsia="Cambria" w:cs="Times New Roman"/>
          <w:b/>
        </w:rPr>
        <w:t>Holzman</w:t>
      </w:r>
      <w:proofErr w:type="spellEnd"/>
      <w:r w:rsidRPr="00FA299B">
        <w:rPr>
          <w:rFonts w:eastAsia="Cambria" w:cs="Times New Roman"/>
          <w:b/>
        </w:rPr>
        <w:t xml:space="preserve">, James M. </w:t>
      </w:r>
      <w:r w:rsidRPr="00FA299B">
        <w:rPr>
          <w:rFonts w:eastAsia="Cambria" w:cs="Times New Roman"/>
          <w:i/>
        </w:rPr>
        <w:t>The Nabobs in England: A Study of the Returned Anglo-Indian, 1760-1785</w:t>
      </w:r>
      <w:r w:rsidR="00330CDF">
        <w:rPr>
          <w:rFonts w:eastAsia="Cambria" w:cs="Times New Roman"/>
        </w:rPr>
        <w:t xml:space="preserve">. </w:t>
      </w:r>
      <w:proofErr w:type="gramStart"/>
      <w:r w:rsidRPr="00FA299B">
        <w:rPr>
          <w:rFonts w:eastAsia="Cambria" w:cs="Times New Roman"/>
        </w:rPr>
        <w:t xml:space="preserve">New </w:t>
      </w:r>
      <w:r w:rsidR="00FA299B" w:rsidRPr="00FA299B">
        <w:t>York</w:t>
      </w:r>
      <w:r w:rsidR="00330CDF">
        <w:t>, 1926</w:t>
      </w:r>
      <w:r w:rsidRPr="00FA299B">
        <w:t>.</w:t>
      </w:r>
      <w:proofErr w:type="gramEnd"/>
    </w:p>
    <w:p w:rsidR="00983F77" w:rsidRDefault="00983F77" w:rsidP="00983F77">
      <w:pPr>
        <w:spacing w:after="0"/>
        <w:jc w:val="both"/>
      </w:pPr>
    </w:p>
    <w:p w:rsidR="00FA299B" w:rsidRDefault="00FA299B" w:rsidP="00983F77">
      <w:pPr>
        <w:spacing w:after="0"/>
        <w:jc w:val="both"/>
      </w:pPr>
      <w:r>
        <w:t xml:space="preserve">In </w:t>
      </w:r>
      <w:r w:rsidRPr="00FA299B">
        <w:rPr>
          <w:i/>
        </w:rPr>
        <w:t>The Nabobs in England</w:t>
      </w:r>
      <w:r>
        <w:t xml:space="preserve">, </w:t>
      </w:r>
      <w:proofErr w:type="spellStart"/>
      <w:r>
        <w:t>Holzman</w:t>
      </w:r>
      <w:proofErr w:type="spellEnd"/>
      <w:r>
        <w:t xml:space="preserve"> concentrates on the years between 1760 and 1785 as the most significant period in contemporary responses to the nabob figure. </w:t>
      </w:r>
      <w:proofErr w:type="spellStart"/>
      <w:r>
        <w:t>Holzman</w:t>
      </w:r>
      <w:proofErr w:type="spellEnd"/>
      <w:r>
        <w:t xml:space="preserve"> argues that due to the levels of fortunes created and their small but significant numbers, this period was particularly vital in creating the idea of the nabob as </w:t>
      </w:r>
      <w:r w:rsidR="00665FAC">
        <w:t xml:space="preserve">a </w:t>
      </w:r>
      <w:r>
        <w:t>problematic</w:t>
      </w:r>
      <w:r w:rsidR="00665FAC">
        <w:t xml:space="preserve"> entity</w:t>
      </w:r>
      <w:r>
        <w:t xml:space="preserve">. After 1785, </w:t>
      </w:r>
      <w:proofErr w:type="spellStart"/>
      <w:r>
        <w:t>Holzman</w:t>
      </w:r>
      <w:proofErr w:type="spellEnd"/>
      <w:r>
        <w:t xml:space="preserve"> argues, the nabob became less contentious and was increasingly accepted within British society. </w:t>
      </w:r>
      <w:proofErr w:type="spellStart"/>
      <w:r>
        <w:t>Holzman</w:t>
      </w:r>
      <w:proofErr w:type="spellEnd"/>
      <w:r>
        <w:t xml:space="preserve"> relies on a variety of sources to construct his argument. Newspaper articles, contemporary accounts, county histories and trade guides all play a role. In terms of </w:t>
      </w:r>
      <w:r w:rsidRPr="00330CDF">
        <w:rPr>
          <w:i/>
        </w:rPr>
        <w:t>The East India Company at Home</w:t>
      </w:r>
      <w:r>
        <w:t xml:space="preserve"> project, </w:t>
      </w:r>
      <w:proofErr w:type="spellStart"/>
      <w:r>
        <w:t>Holzman</w:t>
      </w:r>
      <w:proofErr w:type="spellEnd"/>
      <w:r>
        <w:t xml:space="preserve"> is particularly useful in that he uses a chapter to focus on the nabob at home and more particularly their propensity to buy and build country houses.</w:t>
      </w:r>
    </w:p>
    <w:p w:rsidR="00FA299B" w:rsidRDefault="00FA299B" w:rsidP="00983F77">
      <w:pPr>
        <w:spacing w:after="0"/>
        <w:jc w:val="both"/>
      </w:pPr>
    </w:p>
    <w:p w:rsidR="00983F77" w:rsidRDefault="00983F77" w:rsidP="00983F77">
      <w:pPr>
        <w:pStyle w:val="FootnoteText"/>
        <w:jc w:val="both"/>
        <w:rPr>
          <w:rFonts w:asciiTheme="minorHAnsi" w:hAnsiTheme="minorHAnsi"/>
          <w:sz w:val="22"/>
          <w:szCs w:val="22"/>
        </w:rPr>
      </w:pPr>
      <w:proofErr w:type="spellStart"/>
      <w:r w:rsidRPr="00FC389A">
        <w:rPr>
          <w:rFonts w:asciiTheme="minorHAnsi" w:hAnsiTheme="minorHAnsi"/>
          <w:b/>
          <w:sz w:val="22"/>
          <w:szCs w:val="22"/>
        </w:rPr>
        <w:t>Juneja</w:t>
      </w:r>
      <w:proofErr w:type="spellEnd"/>
      <w:r w:rsidRPr="00FC389A">
        <w:rPr>
          <w:rFonts w:asciiTheme="minorHAnsi" w:hAnsiTheme="minorHAnsi"/>
          <w:b/>
          <w:sz w:val="22"/>
          <w:szCs w:val="22"/>
        </w:rPr>
        <w:t xml:space="preserve">, </w:t>
      </w:r>
      <w:proofErr w:type="spellStart"/>
      <w:r w:rsidRPr="00FC389A">
        <w:rPr>
          <w:rFonts w:asciiTheme="minorHAnsi" w:hAnsiTheme="minorHAnsi"/>
          <w:b/>
          <w:sz w:val="22"/>
          <w:szCs w:val="22"/>
        </w:rPr>
        <w:t>Renu</w:t>
      </w:r>
      <w:proofErr w:type="spellEnd"/>
      <w:r w:rsidR="00330CDF">
        <w:rPr>
          <w:rFonts w:asciiTheme="minorHAnsi" w:hAnsiTheme="minorHAnsi"/>
          <w:b/>
          <w:sz w:val="22"/>
          <w:szCs w:val="22"/>
        </w:rPr>
        <w:t>.</w:t>
      </w:r>
      <w:r w:rsidRPr="00326B5A">
        <w:rPr>
          <w:rFonts w:asciiTheme="minorHAnsi" w:hAnsiTheme="minorHAnsi"/>
          <w:sz w:val="22"/>
          <w:szCs w:val="22"/>
        </w:rPr>
        <w:t xml:space="preserve"> ’The Native and the Nabob: Representations of the Indian Experience in Eighteenth-Century English Literature’, </w:t>
      </w:r>
      <w:r w:rsidRPr="00326B5A">
        <w:rPr>
          <w:rFonts w:asciiTheme="minorHAnsi" w:hAnsiTheme="minorHAnsi"/>
          <w:i/>
          <w:sz w:val="22"/>
          <w:szCs w:val="22"/>
        </w:rPr>
        <w:t>Journal of Commonwealth Literature</w:t>
      </w:r>
      <w:r w:rsidR="00330CDF">
        <w:rPr>
          <w:rFonts w:asciiTheme="minorHAnsi" w:hAnsiTheme="minorHAnsi"/>
          <w:sz w:val="22"/>
          <w:szCs w:val="22"/>
        </w:rPr>
        <w:t xml:space="preserve">, 27:1 (1992), </w:t>
      </w:r>
      <w:r w:rsidRPr="00326B5A">
        <w:rPr>
          <w:rFonts w:asciiTheme="minorHAnsi" w:hAnsiTheme="minorHAnsi"/>
          <w:sz w:val="22"/>
          <w:szCs w:val="22"/>
        </w:rPr>
        <w:t>183-198.</w:t>
      </w:r>
      <w:r w:rsidR="005B1626">
        <w:rPr>
          <w:rFonts w:asciiTheme="minorHAnsi" w:hAnsiTheme="minorHAnsi"/>
          <w:sz w:val="22"/>
          <w:szCs w:val="22"/>
        </w:rPr>
        <w:t xml:space="preserve"> </w:t>
      </w:r>
    </w:p>
    <w:p w:rsidR="005B1626" w:rsidRDefault="005B1626" w:rsidP="00983F77">
      <w:pPr>
        <w:pStyle w:val="FootnoteText"/>
        <w:jc w:val="both"/>
        <w:rPr>
          <w:rFonts w:asciiTheme="minorHAnsi" w:hAnsiTheme="minorHAnsi"/>
          <w:sz w:val="22"/>
          <w:szCs w:val="22"/>
        </w:rPr>
      </w:pPr>
    </w:p>
    <w:p w:rsidR="00983F77" w:rsidRDefault="005B1626" w:rsidP="00983F77">
      <w:pPr>
        <w:pStyle w:val="FootnoteText"/>
        <w:jc w:val="both"/>
        <w:rPr>
          <w:rFonts w:asciiTheme="minorHAnsi" w:hAnsiTheme="minorHAnsi"/>
          <w:sz w:val="22"/>
          <w:szCs w:val="22"/>
        </w:rPr>
      </w:pPr>
      <w:r>
        <w:rPr>
          <w:rFonts w:asciiTheme="minorHAnsi" w:hAnsiTheme="minorHAnsi"/>
          <w:sz w:val="22"/>
          <w:szCs w:val="22"/>
        </w:rPr>
        <w:t xml:space="preserve">In this short article, </w:t>
      </w:r>
      <w:proofErr w:type="spellStart"/>
      <w:r>
        <w:rPr>
          <w:rFonts w:asciiTheme="minorHAnsi" w:hAnsiTheme="minorHAnsi"/>
          <w:sz w:val="22"/>
          <w:szCs w:val="22"/>
        </w:rPr>
        <w:t>Renu</w:t>
      </w:r>
      <w:proofErr w:type="spellEnd"/>
      <w:r>
        <w:rPr>
          <w:rFonts w:asciiTheme="minorHAnsi" w:hAnsiTheme="minorHAnsi"/>
          <w:sz w:val="22"/>
          <w:szCs w:val="22"/>
        </w:rPr>
        <w:t xml:space="preserve"> </w:t>
      </w:r>
      <w:proofErr w:type="spellStart"/>
      <w:r>
        <w:rPr>
          <w:rFonts w:asciiTheme="minorHAnsi" w:hAnsiTheme="minorHAnsi"/>
          <w:sz w:val="22"/>
          <w:szCs w:val="22"/>
        </w:rPr>
        <w:t>Juneja</w:t>
      </w:r>
      <w:proofErr w:type="spellEnd"/>
      <w:r>
        <w:rPr>
          <w:rFonts w:asciiTheme="minorHAnsi" w:hAnsiTheme="minorHAnsi"/>
          <w:sz w:val="22"/>
          <w:szCs w:val="22"/>
        </w:rPr>
        <w:t xml:space="preserve"> tracks eighteenth-century literary responses to the nabob. As </w:t>
      </w:r>
      <w:proofErr w:type="spellStart"/>
      <w:r>
        <w:rPr>
          <w:rFonts w:asciiTheme="minorHAnsi" w:hAnsiTheme="minorHAnsi"/>
          <w:sz w:val="22"/>
          <w:szCs w:val="22"/>
        </w:rPr>
        <w:t>Juneja</w:t>
      </w:r>
      <w:proofErr w:type="spellEnd"/>
      <w:r>
        <w:rPr>
          <w:rFonts w:asciiTheme="minorHAnsi" w:hAnsiTheme="minorHAnsi"/>
          <w:sz w:val="22"/>
          <w:szCs w:val="22"/>
        </w:rPr>
        <w:t xml:space="preserve"> notes, by the end of the eighteenth-century the term ‘nabob’ had become relatively innocuous. Yet in the 1770s and 1780s the term had deeply complex connotations. Like Lawson and Phillips, </w:t>
      </w:r>
      <w:proofErr w:type="spellStart"/>
      <w:r>
        <w:rPr>
          <w:rFonts w:asciiTheme="minorHAnsi" w:hAnsiTheme="minorHAnsi"/>
          <w:sz w:val="22"/>
          <w:szCs w:val="22"/>
        </w:rPr>
        <w:t>Juneja</w:t>
      </w:r>
      <w:proofErr w:type="spellEnd"/>
      <w:r>
        <w:rPr>
          <w:rFonts w:asciiTheme="minorHAnsi" w:hAnsiTheme="minorHAnsi"/>
          <w:sz w:val="22"/>
          <w:szCs w:val="22"/>
        </w:rPr>
        <w:t xml:space="preserve"> argues that returned East India Company officials were not the target of criticism simply due to feelings of envy or moral anger on the part of the critics. Rather the complex responses they prompted were, </w:t>
      </w:r>
      <w:proofErr w:type="spellStart"/>
      <w:r>
        <w:rPr>
          <w:rFonts w:asciiTheme="minorHAnsi" w:hAnsiTheme="minorHAnsi"/>
          <w:sz w:val="22"/>
          <w:szCs w:val="22"/>
        </w:rPr>
        <w:t>Juneja</w:t>
      </w:r>
      <w:proofErr w:type="spellEnd"/>
      <w:r>
        <w:rPr>
          <w:rFonts w:asciiTheme="minorHAnsi" w:hAnsiTheme="minorHAnsi"/>
          <w:sz w:val="22"/>
          <w:szCs w:val="22"/>
        </w:rPr>
        <w:t xml:space="preserve"> argues, due to concerns over violations of class hierarchies</w:t>
      </w:r>
      <w:r w:rsidR="00D1404C">
        <w:rPr>
          <w:rFonts w:asciiTheme="minorHAnsi" w:hAnsiTheme="minorHAnsi"/>
          <w:sz w:val="22"/>
          <w:szCs w:val="22"/>
        </w:rPr>
        <w:t xml:space="preserve"> through social mobility as experienced by nabobs who returned home with large fortunes. </w:t>
      </w:r>
      <w:proofErr w:type="spellStart"/>
      <w:r w:rsidR="00D1404C">
        <w:rPr>
          <w:rFonts w:asciiTheme="minorHAnsi" w:hAnsiTheme="minorHAnsi"/>
          <w:sz w:val="22"/>
          <w:szCs w:val="22"/>
        </w:rPr>
        <w:t>Juneja</w:t>
      </w:r>
      <w:proofErr w:type="spellEnd"/>
      <w:r w:rsidR="00D1404C">
        <w:rPr>
          <w:rFonts w:asciiTheme="minorHAnsi" w:hAnsiTheme="minorHAnsi"/>
          <w:sz w:val="22"/>
          <w:szCs w:val="22"/>
        </w:rPr>
        <w:t xml:space="preserve"> also highlights how ostentatious spending by nabobs prompted much criticism. Vulgar and uncontrollable, such spending hinted at a deeper concern namely that the Indian experience led nabobs into psychological and moral instability. Critics were clearly concerned that nabobs returned to Britain lacking the self-discipline upon which the British thrived. As such they pointed to their fears about the ‘East’ and the dislocation from moral, social and psychological norms that it might engender.</w:t>
      </w:r>
      <w:r>
        <w:rPr>
          <w:rFonts w:asciiTheme="minorHAnsi" w:hAnsiTheme="minorHAnsi"/>
          <w:sz w:val="22"/>
          <w:szCs w:val="22"/>
        </w:rPr>
        <w:t xml:space="preserve"> </w:t>
      </w:r>
    </w:p>
    <w:p w:rsidR="00D1404C" w:rsidRPr="00326B5A" w:rsidRDefault="00D1404C" w:rsidP="00983F77">
      <w:pPr>
        <w:pStyle w:val="FootnoteText"/>
        <w:jc w:val="both"/>
        <w:rPr>
          <w:rFonts w:asciiTheme="minorHAnsi" w:hAnsiTheme="minorHAnsi"/>
          <w:sz w:val="22"/>
          <w:szCs w:val="22"/>
        </w:rPr>
      </w:pPr>
    </w:p>
    <w:p w:rsidR="00983F77" w:rsidRDefault="00983F77" w:rsidP="00983F77">
      <w:pPr>
        <w:jc w:val="both"/>
      </w:pPr>
      <w:proofErr w:type="gramStart"/>
      <w:r w:rsidRPr="00FC389A">
        <w:rPr>
          <w:rFonts w:eastAsia="Cambria" w:cs="Times New Roman"/>
          <w:b/>
        </w:rPr>
        <w:t>Lawson</w:t>
      </w:r>
      <w:r w:rsidRPr="00FC389A">
        <w:rPr>
          <w:b/>
        </w:rPr>
        <w:t xml:space="preserve">, </w:t>
      </w:r>
      <w:r w:rsidRPr="00FC389A">
        <w:rPr>
          <w:rFonts w:eastAsia="Cambria" w:cs="Times New Roman"/>
          <w:b/>
        </w:rPr>
        <w:t>Philip</w:t>
      </w:r>
      <w:r w:rsidRPr="00FC389A">
        <w:rPr>
          <w:b/>
        </w:rPr>
        <w:t xml:space="preserve"> and</w:t>
      </w:r>
      <w:r w:rsidRPr="00FC389A">
        <w:rPr>
          <w:rFonts w:eastAsia="Cambria" w:cs="Times New Roman"/>
          <w:b/>
        </w:rPr>
        <w:t xml:space="preserve"> Phillips</w:t>
      </w:r>
      <w:r w:rsidRPr="00FC389A">
        <w:rPr>
          <w:b/>
        </w:rPr>
        <w:t>, Jim</w:t>
      </w:r>
      <w:r w:rsidR="00330CDF">
        <w:rPr>
          <w:b/>
        </w:rPr>
        <w:t>.</w:t>
      </w:r>
      <w:proofErr w:type="gramEnd"/>
      <w:r w:rsidRPr="00326B5A">
        <w:t xml:space="preserve"> ‘"</w:t>
      </w:r>
      <w:r w:rsidRPr="00326B5A">
        <w:rPr>
          <w:rFonts w:eastAsia="Cambria" w:cs="Times New Roman"/>
        </w:rPr>
        <w:t xml:space="preserve">Our Execrable Banditti": Perceptions of Nabobs in Mid-Eighteenth Century Britain’, </w:t>
      </w:r>
      <w:r w:rsidRPr="00326B5A">
        <w:rPr>
          <w:rFonts w:eastAsia="Cambria" w:cs="Times New Roman"/>
          <w:i/>
        </w:rPr>
        <w:t>Albion: A Quarterly Journal Concerned with British Studies</w:t>
      </w:r>
      <w:r w:rsidR="00330CDF">
        <w:rPr>
          <w:rFonts w:eastAsia="Cambria" w:cs="Times New Roman"/>
        </w:rPr>
        <w:t xml:space="preserve">, 16:3 (1984), </w:t>
      </w:r>
      <w:r w:rsidRPr="00326B5A">
        <w:rPr>
          <w:rFonts w:eastAsia="Cambria" w:cs="Times New Roman"/>
        </w:rPr>
        <w:t>225-241</w:t>
      </w:r>
      <w:r w:rsidRPr="00326B5A">
        <w:t>.</w:t>
      </w:r>
      <w:r w:rsidR="008462E6">
        <w:t xml:space="preserve"> </w:t>
      </w:r>
    </w:p>
    <w:p w:rsidR="008462E6" w:rsidRPr="00326B5A" w:rsidRDefault="008462E6" w:rsidP="00983F77">
      <w:pPr>
        <w:jc w:val="both"/>
      </w:pPr>
      <w:r>
        <w:t xml:space="preserve">Lawson and Phillips </w:t>
      </w:r>
      <w:r w:rsidR="005521BC">
        <w:t xml:space="preserve">examine why critiques of the nabobs became so widespread in the second half of the eighteenth century. </w:t>
      </w:r>
      <w:r w:rsidR="00C47B23">
        <w:t>They assert that envy and snobbery do not fully account for the level of criticism that returned East India Company officials and their families encountered. Rather, Lawson and Phillips claim that</w:t>
      </w:r>
      <w:r w:rsidR="005521BC">
        <w:t xml:space="preserve"> the criticis</w:t>
      </w:r>
      <w:r w:rsidR="00665FAC">
        <w:t>ms aimed at nabobs by the press and in</w:t>
      </w:r>
      <w:r w:rsidR="005521BC">
        <w:t xml:space="preserve"> poetry and plays were in res</w:t>
      </w:r>
      <w:r w:rsidR="00C47B23">
        <w:t>ponse to popular fears about the</w:t>
      </w:r>
      <w:r w:rsidR="005521BC">
        <w:t xml:space="preserve"> changes</w:t>
      </w:r>
      <w:r w:rsidR="00C47B23">
        <w:t xml:space="preserve"> to moral and political behaviour that</w:t>
      </w:r>
      <w:r w:rsidR="005521BC">
        <w:t xml:space="preserve"> nabob</w:t>
      </w:r>
      <w:r w:rsidR="00C47B23">
        <w:t xml:space="preserve">s brought </w:t>
      </w:r>
      <w:r w:rsidR="00C47B23">
        <w:lastRenderedPageBreak/>
        <w:t>and might bring. More particularly, late eighteenth-century society questioned the level of control that the British government retained over the East India Company in India and worried over the power that nabobs appeared to accumulate</w:t>
      </w:r>
      <w:r w:rsidR="00CB3A7E">
        <w:t xml:space="preserve"> once returned home. I</w:t>
      </w:r>
      <w:r w:rsidR="00330CDF">
        <w:t>ndividuals also showed concern</w:t>
      </w:r>
      <w:r w:rsidR="00C47B23">
        <w:t xml:space="preserve"> for the ways in which nabobs acquired power in Britain. Instances of excessive bribery and corruption during electoral campaigns signalled a changing moral climate that opponents of the nabobs fought hard to stop. At the same time communities responded badly to the more local affects that nabobs might have upon moving to a specific area. Provision prices were believed to soar when nabobs took a greater range of goods</w:t>
      </w:r>
      <w:r w:rsidR="00CB3A7E">
        <w:t xml:space="preserve"> out of the marketplace, creating</w:t>
      </w:r>
      <w:r w:rsidR="00C47B23">
        <w:t xml:space="preserve"> inflated prices for those limited goods that were left. For Lawson and Phillips then it was fear over the changes that nabobs appeared to have wrought on local and national communities that motivated contemporaries to launch critical and satirical attacks. </w:t>
      </w:r>
    </w:p>
    <w:p w:rsidR="00983F77" w:rsidRDefault="00983F77" w:rsidP="00983F77">
      <w:pPr>
        <w:jc w:val="both"/>
      </w:pPr>
      <w:r w:rsidRPr="00FC389A">
        <w:rPr>
          <w:rFonts w:eastAsia="Cambria" w:cs="Times New Roman"/>
          <w:b/>
        </w:rPr>
        <w:t>Jordan, Sarah</w:t>
      </w:r>
      <w:r w:rsidR="00330CDF">
        <w:rPr>
          <w:rFonts w:eastAsia="Cambria" w:cs="Times New Roman"/>
          <w:b/>
        </w:rPr>
        <w:t>.</w:t>
      </w:r>
      <w:r w:rsidRPr="0072728C">
        <w:rPr>
          <w:rFonts w:eastAsia="Cambria" w:cs="Times New Roman"/>
        </w:rPr>
        <w:t xml:space="preserve"> </w:t>
      </w:r>
      <w:r w:rsidRPr="0072728C">
        <w:rPr>
          <w:i/>
        </w:rPr>
        <w:t>The Anxieties of Idleness: Idleness in Eighteenth-Century British Literature and Culture</w:t>
      </w:r>
      <w:r w:rsidR="00330CDF">
        <w:t xml:space="preserve">. </w:t>
      </w:r>
      <w:r w:rsidR="00C02E5A">
        <w:t xml:space="preserve">Lewisburg: </w:t>
      </w:r>
      <w:proofErr w:type="spellStart"/>
      <w:r w:rsidR="00C02E5A">
        <w:t>Bucknell</w:t>
      </w:r>
      <w:proofErr w:type="spellEnd"/>
      <w:r w:rsidR="00C02E5A">
        <w:t xml:space="preserve"> University Press</w:t>
      </w:r>
      <w:r w:rsidR="00330CDF">
        <w:t>, 2003</w:t>
      </w:r>
      <w:r w:rsidRPr="0072728C">
        <w:t>.</w:t>
      </w:r>
      <w:r w:rsidR="00C02E5A">
        <w:t xml:space="preserve"> </w:t>
      </w:r>
    </w:p>
    <w:p w:rsidR="00983F77" w:rsidRPr="00326B5A" w:rsidRDefault="00C02E5A" w:rsidP="00F220C6">
      <w:pPr>
        <w:jc w:val="both"/>
      </w:pPr>
      <w:r>
        <w:t xml:space="preserve">Sarah Jordan’s book </w:t>
      </w:r>
      <w:r w:rsidRPr="00C02E5A">
        <w:rPr>
          <w:i/>
        </w:rPr>
        <w:t>The Anxieties of Idleness</w:t>
      </w:r>
      <w:r>
        <w:t xml:space="preserve"> provides a useful context for considering why and how British people expended so much energy satirizing and criticizing returning East India Company officials in the second half of the eighteenth century. Jordan argues that rather than defining themselves as a single people in response to the ‘other’ abroad, some Britons defined themselves as truly British relative to other British people. She asserts that ‘the discourse of idleness’ played an important role in defining both foreign and domestic ‘others’ and consequently in defining a sense of true </w:t>
      </w:r>
      <w:proofErr w:type="spellStart"/>
      <w:r>
        <w:t>Britishness</w:t>
      </w:r>
      <w:proofErr w:type="spellEnd"/>
      <w:r>
        <w:t>. As both a foreign and domestic ‘other’</w:t>
      </w:r>
      <w:r w:rsidR="00330CDF">
        <w:t>, British people quickly implicated</w:t>
      </w:r>
      <w:r>
        <w:t xml:space="preserve"> returning East India Company officials (affect</w:t>
      </w:r>
      <w:r w:rsidR="00330CDF">
        <w:t>ed by the climate of India) in</w:t>
      </w:r>
      <w:r>
        <w:t xml:space="preserve"> a ‘discourse of idleness’. Although Jordan deals</w:t>
      </w:r>
      <w:r w:rsidR="00665FAC">
        <w:t xml:space="preserve"> only</w:t>
      </w:r>
      <w:r>
        <w:t xml:space="preserve"> briefly with Europeans in India, further investigation of their role once returned home would </w:t>
      </w:r>
      <w:r w:rsidR="00665FAC">
        <w:t xml:space="preserve">clearly </w:t>
      </w:r>
      <w:r>
        <w:t>enrich the</w:t>
      </w:r>
      <w:r w:rsidR="00F47B7E">
        <w:t xml:space="preserve"> text.</w:t>
      </w:r>
      <w:r>
        <w:t xml:space="preserve">   </w:t>
      </w:r>
    </w:p>
    <w:p w:rsidR="00983F77" w:rsidRDefault="00983F77" w:rsidP="00983F77">
      <w:pPr>
        <w:jc w:val="both"/>
      </w:pPr>
      <w:proofErr w:type="spellStart"/>
      <w:proofErr w:type="gramStart"/>
      <w:r w:rsidRPr="00FC389A">
        <w:rPr>
          <w:b/>
        </w:rPr>
        <w:t>Nechtman</w:t>
      </w:r>
      <w:proofErr w:type="spellEnd"/>
      <w:r w:rsidRPr="00FC389A">
        <w:rPr>
          <w:b/>
        </w:rPr>
        <w:t>, Tillman W.</w:t>
      </w:r>
      <w:r w:rsidRPr="00326B5A">
        <w:t xml:space="preserve"> </w:t>
      </w:r>
      <w:r w:rsidRPr="00983F77">
        <w:rPr>
          <w:i/>
        </w:rPr>
        <w:t>Nabobs, Empire and Identity in Eighteenth-Century Britain</w:t>
      </w:r>
      <w:r w:rsidR="00330CDF">
        <w:t>.</w:t>
      </w:r>
      <w:proofErr w:type="gramEnd"/>
      <w:r w:rsidR="00330CDF">
        <w:t xml:space="preserve"> </w:t>
      </w:r>
      <w:r w:rsidRPr="00326B5A">
        <w:t>Cambridge</w:t>
      </w:r>
      <w:r w:rsidR="000934A2">
        <w:t>: Cambridge University Press</w:t>
      </w:r>
      <w:r w:rsidR="00330CDF">
        <w:t>, 2010</w:t>
      </w:r>
      <w:r w:rsidRPr="00326B5A">
        <w:t>.</w:t>
      </w:r>
    </w:p>
    <w:p w:rsidR="000934A2" w:rsidRPr="00326B5A" w:rsidRDefault="000934A2" w:rsidP="00983F77">
      <w:pPr>
        <w:jc w:val="both"/>
      </w:pPr>
      <w:proofErr w:type="spellStart"/>
      <w:r>
        <w:t>Nechtman</w:t>
      </w:r>
      <w:proofErr w:type="spellEnd"/>
      <w:r>
        <w:t xml:space="preserve"> understands the imperial experience undergone by East India Company servants in a particular way. He argues that East India Company servants understood India as an extension of the British imperial nation. Rather than somewhere peripheral or different therefore it was another part of home. As a result, when East India Company servants and officials returned from India in the second half of the eighteenth century they did not feel that they needed to re-establish themselves because they had never really left. Moreover, rather than ridding themselves of the accoutrement</w:t>
      </w:r>
      <w:r w:rsidR="00665FAC">
        <w:t>s</w:t>
      </w:r>
      <w:r>
        <w:t xml:space="preserve"> of India</w:t>
      </w:r>
      <w:r w:rsidR="00D27DB4">
        <w:t>n</w:t>
      </w:r>
      <w:r>
        <w:t xml:space="preserve"> life they brought those objects </w:t>
      </w:r>
      <w:r w:rsidR="00D27DB4">
        <w:t xml:space="preserve">back </w:t>
      </w:r>
      <w:r>
        <w:t xml:space="preserve">with them as symbols of the expanding British empire. </w:t>
      </w:r>
      <w:r w:rsidR="00330CDF">
        <w:t>For others in Britain</w:t>
      </w:r>
      <w:r w:rsidR="00D27DB4">
        <w:t>, such behaviour raised concern. The presence of nabobs and their accoutrement</w:t>
      </w:r>
      <w:r w:rsidR="00665FAC">
        <w:t>s</w:t>
      </w:r>
      <w:r w:rsidR="00D27DB4">
        <w:t xml:space="preserve"> suggested that the categories o</w:t>
      </w:r>
      <w:r w:rsidR="00665FAC">
        <w:t>f “nation” and “empire” were neither</w:t>
      </w:r>
      <w:r w:rsidR="00D27DB4">
        <w:t xml:space="preserve"> stable, nor separate. Nabobs demonstrated that the British “nation” was subject to competing definitions. While it lasted, therefore, the nabob controversy was the focal point for discussions about nation and empire in the second half of the eighteenth century.</w:t>
      </w:r>
      <w:r w:rsidR="00665FAC">
        <w:t xml:space="preserve"> </w:t>
      </w:r>
      <w:proofErr w:type="spellStart"/>
      <w:r w:rsidR="00665FAC">
        <w:t>Nechtman</w:t>
      </w:r>
      <w:proofErr w:type="spellEnd"/>
      <w:r w:rsidR="00665FAC">
        <w:t xml:space="preserve"> employs a variety of sources to construct his argument. He particularly focuses on print culture, examining sources such as newspapers, periodicals, novels, plays, travel accounts and memoirs. Alongside this he also explores prints, correspondences and sale catalogues.</w:t>
      </w:r>
      <w:r w:rsidR="00D27DB4">
        <w:t xml:space="preserve">  </w:t>
      </w:r>
      <w:r>
        <w:t xml:space="preserve"> </w:t>
      </w:r>
    </w:p>
    <w:p w:rsidR="00983F77" w:rsidRDefault="00983F77" w:rsidP="00983F77">
      <w:pPr>
        <w:jc w:val="both"/>
      </w:pPr>
      <w:proofErr w:type="spellStart"/>
      <w:r w:rsidRPr="00FC389A">
        <w:rPr>
          <w:b/>
        </w:rPr>
        <w:t>Smylitopoulos</w:t>
      </w:r>
      <w:proofErr w:type="spellEnd"/>
      <w:r w:rsidRPr="00FC389A">
        <w:rPr>
          <w:b/>
        </w:rPr>
        <w:t>, Christina</w:t>
      </w:r>
      <w:r w:rsidR="00330CDF">
        <w:rPr>
          <w:b/>
        </w:rPr>
        <w:t>.</w:t>
      </w:r>
      <w:r w:rsidRPr="00326B5A">
        <w:t xml:space="preserve"> ‘Rewritten and Reused: Imagining the Nabob thr</w:t>
      </w:r>
      <w:r w:rsidR="00FC389A">
        <w:t xml:space="preserve">ough “Upstart Iconography”’, </w:t>
      </w:r>
      <w:r w:rsidRPr="00326B5A">
        <w:rPr>
          <w:i/>
        </w:rPr>
        <w:t>Eighteenth-Century Life</w:t>
      </w:r>
      <w:r w:rsidR="00330CDF">
        <w:t xml:space="preserve">, 32:2 (2008), </w:t>
      </w:r>
      <w:r w:rsidRPr="00326B5A">
        <w:t>39-59.</w:t>
      </w:r>
    </w:p>
    <w:p w:rsidR="001F7BCD" w:rsidRPr="00326B5A" w:rsidRDefault="001F7BCD" w:rsidP="00983F77">
      <w:pPr>
        <w:jc w:val="both"/>
      </w:pPr>
      <w:proofErr w:type="spellStart"/>
      <w:r>
        <w:lastRenderedPageBreak/>
        <w:t>Smylitopoulos’s</w:t>
      </w:r>
      <w:proofErr w:type="spellEnd"/>
      <w:r>
        <w:t xml:space="preserve"> article focuses on a series of graphic satires in order to examine the iconography through which contemporaries identified the nabob in the second half of the eighteenth century. In doing so </w:t>
      </w:r>
      <w:proofErr w:type="spellStart"/>
      <w:r>
        <w:t>Smylitopoulos</w:t>
      </w:r>
      <w:proofErr w:type="spellEnd"/>
      <w:r>
        <w:t xml:space="preserve"> exposes a pre-</w:t>
      </w:r>
      <w:proofErr w:type="spellStart"/>
      <w:r>
        <w:t>exisiting</w:t>
      </w:r>
      <w:proofErr w:type="spellEnd"/>
      <w:r>
        <w:t xml:space="preserve"> visual language that initially emerged to identify the ‘up-start’ in Georgian society. </w:t>
      </w:r>
      <w:proofErr w:type="spellStart"/>
      <w:r>
        <w:t>Smylitopoulos</w:t>
      </w:r>
      <w:proofErr w:type="spellEnd"/>
      <w:r>
        <w:t xml:space="preserve"> then demonstrates how graphic satirists employed this visual language to </w:t>
      </w:r>
      <w:r w:rsidR="00665FAC">
        <w:t xml:space="preserve">draw attention to </w:t>
      </w:r>
      <w:r w:rsidR="007A0A19">
        <w:t>nabob</w:t>
      </w:r>
      <w:r w:rsidR="00665FAC">
        <w:t>s</w:t>
      </w:r>
      <w:r w:rsidR="007A0A19">
        <w:t xml:space="preserve"> and their seemingly problematic place in eighteenth-century British culture. By contextualising the stereotype of the nabob in this way </w:t>
      </w:r>
      <w:proofErr w:type="spellStart"/>
      <w:r w:rsidR="007A0A19">
        <w:t>Smylitopoulos</w:t>
      </w:r>
      <w:proofErr w:type="spellEnd"/>
      <w:r w:rsidR="007A0A19">
        <w:t xml:space="preserve"> reveals how this particular type emerged in and was exacerbated by pre-existing discussions of the ‘upstart’. </w:t>
      </w:r>
    </w:p>
    <w:p w:rsidR="00983F77" w:rsidRDefault="00330CDF" w:rsidP="00983F77">
      <w:pPr>
        <w:pStyle w:val="FootnoteText"/>
        <w:jc w:val="both"/>
        <w:rPr>
          <w:rFonts w:asciiTheme="minorHAnsi" w:hAnsiTheme="minorHAnsi"/>
          <w:sz w:val="22"/>
          <w:szCs w:val="22"/>
        </w:rPr>
      </w:pPr>
      <w:proofErr w:type="gramStart"/>
      <w:r>
        <w:rPr>
          <w:rFonts w:asciiTheme="minorHAnsi" w:hAnsiTheme="minorHAnsi"/>
          <w:b/>
          <w:sz w:val="22"/>
          <w:szCs w:val="22"/>
        </w:rPr>
        <w:t>Spear, Percival.</w:t>
      </w:r>
      <w:proofErr w:type="gramEnd"/>
      <w:r w:rsidR="00983F77" w:rsidRPr="00FC389A">
        <w:rPr>
          <w:rFonts w:asciiTheme="minorHAnsi" w:hAnsiTheme="minorHAnsi"/>
          <w:b/>
          <w:sz w:val="22"/>
          <w:szCs w:val="22"/>
        </w:rPr>
        <w:t xml:space="preserve"> </w:t>
      </w:r>
      <w:r w:rsidR="00983F77" w:rsidRPr="00326B5A">
        <w:rPr>
          <w:rFonts w:asciiTheme="minorHAnsi" w:hAnsiTheme="minorHAnsi"/>
          <w:i/>
          <w:sz w:val="22"/>
          <w:szCs w:val="22"/>
        </w:rPr>
        <w:t>The Nabobs: A Study of the Social Life of the English in Eighteenth-Century India</w:t>
      </w:r>
      <w:r>
        <w:rPr>
          <w:rFonts w:asciiTheme="minorHAnsi" w:hAnsiTheme="minorHAnsi"/>
          <w:i/>
          <w:sz w:val="22"/>
          <w:szCs w:val="22"/>
        </w:rPr>
        <w:t>.</w:t>
      </w:r>
      <w:r w:rsidR="00983F77" w:rsidRPr="00326B5A">
        <w:rPr>
          <w:rFonts w:asciiTheme="minorHAnsi" w:hAnsiTheme="minorHAnsi"/>
          <w:sz w:val="22"/>
          <w:szCs w:val="22"/>
        </w:rPr>
        <w:t xml:space="preserve"> </w:t>
      </w:r>
      <w:proofErr w:type="gramStart"/>
      <w:r w:rsidR="002863AE">
        <w:rPr>
          <w:rFonts w:asciiTheme="minorHAnsi" w:hAnsiTheme="minorHAnsi"/>
          <w:sz w:val="22"/>
          <w:szCs w:val="22"/>
        </w:rPr>
        <w:t xml:space="preserve">[1932] </w:t>
      </w:r>
      <w:r>
        <w:rPr>
          <w:rFonts w:asciiTheme="minorHAnsi" w:hAnsiTheme="minorHAnsi"/>
          <w:sz w:val="22"/>
          <w:szCs w:val="22"/>
        </w:rPr>
        <w:t>New York, 1998</w:t>
      </w:r>
      <w:r w:rsidR="00983F77" w:rsidRPr="00326B5A">
        <w:rPr>
          <w:rFonts w:asciiTheme="minorHAnsi" w:hAnsiTheme="minorHAnsi"/>
          <w:sz w:val="22"/>
          <w:szCs w:val="22"/>
        </w:rPr>
        <w:t>.</w:t>
      </w:r>
      <w:proofErr w:type="gramEnd"/>
      <w:r w:rsidR="00D1404C">
        <w:rPr>
          <w:rFonts w:asciiTheme="minorHAnsi" w:hAnsiTheme="minorHAnsi"/>
          <w:sz w:val="22"/>
          <w:szCs w:val="22"/>
        </w:rPr>
        <w:t xml:space="preserve"> </w:t>
      </w:r>
    </w:p>
    <w:p w:rsidR="00336B0C" w:rsidRDefault="00336B0C" w:rsidP="00983F77">
      <w:pPr>
        <w:pStyle w:val="FootnoteText"/>
        <w:jc w:val="both"/>
        <w:rPr>
          <w:rFonts w:asciiTheme="minorHAnsi" w:hAnsiTheme="minorHAnsi"/>
          <w:sz w:val="22"/>
          <w:szCs w:val="22"/>
        </w:rPr>
      </w:pPr>
    </w:p>
    <w:p w:rsidR="002863AE" w:rsidRDefault="002863AE" w:rsidP="00983F77">
      <w:pPr>
        <w:pStyle w:val="FootnoteText"/>
        <w:jc w:val="both"/>
        <w:rPr>
          <w:rFonts w:asciiTheme="minorHAnsi" w:hAnsiTheme="minorHAnsi"/>
          <w:sz w:val="22"/>
          <w:szCs w:val="22"/>
        </w:rPr>
      </w:pPr>
      <w:r>
        <w:rPr>
          <w:rFonts w:asciiTheme="minorHAnsi" w:hAnsiTheme="minorHAnsi"/>
          <w:sz w:val="22"/>
          <w:szCs w:val="22"/>
        </w:rPr>
        <w:t xml:space="preserve">In </w:t>
      </w:r>
      <w:r w:rsidRPr="00420C8F">
        <w:rPr>
          <w:rFonts w:asciiTheme="minorHAnsi" w:hAnsiTheme="minorHAnsi"/>
          <w:i/>
          <w:sz w:val="22"/>
          <w:szCs w:val="22"/>
        </w:rPr>
        <w:t>The Nabobs</w:t>
      </w:r>
      <w:r>
        <w:rPr>
          <w:rFonts w:asciiTheme="minorHAnsi" w:hAnsiTheme="minorHAnsi"/>
          <w:sz w:val="22"/>
          <w:szCs w:val="22"/>
        </w:rPr>
        <w:t>, Percival Spear offers a broad survey of the social life of the English living in India in the eighteenth century. Spear pointedly seeks</w:t>
      </w:r>
      <w:r w:rsidR="00330CDF">
        <w:rPr>
          <w:rFonts w:asciiTheme="minorHAnsi" w:hAnsiTheme="minorHAnsi"/>
          <w:sz w:val="22"/>
          <w:szCs w:val="22"/>
        </w:rPr>
        <w:t xml:space="preserve"> to</w:t>
      </w:r>
      <w:r>
        <w:rPr>
          <w:rFonts w:asciiTheme="minorHAnsi" w:hAnsiTheme="minorHAnsi"/>
          <w:sz w:val="22"/>
          <w:szCs w:val="22"/>
        </w:rPr>
        <w:t xml:space="preserve"> develop a narrative of this life over the entire century in order to track the different phases of settlement. Through the eighteenth century he sees English settlement in India developing from an isolated commercial life based around specific trading posts to a vigorous </w:t>
      </w:r>
      <w:r w:rsidR="00DF1954">
        <w:rPr>
          <w:rFonts w:asciiTheme="minorHAnsi" w:hAnsiTheme="minorHAnsi"/>
          <w:sz w:val="22"/>
          <w:szCs w:val="22"/>
        </w:rPr>
        <w:t>settlement life that took place</w:t>
      </w:r>
      <w:r>
        <w:rPr>
          <w:rFonts w:asciiTheme="minorHAnsi" w:hAnsiTheme="minorHAnsi"/>
          <w:sz w:val="22"/>
          <w:szCs w:val="22"/>
        </w:rPr>
        <w:t xml:space="preserve"> in well established ‘cities’. Spear h</w:t>
      </w:r>
      <w:r w:rsidR="00330CDF">
        <w:rPr>
          <w:rFonts w:asciiTheme="minorHAnsi" w:hAnsiTheme="minorHAnsi"/>
          <w:sz w:val="22"/>
          <w:szCs w:val="22"/>
        </w:rPr>
        <w:t>opes that by following this tra</w:t>
      </w:r>
      <w:r>
        <w:rPr>
          <w:rFonts w:asciiTheme="minorHAnsi" w:hAnsiTheme="minorHAnsi"/>
          <w:sz w:val="22"/>
          <w:szCs w:val="22"/>
        </w:rPr>
        <w:t xml:space="preserve">jectory of development he can show how the everyday life of everyday men changed during the period in question. He does by looking to a variety of sources, which include traveller’s reports and diaries. He also uses sources from the India Office Records including dispatches, wills, letters and diaries. </w:t>
      </w:r>
      <w:r w:rsidR="00420C8F">
        <w:rPr>
          <w:rFonts w:asciiTheme="minorHAnsi" w:hAnsiTheme="minorHAnsi"/>
          <w:sz w:val="22"/>
          <w:szCs w:val="22"/>
        </w:rPr>
        <w:t xml:space="preserve">Although historical scholarship about Anglo-Indian life in the eighteenth century has of course developed since the original publication of </w:t>
      </w:r>
      <w:r w:rsidR="00420C8F" w:rsidRPr="00420C8F">
        <w:rPr>
          <w:rFonts w:asciiTheme="minorHAnsi" w:hAnsiTheme="minorHAnsi"/>
          <w:i/>
          <w:sz w:val="22"/>
          <w:szCs w:val="22"/>
        </w:rPr>
        <w:t>The Nabobs</w:t>
      </w:r>
      <w:r w:rsidR="00420C8F">
        <w:rPr>
          <w:rFonts w:asciiTheme="minorHAnsi" w:hAnsiTheme="minorHAnsi"/>
          <w:sz w:val="22"/>
          <w:szCs w:val="22"/>
        </w:rPr>
        <w:t xml:space="preserve"> in 1932, Spear’s volume contains a series of interesting sources with which this topic can be considered.</w:t>
      </w:r>
      <w:r>
        <w:rPr>
          <w:rFonts w:asciiTheme="minorHAnsi" w:hAnsiTheme="minorHAnsi"/>
          <w:sz w:val="22"/>
          <w:szCs w:val="22"/>
        </w:rPr>
        <w:t xml:space="preserve"> </w:t>
      </w:r>
    </w:p>
    <w:p w:rsidR="002863AE" w:rsidRPr="00326B5A" w:rsidRDefault="002863AE" w:rsidP="00983F77">
      <w:pPr>
        <w:pStyle w:val="FootnoteText"/>
        <w:jc w:val="both"/>
        <w:rPr>
          <w:rFonts w:asciiTheme="minorHAnsi" w:hAnsiTheme="minorHAnsi"/>
          <w:sz w:val="22"/>
          <w:szCs w:val="22"/>
        </w:rPr>
      </w:pPr>
    </w:p>
    <w:p w:rsidR="00983F77" w:rsidRDefault="00983F77" w:rsidP="008A0C3F">
      <w:pPr>
        <w:spacing w:after="0"/>
        <w:jc w:val="both"/>
      </w:pPr>
      <w:r w:rsidRPr="00FC389A">
        <w:rPr>
          <w:b/>
        </w:rPr>
        <w:t>Travers, Robert</w:t>
      </w:r>
      <w:r w:rsidR="00330CDF">
        <w:rPr>
          <w:b/>
        </w:rPr>
        <w:t>.</w:t>
      </w:r>
      <w:r w:rsidRPr="00326B5A">
        <w:t xml:space="preserve"> ‘Death and the Nabob: Imperialism and Commemoration in Eighteenth-Century India’, </w:t>
      </w:r>
      <w:r w:rsidRPr="00983F77">
        <w:rPr>
          <w:i/>
        </w:rPr>
        <w:t>Past &amp; Present</w:t>
      </w:r>
      <w:r w:rsidR="00330CDF">
        <w:t xml:space="preserve">, 196 (2007), </w:t>
      </w:r>
      <w:r w:rsidRPr="00326B5A">
        <w:t>83-124.</w:t>
      </w:r>
    </w:p>
    <w:p w:rsidR="008A0C3F" w:rsidRPr="008A0C3F" w:rsidRDefault="008A0C3F" w:rsidP="008A0C3F">
      <w:pPr>
        <w:spacing w:after="0"/>
        <w:jc w:val="both"/>
      </w:pPr>
    </w:p>
    <w:p w:rsidR="007A0A19" w:rsidRPr="00326B5A" w:rsidRDefault="00141711" w:rsidP="00983F77">
      <w:pPr>
        <w:jc w:val="both"/>
        <w:rPr>
          <w:rFonts w:eastAsia="Cambria" w:cs="Times New Roman"/>
        </w:rPr>
      </w:pPr>
      <w:r>
        <w:rPr>
          <w:rFonts w:eastAsia="Cambria" w:cs="Times New Roman"/>
        </w:rPr>
        <w:t xml:space="preserve">Focusing on monuments and burial grounds, Travers explores the changes in the ‘British way of death’ in Calcutta. Travers argues that death became an important tool for projecting British imperial power </w:t>
      </w:r>
      <w:r w:rsidR="008A0C3F">
        <w:rPr>
          <w:rFonts w:eastAsia="Cambria" w:cs="Times New Roman"/>
        </w:rPr>
        <w:t xml:space="preserve">in Calcutta, an important outpost of British imperialism, and India more generally. In the article, Travers tracks change over time to find three important stages. First, in the eighteenth century rites of burial were a way of differentiating between Christians and Hindus. At the same time, by building large, elaborate tombs the British were able to assert their power within the political and cultural world of late </w:t>
      </w:r>
      <w:proofErr w:type="spellStart"/>
      <w:r w:rsidR="008A0C3F">
        <w:rPr>
          <w:rFonts w:eastAsia="Cambria" w:cs="Times New Roman"/>
        </w:rPr>
        <w:t>Mughal</w:t>
      </w:r>
      <w:proofErr w:type="spellEnd"/>
      <w:r w:rsidR="008A0C3F">
        <w:rPr>
          <w:rFonts w:eastAsia="Cambria" w:cs="Times New Roman"/>
        </w:rPr>
        <w:t xml:space="preserve"> India. Second, as conflicts between </w:t>
      </w:r>
      <w:r w:rsidR="00336B0C">
        <w:rPr>
          <w:rFonts w:eastAsia="Cambria" w:cs="Times New Roman"/>
        </w:rPr>
        <w:t xml:space="preserve">Indian rulers and European competitors intensified the idea that Indian rulers were attempting to wipe out Europeans provided a strong justification for British aggression and conquests. In this stage built memorials focused the British rallying cry. Finally, after the initial conquests, representations of death shaped the identity of the British Empire. Burial grounds and monuments became standardised and thus presented the British Empire as a unified entity. In terms of </w:t>
      </w:r>
      <w:r w:rsidR="00336B0C" w:rsidRPr="00336B0C">
        <w:rPr>
          <w:rFonts w:eastAsia="Cambria" w:cs="Times New Roman"/>
          <w:i/>
        </w:rPr>
        <w:t>The East India Company at Home, 1757-1857</w:t>
      </w:r>
      <w:r w:rsidR="00336B0C">
        <w:rPr>
          <w:rFonts w:eastAsia="Cambria" w:cs="Times New Roman"/>
        </w:rPr>
        <w:t xml:space="preserve"> project Travers work prompts greater consideration of the role of memorials (both written and built) within Britain.    </w:t>
      </w:r>
      <w:r w:rsidR="008A0C3F">
        <w:rPr>
          <w:rFonts w:eastAsia="Cambria" w:cs="Times New Roman"/>
        </w:rPr>
        <w:t xml:space="preserve"> </w:t>
      </w:r>
    </w:p>
    <w:p w:rsidR="00983F77" w:rsidRDefault="00983F77" w:rsidP="00326B5A">
      <w:pPr>
        <w:spacing w:after="0"/>
        <w:jc w:val="both"/>
      </w:pPr>
    </w:p>
    <w:p w:rsidR="00DF1954" w:rsidRDefault="00DF1954" w:rsidP="00326B5A">
      <w:pPr>
        <w:spacing w:after="0"/>
        <w:jc w:val="both"/>
      </w:pPr>
    </w:p>
    <w:p w:rsidR="00DF1954" w:rsidRDefault="00DF1954" w:rsidP="00326B5A">
      <w:pPr>
        <w:spacing w:after="0"/>
        <w:jc w:val="both"/>
      </w:pPr>
    </w:p>
    <w:p w:rsidR="00DF1954" w:rsidRDefault="00DF1954" w:rsidP="00326B5A">
      <w:pPr>
        <w:spacing w:after="0"/>
        <w:jc w:val="both"/>
      </w:pPr>
    </w:p>
    <w:p w:rsidR="00983F77" w:rsidRDefault="00983F77" w:rsidP="00326B5A">
      <w:pPr>
        <w:spacing w:after="0"/>
        <w:jc w:val="both"/>
      </w:pPr>
    </w:p>
    <w:p w:rsidR="00983F77" w:rsidRPr="00983F77" w:rsidRDefault="00BF42C4" w:rsidP="00326B5A">
      <w:pPr>
        <w:spacing w:after="0"/>
        <w:jc w:val="both"/>
        <w:rPr>
          <w:b/>
          <w:u w:val="single"/>
        </w:rPr>
      </w:pPr>
      <w:r>
        <w:rPr>
          <w:b/>
          <w:u w:val="single"/>
        </w:rPr>
        <w:lastRenderedPageBreak/>
        <w:t xml:space="preserve">General </w:t>
      </w:r>
      <w:r w:rsidR="00D3157D">
        <w:rPr>
          <w:b/>
          <w:u w:val="single"/>
        </w:rPr>
        <w:t>Bibliography: Nabobs and the Empire at Home</w:t>
      </w:r>
    </w:p>
    <w:p w:rsidR="00983F77" w:rsidRDefault="00983F77" w:rsidP="00326B5A">
      <w:pPr>
        <w:spacing w:after="0"/>
        <w:jc w:val="both"/>
      </w:pPr>
    </w:p>
    <w:p w:rsidR="008C7751" w:rsidRPr="00326B5A" w:rsidRDefault="008C7751" w:rsidP="00326B5A">
      <w:pPr>
        <w:spacing w:after="0"/>
        <w:jc w:val="both"/>
      </w:pPr>
      <w:r w:rsidRPr="001C4DAE">
        <w:rPr>
          <w:b/>
        </w:rPr>
        <w:t>Bannerman, G.E.</w:t>
      </w:r>
      <w:r w:rsidRPr="00326B5A">
        <w:t xml:space="preserve"> ‘</w:t>
      </w:r>
      <w:proofErr w:type="gramStart"/>
      <w:r w:rsidRPr="00326B5A">
        <w:t>The</w:t>
      </w:r>
      <w:proofErr w:type="gramEnd"/>
      <w:r w:rsidRPr="00326B5A">
        <w:t xml:space="preserve"> “Nabob of the North”: Sir Lawrence </w:t>
      </w:r>
      <w:proofErr w:type="spellStart"/>
      <w:r w:rsidRPr="00326B5A">
        <w:t>Dundas</w:t>
      </w:r>
      <w:proofErr w:type="spellEnd"/>
      <w:r w:rsidRPr="00326B5A">
        <w:t xml:space="preserve"> as Government Contractor’, </w:t>
      </w:r>
      <w:r w:rsidRPr="00983F77">
        <w:rPr>
          <w:i/>
        </w:rPr>
        <w:t>Historical Research</w:t>
      </w:r>
      <w:r w:rsidR="00A51EC2">
        <w:t xml:space="preserve">, 83:219 (2010), </w:t>
      </w:r>
      <w:r w:rsidRPr="00326B5A">
        <w:t>102-23.</w:t>
      </w:r>
    </w:p>
    <w:p w:rsidR="008C7751" w:rsidRDefault="008C7751" w:rsidP="00326B5A">
      <w:pPr>
        <w:spacing w:after="0"/>
        <w:jc w:val="both"/>
      </w:pPr>
    </w:p>
    <w:p w:rsidR="008462E6" w:rsidRPr="00FA299B" w:rsidRDefault="008462E6" w:rsidP="008462E6">
      <w:pPr>
        <w:spacing w:after="0"/>
        <w:jc w:val="both"/>
      </w:pPr>
      <w:r w:rsidRPr="001C4DAE">
        <w:rPr>
          <w:b/>
        </w:rPr>
        <w:t>Barr, Pat</w:t>
      </w:r>
      <w:r w:rsidR="00535D88">
        <w:t>.</w:t>
      </w:r>
      <w:r w:rsidRPr="00FA299B">
        <w:t xml:space="preserve"> </w:t>
      </w:r>
      <w:r w:rsidRPr="008462E6">
        <w:rPr>
          <w:i/>
        </w:rPr>
        <w:t xml:space="preserve">The </w:t>
      </w:r>
      <w:proofErr w:type="spellStart"/>
      <w:r w:rsidRPr="008462E6">
        <w:rPr>
          <w:i/>
        </w:rPr>
        <w:t>Memsahibs</w:t>
      </w:r>
      <w:proofErr w:type="spellEnd"/>
      <w:r w:rsidR="007B0522">
        <w:rPr>
          <w:i/>
        </w:rPr>
        <w:t>: The W</w:t>
      </w:r>
      <w:r w:rsidR="00A51EC2">
        <w:rPr>
          <w:i/>
        </w:rPr>
        <w:t>omen of Victorian India</w:t>
      </w:r>
      <w:r w:rsidR="001C4DAE">
        <w:t xml:space="preserve">. </w:t>
      </w:r>
      <w:r w:rsidRPr="00A51EC2">
        <w:t>London</w:t>
      </w:r>
      <w:r w:rsidR="00A51EC2">
        <w:t>: Secker and Warburg</w:t>
      </w:r>
      <w:r w:rsidRPr="00A51EC2">
        <w:t>, 1976</w:t>
      </w:r>
      <w:r w:rsidRPr="00FA299B">
        <w:t>.</w:t>
      </w:r>
    </w:p>
    <w:p w:rsidR="008462E6" w:rsidRPr="00326B5A" w:rsidRDefault="008462E6" w:rsidP="00326B5A">
      <w:pPr>
        <w:spacing w:after="0"/>
        <w:jc w:val="both"/>
      </w:pPr>
    </w:p>
    <w:p w:rsidR="00200BD0" w:rsidRPr="00326B5A" w:rsidRDefault="00200BD0" w:rsidP="00326B5A">
      <w:pPr>
        <w:spacing w:after="0"/>
        <w:jc w:val="both"/>
      </w:pPr>
      <w:r w:rsidRPr="001C4DAE">
        <w:rPr>
          <w:b/>
        </w:rPr>
        <w:t>Bingham, H.</w:t>
      </w:r>
      <w:r w:rsidRPr="00326B5A">
        <w:t xml:space="preserve"> </w:t>
      </w:r>
      <w:proofErr w:type="spellStart"/>
      <w:r w:rsidRPr="00983F77">
        <w:rPr>
          <w:i/>
        </w:rPr>
        <w:t>Elihu</w:t>
      </w:r>
      <w:proofErr w:type="spellEnd"/>
      <w:r w:rsidRPr="00983F77">
        <w:rPr>
          <w:i/>
        </w:rPr>
        <w:t xml:space="preserve"> Yale: The American Nabob of Queen Square</w:t>
      </w:r>
      <w:r w:rsidR="00330CDF">
        <w:t>. New York</w:t>
      </w:r>
      <w:r w:rsidR="007B0522">
        <w:t>: Dodd, Mead &amp; Company</w:t>
      </w:r>
      <w:r w:rsidR="00330CDF">
        <w:t>, 1939</w:t>
      </w:r>
      <w:r w:rsidR="00326B5A" w:rsidRPr="00326B5A">
        <w:t>.</w:t>
      </w:r>
    </w:p>
    <w:p w:rsidR="00200BD0" w:rsidRDefault="00200BD0" w:rsidP="00326B5A">
      <w:pPr>
        <w:spacing w:after="0"/>
        <w:jc w:val="both"/>
      </w:pPr>
    </w:p>
    <w:p w:rsidR="00326B5A" w:rsidRPr="00326B5A" w:rsidRDefault="00326B5A" w:rsidP="00326B5A">
      <w:pPr>
        <w:jc w:val="both"/>
      </w:pPr>
      <w:r w:rsidRPr="001C4DAE">
        <w:rPr>
          <w:b/>
        </w:rPr>
        <w:t>Bowen, H.V.</w:t>
      </w:r>
      <w:r w:rsidRPr="00326B5A">
        <w:t xml:space="preserve"> ‘Privilege and Profit: Commanders of East Indiamen as Private Traders, Entrepreneurs and Smugglers, 1760-1813’, </w:t>
      </w:r>
      <w:r w:rsidRPr="00326B5A">
        <w:rPr>
          <w:i/>
        </w:rPr>
        <w:t>International Journal of Maritime History</w:t>
      </w:r>
      <w:r w:rsidR="001C4DAE">
        <w:t>, 19:</w:t>
      </w:r>
      <w:r w:rsidR="00A51EC2">
        <w:t xml:space="preserve">2 (2007), </w:t>
      </w:r>
      <w:r w:rsidRPr="00326B5A">
        <w:t>43-88.</w:t>
      </w:r>
    </w:p>
    <w:p w:rsidR="00326B5A" w:rsidRPr="00326B5A" w:rsidRDefault="00326B5A" w:rsidP="00326B5A">
      <w:pPr>
        <w:pStyle w:val="FootnoteText"/>
        <w:jc w:val="both"/>
        <w:rPr>
          <w:rFonts w:asciiTheme="minorHAnsi" w:hAnsiTheme="minorHAnsi"/>
          <w:sz w:val="22"/>
          <w:szCs w:val="22"/>
        </w:rPr>
      </w:pPr>
      <w:r w:rsidRPr="001C4DAE">
        <w:rPr>
          <w:rFonts w:asciiTheme="minorHAnsi" w:hAnsiTheme="minorHAnsi"/>
          <w:b/>
          <w:sz w:val="22"/>
          <w:szCs w:val="22"/>
        </w:rPr>
        <w:t xml:space="preserve">Bowen, </w:t>
      </w:r>
      <w:proofErr w:type="spellStart"/>
      <w:r w:rsidRPr="001C4DAE">
        <w:rPr>
          <w:rFonts w:asciiTheme="minorHAnsi" w:hAnsiTheme="minorHAnsi"/>
          <w:b/>
          <w:sz w:val="22"/>
          <w:szCs w:val="22"/>
        </w:rPr>
        <w:t>Huw</w:t>
      </w:r>
      <w:proofErr w:type="spellEnd"/>
      <w:r w:rsidRPr="001C4DAE">
        <w:rPr>
          <w:rFonts w:asciiTheme="minorHAnsi" w:hAnsiTheme="minorHAnsi"/>
          <w:b/>
          <w:sz w:val="22"/>
          <w:szCs w:val="22"/>
        </w:rPr>
        <w:t xml:space="preserve"> V.</w:t>
      </w:r>
      <w:r w:rsidRPr="00326B5A">
        <w:rPr>
          <w:rFonts w:asciiTheme="minorHAnsi" w:hAnsiTheme="minorHAnsi"/>
          <w:sz w:val="22"/>
          <w:szCs w:val="22"/>
        </w:rPr>
        <w:t xml:space="preserve"> ‘‘‘No longer mere Traders”: Continuities and Change in the Metropolitan Development of the East I</w:t>
      </w:r>
      <w:r w:rsidR="001C4DAE">
        <w:rPr>
          <w:rFonts w:asciiTheme="minorHAnsi" w:hAnsiTheme="minorHAnsi"/>
          <w:sz w:val="22"/>
          <w:szCs w:val="22"/>
        </w:rPr>
        <w:t xml:space="preserve">ndia Company, 1600-1834’, </w:t>
      </w:r>
      <w:proofErr w:type="spellStart"/>
      <w:r w:rsidR="001C4DAE">
        <w:rPr>
          <w:rFonts w:asciiTheme="minorHAnsi" w:hAnsiTheme="minorHAnsi"/>
          <w:sz w:val="22"/>
          <w:szCs w:val="22"/>
        </w:rPr>
        <w:t>Huw</w:t>
      </w:r>
      <w:proofErr w:type="spellEnd"/>
      <w:r w:rsidR="001C4DAE">
        <w:rPr>
          <w:rFonts w:asciiTheme="minorHAnsi" w:hAnsiTheme="minorHAnsi"/>
          <w:sz w:val="22"/>
          <w:szCs w:val="22"/>
        </w:rPr>
        <w:t xml:space="preserve"> V. Bowen et al. (</w:t>
      </w:r>
      <w:proofErr w:type="gramStart"/>
      <w:r w:rsidR="001C4DAE">
        <w:rPr>
          <w:rFonts w:asciiTheme="minorHAnsi" w:hAnsiTheme="minorHAnsi"/>
          <w:sz w:val="22"/>
          <w:szCs w:val="22"/>
        </w:rPr>
        <w:t>eds</w:t>
      </w:r>
      <w:proofErr w:type="gramEnd"/>
      <w:r w:rsidR="001C4DAE">
        <w:rPr>
          <w:rFonts w:asciiTheme="minorHAnsi" w:hAnsiTheme="minorHAnsi"/>
          <w:sz w:val="22"/>
          <w:szCs w:val="22"/>
        </w:rPr>
        <w:t>.).</w:t>
      </w:r>
      <w:r w:rsidRPr="00326B5A">
        <w:rPr>
          <w:rFonts w:asciiTheme="minorHAnsi" w:hAnsiTheme="minorHAnsi"/>
          <w:sz w:val="22"/>
          <w:szCs w:val="22"/>
        </w:rPr>
        <w:t xml:space="preserve"> </w:t>
      </w:r>
      <w:proofErr w:type="gramStart"/>
      <w:r w:rsidRPr="00326B5A">
        <w:rPr>
          <w:rFonts w:asciiTheme="minorHAnsi" w:hAnsiTheme="minorHAnsi"/>
          <w:i/>
          <w:sz w:val="22"/>
          <w:szCs w:val="22"/>
        </w:rPr>
        <w:t>The Worlds of the East India Company</w:t>
      </w:r>
      <w:r w:rsidR="001C4DAE">
        <w:rPr>
          <w:rFonts w:asciiTheme="minorHAnsi" w:hAnsiTheme="minorHAnsi"/>
          <w:sz w:val="22"/>
          <w:szCs w:val="22"/>
        </w:rPr>
        <w:t>.</w:t>
      </w:r>
      <w:proofErr w:type="gramEnd"/>
      <w:r w:rsidR="001C4DAE">
        <w:rPr>
          <w:rFonts w:asciiTheme="minorHAnsi" w:hAnsiTheme="minorHAnsi"/>
          <w:sz w:val="22"/>
          <w:szCs w:val="22"/>
        </w:rPr>
        <w:t xml:space="preserve"> Woodbridge: </w:t>
      </w:r>
      <w:proofErr w:type="spellStart"/>
      <w:r w:rsidR="001C4DAE">
        <w:rPr>
          <w:rFonts w:asciiTheme="minorHAnsi" w:hAnsiTheme="minorHAnsi"/>
          <w:sz w:val="22"/>
          <w:szCs w:val="22"/>
        </w:rPr>
        <w:t>Boydell</w:t>
      </w:r>
      <w:proofErr w:type="spellEnd"/>
      <w:r w:rsidR="001C4DAE">
        <w:rPr>
          <w:rFonts w:asciiTheme="minorHAnsi" w:hAnsiTheme="minorHAnsi"/>
          <w:sz w:val="22"/>
          <w:szCs w:val="22"/>
        </w:rPr>
        <w:t xml:space="preserve"> Press in association with the National Maritime Museum and the University of Leicester, 2004,</w:t>
      </w:r>
      <w:r w:rsidRPr="00326B5A">
        <w:rPr>
          <w:rFonts w:asciiTheme="minorHAnsi" w:hAnsiTheme="minorHAnsi"/>
          <w:sz w:val="22"/>
          <w:szCs w:val="22"/>
        </w:rPr>
        <w:t xml:space="preserve"> 19-32.</w:t>
      </w:r>
    </w:p>
    <w:p w:rsidR="00326B5A" w:rsidRPr="00326B5A" w:rsidRDefault="00326B5A" w:rsidP="00326B5A">
      <w:pPr>
        <w:pStyle w:val="FootnoteText"/>
        <w:jc w:val="both"/>
        <w:rPr>
          <w:rFonts w:asciiTheme="minorHAnsi" w:hAnsiTheme="minorHAnsi"/>
          <w:sz w:val="22"/>
          <w:szCs w:val="22"/>
        </w:rPr>
      </w:pPr>
    </w:p>
    <w:p w:rsidR="00326B5A" w:rsidRDefault="00326B5A" w:rsidP="00326B5A">
      <w:pPr>
        <w:jc w:val="both"/>
      </w:pPr>
      <w:r w:rsidRPr="001C4DAE">
        <w:rPr>
          <w:rFonts w:eastAsia="Cambria" w:cs="Times New Roman"/>
          <w:b/>
        </w:rPr>
        <w:t>Bowen,</w:t>
      </w:r>
      <w:r w:rsidRPr="001C4DAE">
        <w:rPr>
          <w:b/>
        </w:rPr>
        <w:t xml:space="preserve"> </w:t>
      </w:r>
      <w:proofErr w:type="spellStart"/>
      <w:r w:rsidRPr="001C4DAE">
        <w:rPr>
          <w:b/>
        </w:rPr>
        <w:t>Huw</w:t>
      </w:r>
      <w:proofErr w:type="spellEnd"/>
      <w:r w:rsidRPr="001C4DAE">
        <w:rPr>
          <w:b/>
        </w:rPr>
        <w:t xml:space="preserve"> V.</w:t>
      </w:r>
      <w:r w:rsidRPr="00326B5A">
        <w:rPr>
          <w:rFonts w:eastAsia="Cambria" w:cs="Times New Roman"/>
        </w:rPr>
        <w:t xml:space="preserve"> </w:t>
      </w:r>
      <w:r w:rsidRPr="00326B5A">
        <w:rPr>
          <w:rFonts w:eastAsia="Cambria" w:cs="Times New Roman"/>
          <w:i/>
        </w:rPr>
        <w:t>The Business of Empire: The East India Company and Imperial Britain, 1756-1833</w:t>
      </w:r>
      <w:r w:rsidR="001C4DAE">
        <w:rPr>
          <w:rFonts w:eastAsia="Cambria" w:cs="Times New Roman"/>
        </w:rPr>
        <w:t xml:space="preserve">. </w:t>
      </w:r>
      <w:r w:rsidRPr="00326B5A">
        <w:rPr>
          <w:rFonts w:eastAsia="Cambria" w:cs="Times New Roman"/>
        </w:rPr>
        <w:t>Cambridge</w:t>
      </w:r>
      <w:r w:rsidR="001C4DAE">
        <w:rPr>
          <w:rFonts w:eastAsia="Cambria" w:cs="Times New Roman"/>
        </w:rPr>
        <w:t>: Cambridge University of Press, 2006</w:t>
      </w:r>
      <w:r w:rsidRPr="00326B5A">
        <w:t>.</w:t>
      </w:r>
    </w:p>
    <w:p w:rsidR="00687D14" w:rsidRDefault="001C4DAE" w:rsidP="00326B5A">
      <w:pPr>
        <w:jc w:val="both"/>
      </w:pPr>
      <w:r w:rsidRPr="001C4DAE">
        <w:rPr>
          <w:b/>
        </w:rPr>
        <w:t>Brown, Laura</w:t>
      </w:r>
      <w:r>
        <w:t>.</w:t>
      </w:r>
      <w:r w:rsidR="00687D14">
        <w:t xml:space="preserve"> </w:t>
      </w:r>
      <w:r w:rsidR="00687D14" w:rsidRPr="001C4DAE">
        <w:rPr>
          <w:i/>
        </w:rPr>
        <w:t>Ends of Empire</w:t>
      </w:r>
      <w:r w:rsidRPr="001C4DAE">
        <w:rPr>
          <w:i/>
        </w:rPr>
        <w:t>: Women and Ideology in Early Eighteenth-Century Literature</w:t>
      </w:r>
      <w:r>
        <w:t xml:space="preserve">. Ithaca and London: Cornell University Press, 1993. </w:t>
      </w:r>
    </w:p>
    <w:p w:rsidR="00687D14" w:rsidRDefault="001C4DAE" w:rsidP="00326B5A">
      <w:pPr>
        <w:jc w:val="both"/>
      </w:pPr>
      <w:r w:rsidRPr="001C4DAE">
        <w:rPr>
          <w:b/>
        </w:rPr>
        <w:t>Colley, Linda.</w:t>
      </w:r>
      <w:r w:rsidR="00687D14">
        <w:t xml:space="preserve"> </w:t>
      </w:r>
      <w:r w:rsidR="00687D14" w:rsidRPr="00687D14">
        <w:rPr>
          <w:i/>
        </w:rPr>
        <w:t>The Ordeal of Elizabeth Marsh: A Woman in World History</w:t>
      </w:r>
      <w:r>
        <w:t>. New Yo</w:t>
      </w:r>
      <w:r w:rsidR="00687D14">
        <w:t>rk: Pant</w:t>
      </w:r>
      <w:r>
        <w:t>heon Books, 2007</w:t>
      </w:r>
      <w:r w:rsidR="00687D14">
        <w:t>.</w:t>
      </w:r>
    </w:p>
    <w:p w:rsidR="00326B5A" w:rsidRPr="00326B5A" w:rsidRDefault="001C4DAE" w:rsidP="00326B5A">
      <w:pPr>
        <w:jc w:val="both"/>
      </w:pPr>
      <w:proofErr w:type="spellStart"/>
      <w:r w:rsidRPr="001C4DAE">
        <w:rPr>
          <w:b/>
        </w:rPr>
        <w:t>Dalrymple</w:t>
      </w:r>
      <w:proofErr w:type="spellEnd"/>
      <w:r w:rsidRPr="001C4DAE">
        <w:rPr>
          <w:b/>
        </w:rPr>
        <w:t>, William.</w:t>
      </w:r>
      <w:r w:rsidR="00326B5A" w:rsidRPr="0072728C">
        <w:t xml:space="preserve"> </w:t>
      </w:r>
      <w:r w:rsidR="00326B5A" w:rsidRPr="0072728C">
        <w:rPr>
          <w:i/>
        </w:rPr>
        <w:t xml:space="preserve">White </w:t>
      </w:r>
      <w:proofErr w:type="spellStart"/>
      <w:r w:rsidR="00326B5A" w:rsidRPr="0072728C">
        <w:rPr>
          <w:i/>
        </w:rPr>
        <w:t>Mughals</w:t>
      </w:r>
      <w:proofErr w:type="spellEnd"/>
      <w:r w:rsidR="00326B5A" w:rsidRPr="0072728C">
        <w:rPr>
          <w:i/>
        </w:rPr>
        <w:t>: Love and Betrayal in Eighteenth-Century India</w:t>
      </w:r>
      <w:r>
        <w:t xml:space="preserve">. </w:t>
      </w:r>
      <w:r w:rsidR="00326B5A" w:rsidRPr="0072728C">
        <w:t>London</w:t>
      </w:r>
      <w:r>
        <w:t>: Flamingo, 2003</w:t>
      </w:r>
      <w:r w:rsidR="00326B5A" w:rsidRPr="0072728C">
        <w:t>.</w:t>
      </w:r>
    </w:p>
    <w:p w:rsidR="00200BD0" w:rsidRPr="00326B5A" w:rsidRDefault="00200BD0" w:rsidP="00326B5A">
      <w:pPr>
        <w:spacing w:after="0"/>
        <w:jc w:val="both"/>
      </w:pPr>
      <w:r w:rsidRPr="001C4DAE">
        <w:rPr>
          <w:b/>
        </w:rPr>
        <w:t>Davies, Cuthbert Collin</w:t>
      </w:r>
      <w:r w:rsidR="00535D88">
        <w:t>.</w:t>
      </w:r>
      <w:r w:rsidRPr="00326B5A">
        <w:t xml:space="preserve"> ‘Warren Hastings and the Younger Pitt’, </w:t>
      </w:r>
      <w:r w:rsidRPr="00983F77">
        <w:rPr>
          <w:i/>
        </w:rPr>
        <w:t>English Historical Review</w:t>
      </w:r>
      <w:r w:rsidR="001C4DAE">
        <w:t xml:space="preserve">, 70 (1955), </w:t>
      </w:r>
      <w:r w:rsidRPr="00326B5A">
        <w:t>609-22.</w:t>
      </w:r>
    </w:p>
    <w:p w:rsidR="00200BD0" w:rsidRDefault="00200BD0" w:rsidP="00326B5A">
      <w:pPr>
        <w:spacing w:after="0"/>
        <w:jc w:val="both"/>
      </w:pPr>
    </w:p>
    <w:p w:rsidR="002358E0" w:rsidRDefault="002358E0" w:rsidP="00326B5A">
      <w:pPr>
        <w:spacing w:after="0"/>
        <w:jc w:val="both"/>
      </w:pPr>
      <w:r w:rsidRPr="001C4DAE">
        <w:rPr>
          <w:b/>
        </w:rPr>
        <w:t>Davis, Richard H.</w:t>
      </w:r>
      <w:r>
        <w:t xml:space="preserve"> </w:t>
      </w:r>
      <w:r w:rsidRPr="002358E0">
        <w:rPr>
          <w:i/>
        </w:rPr>
        <w:t>Lives of Indian Images</w:t>
      </w:r>
      <w:r w:rsidR="001C4DAE">
        <w:t xml:space="preserve">. </w:t>
      </w:r>
      <w:r>
        <w:t>Princeton: P</w:t>
      </w:r>
      <w:r w:rsidR="001C4DAE">
        <w:t>rinceton University Press, 1997</w:t>
      </w:r>
      <w:r>
        <w:t xml:space="preserve">. </w:t>
      </w:r>
    </w:p>
    <w:p w:rsidR="002358E0" w:rsidRDefault="002358E0" w:rsidP="00326B5A">
      <w:pPr>
        <w:spacing w:after="0"/>
        <w:jc w:val="both"/>
      </w:pPr>
    </w:p>
    <w:p w:rsidR="00326B5A" w:rsidRDefault="00326B5A" w:rsidP="00326B5A">
      <w:pPr>
        <w:jc w:val="both"/>
      </w:pPr>
      <w:r w:rsidRPr="001C4DAE">
        <w:rPr>
          <w:rFonts w:eastAsia="Cambria" w:cs="Times New Roman"/>
          <w:b/>
        </w:rPr>
        <w:t>Dirks, Nicholas B.</w:t>
      </w:r>
      <w:r w:rsidRPr="0072728C">
        <w:rPr>
          <w:rFonts w:eastAsia="Cambria" w:cs="Times New Roman"/>
        </w:rPr>
        <w:t xml:space="preserve"> </w:t>
      </w:r>
      <w:r w:rsidRPr="0072728C">
        <w:rPr>
          <w:rFonts w:eastAsia="Cambria" w:cs="Times New Roman"/>
          <w:i/>
        </w:rPr>
        <w:t>The Scandal of Empire: India and the Creation of Imperial Britain</w:t>
      </w:r>
      <w:r w:rsidR="001C4DAE">
        <w:rPr>
          <w:rFonts w:eastAsia="Cambria" w:cs="Times New Roman"/>
        </w:rPr>
        <w:t xml:space="preserve">. </w:t>
      </w:r>
      <w:r w:rsidRPr="0072728C">
        <w:rPr>
          <w:rFonts w:eastAsia="Cambria" w:cs="Times New Roman"/>
        </w:rPr>
        <w:t>Cam</w:t>
      </w:r>
      <w:r w:rsidR="001C4DAE">
        <w:rPr>
          <w:rFonts w:eastAsia="Cambria" w:cs="Times New Roman"/>
        </w:rPr>
        <w:t>bridge,</w:t>
      </w:r>
      <w:r w:rsidRPr="0072728C">
        <w:rPr>
          <w:rFonts w:eastAsia="Cambria" w:cs="Times New Roman"/>
        </w:rPr>
        <w:t xml:space="preserve"> MA and London</w:t>
      </w:r>
      <w:r w:rsidR="001C4DAE">
        <w:rPr>
          <w:rFonts w:eastAsia="Cambria" w:cs="Times New Roman"/>
        </w:rPr>
        <w:t xml:space="preserve">: </w:t>
      </w:r>
      <w:proofErr w:type="spellStart"/>
      <w:r w:rsidR="001C4DAE">
        <w:rPr>
          <w:rFonts w:eastAsia="Cambria" w:cs="Times New Roman"/>
        </w:rPr>
        <w:t>Belknap</w:t>
      </w:r>
      <w:proofErr w:type="spellEnd"/>
      <w:r w:rsidR="001C4DAE">
        <w:rPr>
          <w:rFonts w:eastAsia="Cambria" w:cs="Times New Roman"/>
        </w:rPr>
        <w:t>, 2006</w:t>
      </w:r>
      <w:r w:rsidRPr="0072728C">
        <w:t>.</w:t>
      </w:r>
    </w:p>
    <w:p w:rsidR="00326B5A" w:rsidRDefault="00326B5A" w:rsidP="00326B5A">
      <w:pPr>
        <w:jc w:val="both"/>
      </w:pPr>
      <w:r w:rsidRPr="001C4DAE">
        <w:rPr>
          <w:b/>
        </w:rPr>
        <w:t>Eaton, Natasha</w:t>
      </w:r>
      <w:r w:rsidR="001C4DAE">
        <w:t>.</w:t>
      </w:r>
      <w:r w:rsidRPr="007B12A6">
        <w:t xml:space="preserve"> ‘The Art of Colonial Despotism: Portraits, Politics, and Empir</w:t>
      </w:r>
      <w:r w:rsidR="00983F77">
        <w:t xml:space="preserve">e in South India, 1750–1795’, </w:t>
      </w:r>
      <w:r w:rsidRPr="007B12A6">
        <w:rPr>
          <w:i/>
        </w:rPr>
        <w:t>Cultural Critique</w:t>
      </w:r>
      <w:r w:rsidR="00983F77">
        <w:rPr>
          <w:i/>
        </w:rPr>
        <w:t>,</w:t>
      </w:r>
      <w:r w:rsidR="001C4DAE">
        <w:t xml:space="preserve"> 70 (2008), </w:t>
      </w:r>
      <w:r w:rsidRPr="007B12A6">
        <w:t>63-93.</w:t>
      </w:r>
    </w:p>
    <w:p w:rsidR="00AD1051" w:rsidRDefault="00AD1051" w:rsidP="00326B5A">
      <w:pPr>
        <w:jc w:val="both"/>
      </w:pPr>
      <w:proofErr w:type="spellStart"/>
      <w:r w:rsidRPr="001C4DAE">
        <w:rPr>
          <w:b/>
        </w:rPr>
        <w:t>Edwardes</w:t>
      </w:r>
      <w:proofErr w:type="spellEnd"/>
      <w:r w:rsidRPr="001C4DAE">
        <w:rPr>
          <w:b/>
        </w:rPr>
        <w:t>, Michael</w:t>
      </w:r>
      <w:r w:rsidR="001C4DAE">
        <w:t>.</w:t>
      </w:r>
      <w:r>
        <w:t xml:space="preserve"> </w:t>
      </w:r>
      <w:proofErr w:type="gramStart"/>
      <w:r w:rsidRPr="008462E6">
        <w:rPr>
          <w:i/>
        </w:rPr>
        <w:t>The Nabobs at Home</w:t>
      </w:r>
      <w:r w:rsidR="001C4DAE">
        <w:t>.</w:t>
      </w:r>
      <w:proofErr w:type="gramEnd"/>
      <w:r w:rsidR="001C4DAE">
        <w:t xml:space="preserve"> London: Constable, 1991</w:t>
      </w:r>
      <w:r>
        <w:t xml:space="preserve">. </w:t>
      </w:r>
    </w:p>
    <w:p w:rsidR="008462E6" w:rsidRDefault="008462E6" w:rsidP="008462E6">
      <w:pPr>
        <w:spacing w:after="0"/>
        <w:jc w:val="both"/>
      </w:pPr>
      <w:proofErr w:type="spellStart"/>
      <w:r w:rsidRPr="00BC17C3">
        <w:rPr>
          <w:b/>
        </w:rPr>
        <w:t>Edwardes</w:t>
      </w:r>
      <w:proofErr w:type="spellEnd"/>
      <w:r w:rsidRPr="00BC17C3">
        <w:rPr>
          <w:b/>
        </w:rPr>
        <w:t>, M</w:t>
      </w:r>
      <w:r w:rsidR="001C4DAE" w:rsidRPr="00BC17C3">
        <w:rPr>
          <w:b/>
        </w:rPr>
        <w:t>ichael</w:t>
      </w:r>
      <w:r w:rsidR="001C4DAE">
        <w:t>.</w:t>
      </w:r>
      <w:r w:rsidRPr="00FA299B">
        <w:t xml:space="preserve"> </w:t>
      </w:r>
      <w:r w:rsidRPr="001C4DAE">
        <w:rPr>
          <w:i/>
        </w:rPr>
        <w:t>The Sahibs and the Lotus</w:t>
      </w:r>
      <w:r w:rsidR="001C4DAE" w:rsidRPr="001C4DAE">
        <w:rPr>
          <w:i/>
        </w:rPr>
        <w:t>: The British in India</w:t>
      </w:r>
      <w:r w:rsidR="001C4DAE">
        <w:t xml:space="preserve">. </w:t>
      </w:r>
      <w:r w:rsidRPr="001C4DAE">
        <w:t>London</w:t>
      </w:r>
      <w:r w:rsidR="001C4DAE" w:rsidRPr="001C4DAE">
        <w:t>: Constable</w:t>
      </w:r>
      <w:r w:rsidRPr="001C4DAE">
        <w:t>, 1988</w:t>
      </w:r>
      <w:r>
        <w:t>.</w:t>
      </w:r>
    </w:p>
    <w:p w:rsidR="008462E6" w:rsidRPr="00326B5A" w:rsidRDefault="008462E6" w:rsidP="008462E6">
      <w:pPr>
        <w:spacing w:after="0"/>
        <w:jc w:val="both"/>
      </w:pPr>
    </w:p>
    <w:p w:rsidR="00326B5A" w:rsidRPr="00326B5A" w:rsidRDefault="00326B5A" w:rsidP="00326B5A">
      <w:pPr>
        <w:spacing w:after="0"/>
        <w:jc w:val="both"/>
      </w:pPr>
      <w:proofErr w:type="gramStart"/>
      <w:r w:rsidRPr="00BC17C3">
        <w:rPr>
          <w:b/>
        </w:rPr>
        <w:t>Fawcett, Charles Gordon Hill</w:t>
      </w:r>
      <w:r w:rsidR="00BC17C3">
        <w:t>.</w:t>
      </w:r>
      <w:proofErr w:type="gramEnd"/>
      <w:r w:rsidRPr="00326B5A">
        <w:t xml:space="preserve"> ‘The Forged Bonds of the Nabob of the </w:t>
      </w:r>
      <w:proofErr w:type="spellStart"/>
      <w:r w:rsidRPr="00326B5A">
        <w:t>Carnatic</w:t>
      </w:r>
      <w:proofErr w:type="spellEnd"/>
      <w:r w:rsidRPr="00326B5A">
        <w:t xml:space="preserve">’, </w:t>
      </w:r>
      <w:r w:rsidRPr="00983F77">
        <w:rPr>
          <w:i/>
        </w:rPr>
        <w:t>Journal of India History</w:t>
      </w:r>
      <w:r w:rsidR="00BC17C3">
        <w:t xml:space="preserve">, 6:1 (1927), </w:t>
      </w:r>
      <w:r w:rsidRPr="00326B5A">
        <w:t xml:space="preserve">88-95. </w:t>
      </w:r>
    </w:p>
    <w:p w:rsidR="00326B5A" w:rsidRDefault="00326B5A" w:rsidP="00326B5A">
      <w:pPr>
        <w:spacing w:after="0"/>
        <w:jc w:val="both"/>
      </w:pPr>
    </w:p>
    <w:p w:rsidR="00326B5A" w:rsidRDefault="00326B5A" w:rsidP="00326B5A">
      <w:pPr>
        <w:jc w:val="both"/>
      </w:pPr>
      <w:proofErr w:type="spellStart"/>
      <w:r w:rsidRPr="00BC17C3">
        <w:rPr>
          <w:b/>
        </w:rPr>
        <w:lastRenderedPageBreak/>
        <w:t>Feiling</w:t>
      </w:r>
      <w:proofErr w:type="spellEnd"/>
      <w:r w:rsidRPr="00BC17C3">
        <w:rPr>
          <w:b/>
        </w:rPr>
        <w:t>, Keith</w:t>
      </w:r>
      <w:r w:rsidR="00BC17C3" w:rsidRPr="00BC17C3">
        <w:rPr>
          <w:b/>
        </w:rPr>
        <w:t>.</w:t>
      </w:r>
      <w:r w:rsidRPr="0072728C">
        <w:t xml:space="preserve"> </w:t>
      </w:r>
      <w:r w:rsidRPr="0072728C">
        <w:rPr>
          <w:i/>
        </w:rPr>
        <w:t>Warren Hastings</w:t>
      </w:r>
      <w:r w:rsidR="00BC17C3">
        <w:t xml:space="preserve">. </w:t>
      </w:r>
      <w:r w:rsidRPr="0072728C">
        <w:t>London and New York</w:t>
      </w:r>
      <w:r w:rsidR="00BC17C3">
        <w:t>: Macmillan, 1954</w:t>
      </w:r>
      <w:r w:rsidRPr="0072728C">
        <w:t>.</w:t>
      </w:r>
    </w:p>
    <w:p w:rsidR="00280F47" w:rsidRDefault="00326B5A" w:rsidP="00326B5A">
      <w:pPr>
        <w:jc w:val="both"/>
      </w:pPr>
      <w:r w:rsidRPr="00BC17C3">
        <w:rPr>
          <w:b/>
        </w:rPr>
        <w:t>Finn, Margot C.</w:t>
      </w:r>
      <w:r w:rsidRPr="007B12A6">
        <w:t xml:space="preserve"> ‘Colonial Gifts: Family Politics and the Exchange of Goods in British India, 1780-1820’</w:t>
      </w:r>
      <w:r w:rsidR="00BC17C3">
        <w:t>,</w:t>
      </w:r>
      <w:r w:rsidRPr="007B12A6">
        <w:t xml:space="preserve"> </w:t>
      </w:r>
      <w:r w:rsidRPr="007B12A6">
        <w:rPr>
          <w:i/>
        </w:rPr>
        <w:t>Modern Asian Studies</w:t>
      </w:r>
      <w:r w:rsidR="00BC17C3">
        <w:t xml:space="preserve">, 40:1 (2006), </w:t>
      </w:r>
      <w:r w:rsidRPr="007B12A6">
        <w:t>203-31.</w:t>
      </w:r>
    </w:p>
    <w:p w:rsidR="00280F47" w:rsidRDefault="00BC17C3" w:rsidP="00326B5A">
      <w:pPr>
        <w:jc w:val="both"/>
      </w:pPr>
      <w:r w:rsidRPr="00BC17C3">
        <w:rPr>
          <w:b/>
        </w:rPr>
        <w:t>Fryer, Peter.</w:t>
      </w:r>
      <w:r w:rsidR="00280F47">
        <w:t xml:space="preserve"> </w:t>
      </w:r>
      <w:r w:rsidR="00280F47" w:rsidRPr="00280F47">
        <w:rPr>
          <w:i/>
        </w:rPr>
        <w:t>Staying Power: The History of Black People in Britain</w:t>
      </w:r>
      <w:r>
        <w:t>. London: Pluto Press, 1984</w:t>
      </w:r>
      <w:r w:rsidR="00280F47">
        <w:t>.</w:t>
      </w:r>
    </w:p>
    <w:p w:rsidR="00326B5A" w:rsidRPr="007B12A6" w:rsidRDefault="00326B5A" w:rsidP="00326B5A">
      <w:pPr>
        <w:jc w:val="both"/>
      </w:pPr>
      <w:proofErr w:type="spellStart"/>
      <w:r w:rsidRPr="00535D88">
        <w:rPr>
          <w:b/>
        </w:rPr>
        <w:t>Furber</w:t>
      </w:r>
      <w:proofErr w:type="spellEnd"/>
      <w:r w:rsidRPr="00535D88">
        <w:rPr>
          <w:b/>
        </w:rPr>
        <w:t>, Hold</w:t>
      </w:r>
      <w:r w:rsidR="00535D88" w:rsidRPr="00535D88">
        <w:rPr>
          <w:b/>
        </w:rPr>
        <w:t>en</w:t>
      </w:r>
      <w:r w:rsidR="00535D88">
        <w:t>.</w:t>
      </w:r>
      <w:r w:rsidRPr="007B12A6">
        <w:t xml:space="preserve"> </w:t>
      </w:r>
      <w:r w:rsidRPr="007B12A6">
        <w:rPr>
          <w:i/>
        </w:rPr>
        <w:t>Private Fortunes and Company Profits in the India Trade in the 18th Century</w:t>
      </w:r>
      <w:r w:rsidR="00535D88">
        <w:rPr>
          <w:i/>
        </w:rPr>
        <w:t>.</w:t>
      </w:r>
      <w:r w:rsidRPr="007B12A6">
        <w:t xml:space="preserve"> (</w:t>
      </w:r>
      <w:proofErr w:type="gramStart"/>
      <w:r w:rsidRPr="007B12A6">
        <w:t>ed</w:t>
      </w:r>
      <w:proofErr w:type="gramEnd"/>
      <w:r w:rsidRPr="007B12A6">
        <w:t xml:space="preserve">. by </w:t>
      </w:r>
      <w:proofErr w:type="spellStart"/>
      <w:r w:rsidRPr="007B12A6">
        <w:t>Rosane</w:t>
      </w:r>
      <w:proofErr w:type="spellEnd"/>
      <w:r w:rsidRPr="007B12A6">
        <w:t xml:space="preserve"> </w:t>
      </w:r>
      <w:proofErr w:type="spellStart"/>
      <w:r w:rsidRPr="007B12A6">
        <w:t>Rocher</w:t>
      </w:r>
      <w:proofErr w:type="spellEnd"/>
      <w:r w:rsidR="00535D88">
        <w:t>).</w:t>
      </w:r>
      <w:r>
        <w:t xml:space="preserve"> Aldershot</w:t>
      </w:r>
      <w:r w:rsidR="00535D88">
        <w:t>: Variorum</w:t>
      </w:r>
      <w:r>
        <w:t>,</w:t>
      </w:r>
      <w:r w:rsidR="00535D88">
        <w:t xml:space="preserve"> 1997</w:t>
      </w:r>
      <w:r w:rsidRPr="007B12A6">
        <w:t>.</w:t>
      </w:r>
    </w:p>
    <w:p w:rsidR="00326B5A" w:rsidRDefault="00535D88" w:rsidP="00326B5A">
      <w:pPr>
        <w:jc w:val="both"/>
      </w:pPr>
      <w:proofErr w:type="spellStart"/>
      <w:r w:rsidRPr="00535D88">
        <w:rPr>
          <w:b/>
        </w:rPr>
        <w:t>Furber</w:t>
      </w:r>
      <w:proofErr w:type="spellEnd"/>
      <w:r w:rsidRPr="00535D88">
        <w:rPr>
          <w:b/>
        </w:rPr>
        <w:t>, Holden</w:t>
      </w:r>
      <w:r>
        <w:t>.</w:t>
      </w:r>
      <w:r w:rsidR="00326B5A" w:rsidRPr="007B12A6">
        <w:t xml:space="preserve"> </w:t>
      </w:r>
      <w:r w:rsidR="00326B5A" w:rsidRPr="007B12A6">
        <w:rPr>
          <w:i/>
        </w:rPr>
        <w:t>John Company at Work: A Study of European Expansion in India in the Late Eighteenth Century</w:t>
      </w:r>
      <w:r>
        <w:t>. Cambridge, MA: Harvard University Press, 1948</w:t>
      </w:r>
      <w:r w:rsidR="00326B5A" w:rsidRPr="007B12A6">
        <w:t>.</w:t>
      </w:r>
    </w:p>
    <w:p w:rsidR="00326B5A" w:rsidRPr="00326B5A" w:rsidRDefault="00326B5A" w:rsidP="00326B5A">
      <w:pPr>
        <w:pStyle w:val="FootnoteText"/>
        <w:jc w:val="both"/>
        <w:rPr>
          <w:rFonts w:asciiTheme="minorHAnsi" w:hAnsiTheme="minorHAnsi"/>
          <w:sz w:val="22"/>
          <w:szCs w:val="22"/>
        </w:rPr>
      </w:pPr>
      <w:proofErr w:type="spellStart"/>
      <w:r w:rsidRPr="00535D88">
        <w:rPr>
          <w:rFonts w:asciiTheme="minorHAnsi" w:hAnsiTheme="minorHAnsi"/>
          <w:b/>
          <w:sz w:val="22"/>
          <w:szCs w:val="22"/>
        </w:rPr>
        <w:t>Gh</w:t>
      </w:r>
      <w:r w:rsidR="00535D88" w:rsidRPr="00535D88">
        <w:rPr>
          <w:rFonts w:asciiTheme="minorHAnsi" w:hAnsiTheme="minorHAnsi"/>
          <w:b/>
          <w:sz w:val="22"/>
          <w:szCs w:val="22"/>
        </w:rPr>
        <w:t>osh</w:t>
      </w:r>
      <w:proofErr w:type="spellEnd"/>
      <w:r w:rsidR="00535D88" w:rsidRPr="00535D88">
        <w:rPr>
          <w:rFonts w:asciiTheme="minorHAnsi" w:hAnsiTheme="minorHAnsi"/>
          <w:b/>
          <w:sz w:val="22"/>
          <w:szCs w:val="22"/>
        </w:rPr>
        <w:t xml:space="preserve">, </w:t>
      </w:r>
      <w:proofErr w:type="spellStart"/>
      <w:r w:rsidR="00535D88" w:rsidRPr="00535D88">
        <w:rPr>
          <w:rFonts w:asciiTheme="minorHAnsi" w:hAnsiTheme="minorHAnsi"/>
          <w:b/>
          <w:sz w:val="22"/>
          <w:szCs w:val="22"/>
        </w:rPr>
        <w:t>Durba</w:t>
      </w:r>
      <w:proofErr w:type="spellEnd"/>
      <w:r w:rsidR="00535D88" w:rsidRPr="00535D88">
        <w:rPr>
          <w:rFonts w:asciiTheme="minorHAnsi" w:hAnsiTheme="minorHAnsi"/>
          <w:b/>
          <w:sz w:val="22"/>
          <w:szCs w:val="22"/>
        </w:rPr>
        <w:t>.</w:t>
      </w:r>
      <w:r w:rsidRPr="00326B5A">
        <w:rPr>
          <w:rFonts w:asciiTheme="minorHAnsi" w:hAnsiTheme="minorHAnsi"/>
          <w:sz w:val="22"/>
          <w:szCs w:val="22"/>
        </w:rPr>
        <w:t xml:space="preserve"> </w:t>
      </w:r>
      <w:r w:rsidRPr="00326B5A">
        <w:rPr>
          <w:rFonts w:asciiTheme="minorHAnsi" w:hAnsiTheme="minorHAnsi"/>
          <w:i/>
          <w:sz w:val="22"/>
          <w:szCs w:val="22"/>
        </w:rPr>
        <w:t>Sex and the Family in Colonial India: The Making of Empire</w:t>
      </w:r>
      <w:r w:rsidR="00535D88">
        <w:rPr>
          <w:rFonts w:asciiTheme="minorHAnsi" w:hAnsiTheme="minorHAnsi"/>
          <w:sz w:val="22"/>
          <w:szCs w:val="22"/>
        </w:rPr>
        <w:t>. Cambridge: Cambridge University Press, 2006</w:t>
      </w:r>
      <w:r w:rsidRPr="00326B5A">
        <w:rPr>
          <w:rFonts w:asciiTheme="minorHAnsi" w:hAnsiTheme="minorHAnsi"/>
          <w:sz w:val="22"/>
          <w:szCs w:val="22"/>
        </w:rPr>
        <w:t>.</w:t>
      </w:r>
    </w:p>
    <w:p w:rsidR="008462E6" w:rsidRDefault="008462E6" w:rsidP="008462E6">
      <w:pPr>
        <w:spacing w:after="0"/>
        <w:jc w:val="both"/>
      </w:pPr>
    </w:p>
    <w:p w:rsidR="008462E6" w:rsidRPr="00535D88" w:rsidRDefault="008462E6" w:rsidP="008462E6">
      <w:pPr>
        <w:spacing w:after="0"/>
        <w:jc w:val="both"/>
      </w:pPr>
      <w:proofErr w:type="spellStart"/>
      <w:r w:rsidRPr="00535D88">
        <w:rPr>
          <w:b/>
        </w:rPr>
        <w:t>Ghosh</w:t>
      </w:r>
      <w:proofErr w:type="spellEnd"/>
      <w:r w:rsidRPr="00535D88">
        <w:rPr>
          <w:b/>
        </w:rPr>
        <w:t>, Suresh Chandra</w:t>
      </w:r>
      <w:r w:rsidR="00535D88" w:rsidRPr="00535D88">
        <w:rPr>
          <w:b/>
        </w:rPr>
        <w:t>.</w:t>
      </w:r>
      <w:r w:rsidRPr="00FA299B">
        <w:t xml:space="preserve"> </w:t>
      </w:r>
      <w:r w:rsidRPr="008462E6">
        <w:rPr>
          <w:i/>
        </w:rPr>
        <w:t>The Social Condition of the British Community in Bengal, 1757-1800</w:t>
      </w:r>
      <w:r w:rsidR="00535D88">
        <w:t xml:space="preserve">. </w:t>
      </w:r>
      <w:r w:rsidRPr="00535D88">
        <w:t>Leiden</w:t>
      </w:r>
      <w:r w:rsidR="00535D88" w:rsidRPr="00535D88">
        <w:t xml:space="preserve">: </w:t>
      </w:r>
      <w:proofErr w:type="spellStart"/>
      <w:r w:rsidR="00535D88" w:rsidRPr="00535D88">
        <w:t>E.J.Brill</w:t>
      </w:r>
      <w:proofErr w:type="spellEnd"/>
      <w:r w:rsidR="00535D88">
        <w:t>, 1970</w:t>
      </w:r>
      <w:r w:rsidRPr="00535D88">
        <w:t xml:space="preserve">. </w:t>
      </w:r>
    </w:p>
    <w:p w:rsidR="00326B5A" w:rsidRDefault="00326B5A" w:rsidP="00326B5A">
      <w:pPr>
        <w:pStyle w:val="FootnoteText"/>
        <w:jc w:val="both"/>
        <w:rPr>
          <w:rFonts w:asciiTheme="minorHAnsi" w:hAnsiTheme="minorHAnsi"/>
          <w:sz w:val="22"/>
          <w:szCs w:val="22"/>
        </w:rPr>
      </w:pPr>
    </w:p>
    <w:p w:rsidR="00343D4F" w:rsidRDefault="00343D4F" w:rsidP="00326B5A">
      <w:pPr>
        <w:pStyle w:val="FootnoteText"/>
        <w:jc w:val="both"/>
        <w:rPr>
          <w:rFonts w:asciiTheme="minorHAnsi" w:hAnsiTheme="minorHAnsi"/>
          <w:sz w:val="22"/>
          <w:szCs w:val="22"/>
        </w:rPr>
      </w:pPr>
      <w:proofErr w:type="spellStart"/>
      <w:proofErr w:type="gramStart"/>
      <w:r w:rsidRPr="00535D88">
        <w:rPr>
          <w:rFonts w:asciiTheme="minorHAnsi" w:hAnsiTheme="minorHAnsi"/>
          <w:b/>
          <w:sz w:val="22"/>
          <w:szCs w:val="22"/>
        </w:rPr>
        <w:t>Gos</w:t>
      </w:r>
      <w:r w:rsidR="00535D88" w:rsidRPr="00535D88">
        <w:rPr>
          <w:rFonts w:asciiTheme="minorHAnsi" w:hAnsiTheme="minorHAnsi"/>
          <w:b/>
          <w:sz w:val="22"/>
          <w:szCs w:val="22"/>
        </w:rPr>
        <w:t>den</w:t>
      </w:r>
      <w:proofErr w:type="spellEnd"/>
      <w:r w:rsidR="00535D88" w:rsidRPr="00535D88">
        <w:rPr>
          <w:rFonts w:asciiTheme="minorHAnsi" w:hAnsiTheme="minorHAnsi"/>
          <w:b/>
          <w:sz w:val="22"/>
          <w:szCs w:val="22"/>
        </w:rPr>
        <w:t>, Chris and Knowles, Chantal.</w:t>
      </w:r>
      <w:proofErr w:type="gramEnd"/>
      <w:r>
        <w:rPr>
          <w:rFonts w:asciiTheme="minorHAnsi" w:hAnsiTheme="minorHAnsi"/>
          <w:sz w:val="22"/>
          <w:szCs w:val="22"/>
        </w:rPr>
        <w:t xml:space="preserve"> </w:t>
      </w:r>
      <w:proofErr w:type="gramStart"/>
      <w:r w:rsidRPr="00343D4F">
        <w:rPr>
          <w:rFonts w:asciiTheme="minorHAnsi" w:hAnsiTheme="minorHAnsi"/>
          <w:i/>
          <w:sz w:val="22"/>
          <w:szCs w:val="22"/>
        </w:rPr>
        <w:t>Collecting Colonialism: Material Culture and Colonial Change</w:t>
      </w:r>
      <w:r w:rsidR="00535D88">
        <w:rPr>
          <w:rFonts w:asciiTheme="minorHAnsi" w:hAnsiTheme="minorHAnsi"/>
          <w:sz w:val="22"/>
          <w:szCs w:val="22"/>
        </w:rPr>
        <w:t>.</w:t>
      </w:r>
      <w:proofErr w:type="gramEnd"/>
      <w:r w:rsidR="00535D88">
        <w:rPr>
          <w:rFonts w:asciiTheme="minorHAnsi" w:hAnsiTheme="minorHAnsi"/>
          <w:sz w:val="22"/>
          <w:szCs w:val="22"/>
        </w:rPr>
        <w:t xml:space="preserve"> New York: Berg, 2001</w:t>
      </w:r>
      <w:r>
        <w:rPr>
          <w:rFonts w:asciiTheme="minorHAnsi" w:hAnsiTheme="minorHAnsi"/>
          <w:sz w:val="22"/>
          <w:szCs w:val="22"/>
        </w:rPr>
        <w:t>.</w:t>
      </w:r>
    </w:p>
    <w:p w:rsidR="00343D4F" w:rsidRPr="00326B5A" w:rsidRDefault="00343D4F" w:rsidP="00326B5A">
      <w:pPr>
        <w:pStyle w:val="FootnoteText"/>
        <w:jc w:val="both"/>
        <w:rPr>
          <w:rFonts w:asciiTheme="minorHAnsi" w:hAnsiTheme="minorHAnsi"/>
          <w:sz w:val="22"/>
          <w:szCs w:val="22"/>
        </w:rPr>
      </w:pPr>
    </w:p>
    <w:p w:rsidR="00326B5A" w:rsidRPr="00326B5A" w:rsidRDefault="00535D88" w:rsidP="00326B5A">
      <w:pPr>
        <w:pStyle w:val="FootnoteText"/>
        <w:jc w:val="both"/>
        <w:rPr>
          <w:rFonts w:asciiTheme="minorHAnsi" w:hAnsiTheme="minorHAnsi"/>
          <w:sz w:val="22"/>
          <w:szCs w:val="22"/>
        </w:rPr>
      </w:pPr>
      <w:r w:rsidRPr="00535D88">
        <w:rPr>
          <w:rFonts w:asciiTheme="minorHAnsi" w:hAnsiTheme="minorHAnsi"/>
          <w:b/>
          <w:sz w:val="22"/>
          <w:szCs w:val="22"/>
        </w:rPr>
        <w:t>Grier, Sydney C.</w:t>
      </w:r>
      <w:r w:rsidR="00326B5A" w:rsidRPr="00326B5A">
        <w:rPr>
          <w:rFonts w:asciiTheme="minorHAnsi" w:hAnsiTheme="minorHAnsi"/>
          <w:sz w:val="22"/>
          <w:szCs w:val="22"/>
        </w:rPr>
        <w:t xml:space="preserve"> </w:t>
      </w:r>
      <w:proofErr w:type="gramStart"/>
      <w:r w:rsidR="00326B5A" w:rsidRPr="00326B5A">
        <w:rPr>
          <w:rFonts w:asciiTheme="minorHAnsi" w:hAnsiTheme="minorHAnsi"/>
          <w:i/>
          <w:sz w:val="22"/>
          <w:szCs w:val="22"/>
        </w:rPr>
        <w:t>The</w:t>
      </w:r>
      <w:r w:rsidR="007B0522">
        <w:rPr>
          <w:rFonts w:asciiTheme="minorHAnsi" w:hAnsiTheme="minorHAnsi"/>
          <w:i/>
          <w:sz w:val="22"/>
          <w:szCs w:val="22"/>
        </w:rPr>
        <w:t xml:space="preserve"> Letters of Warren Hastings to H</w:t>
      </w:r>
      <w:r w:rsidR="00326B5A" w:rsidRPr="00326B5A">
        <w:rPr>
          <w:rFonts w:asciiTheme="minorHAnsi" w:hAnsiTheme="minorHAnsi"/>
          <w:i/>
          <w:sz w:val="22"/>
          <w:szCs w:val="22"/>
        </w:rPr>
        <w:t>is Wife</w:t>
      </w:r>
      <w:r>
        <w:rPr>
          <w:rFonts w:asciiTheme="minorHAnsi" w:hAnsiTheme="minorHAnsi"/>
          <w:sz w:val="22"/>
          <w:szCs w:val="22"/>
        </w:rPr>
        <w:t>.</w:t>
      </w:r>
      <w:proofErr w:type="gramEnd"/>
      <w:r>
        <w:rPr>
          <w:rFonts w:asciiTheme="minorHAnsi" w:hAnsiTheme="minorHAnsi"/>
          <w:sz w:val="22"/>
          <w:szCs w:val="22"/>
        </w:rPr>
        <w:t xml:space="preserve"> Edinburgh</w:t>
      </w:r>
      <w:r w:rsidR="007B0522">
        <w:rPr>
          <w:rFonts w:asciiTheme="minorHAnsi" w:hAnsiTheme="minorHAnsi"/>
          <w:sz w:val="22"/>
          <w:szCs w:val="22"/>
        </w:rPr>
        <w:t xml:space="preserve"> and London: William Blackwood and Sons</w:t>
      </w:r>
      <w:r>
        <w:rPr>
          <w:rFonts w:asciiTheme="minorHAnsi" w:hAnsiTheme="minorHAnsi"/>
          <w:sz w:val="22"/>
          <w:szCs w:val="22"/>
        </w:rPr>
        <w:t>, 1905</w:t>
      </w:r>
      <w:r w:rsidR="00326B5A" w:rsidRPr="00326B5A">
        <w:rPr>
          <w:rFonts w:asciiTheme="minorHAnsi" w:hAnsiTheme="minorHAnsi"/>
          <w:sz w:val="22"/>
          <w:szCs w:val="22"/>
        </w:rPr>
        <w:t>.</w:t>
      </w:r>
    </w:p>
    <w:p w:rsidR="00326B5A" w:rsidRPr="00326B5A" w:rsidRDefault="00326B5A" w:rsidP="00326B5A">
      <w:pPr>
        <w:pStyle w:val="FootnoteText"/>
        <w:jc w:val="both"/>
        <w:rPr>
          <w:rFonts w:asciiTheme="minorHAnsi" w:hAnsiTheme="minorHAnsi"/>
        </w:rPr>
      </w:pPr>
    </w:p>
    <w:p w:rsidR="008C7751" w:rsidRDefault="008C7751" w:rsidP="00326B5A">
      <w:pPr>
        <w:spacing w:after="0"/>
        <w:jc w:val="both"/>
      </w:pPr>
      <w:proofErr w:type="spellStart"/>
      <w:r w:rsidRPr="00535D88">
        <w:rPr>
          <w:rFonts w:eastAsia="Cambria" w:cs="Times New Roman"/>
          <w:b/>
        </w:rPr>
        <w:t>Holzman</w:t>
      </w:r>
      <w:proofErr w:type="spellEnd"/>
      <w:r w:rsidRPr="00535D88">
        <w:rPr>
          <w:rFonts w:eastAsia="Cambria" w:cs="Times New Roman"/>
          <w:b/>
        </w:rPr>
        <w:t>, James M.</w:t>
      </w:r>
      <w:r w:rsidRPr="00326B5A">
        <w:rPr>
          <w:rFonts w:eastAsia="Cambria" w:cs="Times New Roman"/>
        </w:rPr>
        <w:t xml:space="preserve"> </w:t>
      </w:r>
      <w:r w:rsidRPr="00326B5A">
        <w:rPr>
          <w:rFonts w:eastAsia="Cambria" w:cs="Times New Roman"/>
          <w:i/>
        </w:rPr>
        <w:t>The Nabobs in England: A Study of the Returned Anglo-Indian, 1760-1785</w:t>
      </w:r>
      <w:r w:rsidR="00535D88">
        <w:rPr>
          <w:rFonts w:eastAsia="Cambria" w:cs="Times New Roman"/>
        </w:rPr>
        <w:t xml:space="preserve">. </w:t>
      </w:r>
      <w:proofErr w:type="gramStart"/>
      <w:r w:rsidRPr="00326B5A">
        <w:rPr>
          <w:rFonts w:eastAsia="Cambria" w:cs="Times New Roman"/>
        </w:rPr>
        <w:t xml:space="preserve">New </w:t>
      </w:r>
      <w:r w:rsidRPr="00326B5A">
        <w:t>York, Ph.D. dis</w:t>
      </w:r>
      <w:r w:rsidR="00535D88">
        <w:t>sertation, 1926</w:t>
      </w:r>
      <w:r w:rsidRPr="00326B5A">
        <w:t>.</w:t>
      </w:r>
      <w:proofErr w:type="gramEnd"/>
    </w:p>
    <w:p w:rsidR="00326B5A" w:rsidRDefault="00326B5A" w:rsidP="00326B5A">
      <w:pPr>
        <w:spacing w:after="0"/>
        <w:jc w:val="both"/>
      </w:pPr>
    </w:p>
    <w:p w:rsidR="004507F7" w:rsidRDefault="00535D88" w:rsidP="00326B5A">
      <w:pPr>
        <w:jc w:val="both"/>
      </w:pPr>
      <w:r w:rsidRPr="00535D88">
        <w:rPr>
          <w:rFonts w:eastAsia="Cambria" w:cs="Times New Roman"/>
          <w:b/>
        </w:rPr>
        <w:t>Jordan, Sarah.</w:t>
      </w:r>
      <w:r w:rsidR="00326B5A" w:rsidRPr="0072728C">
        <w:rPr>
          <w:rFonts w:eastAsia="Cambria" w:cs="Times New Roman"/>
        </w:rPr>
        <w:t xml:space="preserve"> </w:t>
      </w:r>
      <w:r w:rsidR="00326B5A" w:rsidRPr="0072728C">
        <w:rPr>
          <w:i/>
        </w:rPr>
        <w:t>The Anxieties of Idleness: Idleness in Eighteenth-Century British Literature and Culture</w:t>
      </w:r>
      <w:r>
        <w:t xml:space="preserve">. </w:t>
      </w:r>
      <w:r w:rsidR="00326B5A" w:rsidRPr="0072728C">
        <w:t>London</w:t>
      </w:r>
      <w:r>
        <w:t>: Associated University Presses, 2003</w:t>
      </w:r>
      <w:r w:rsidR="00326B5A" w:rsidRPr="0072728C">
        <w:t>.</w:t>
      </w:r>
    </w:p>
    <w:p w:rsidR="004507F7" w:rsidRPr="00326B5A" w:rsidRDefault="00844DC7" w:rsidP="00326B5A">
      <w:pPr>
        <w:jc w:val="both"/>
        <w:rPr>
          <w:rFonts w:eastAsia="Cambria" w:cs="Times New Roman"/>
        </w:rPr>
      </w:pPr>
      <w:r w:rsidRPr="00844DC7">
        <w:rPr>
          <w:b/>
        </w:rPr>
        <w:t>Joseph, Betty.</w:t>
      </w:r>
      <w:r w:rsidR="004507F7">
        <w:t xml:space="preserve"> </w:t>
      </w:r>
      <w:proofErr w:type="gramStart"/>
      <w:r w:rsidR="004507F7" w:rsidRPr="004507F7">
        <w:rPr>
          <w:i/>
        </w:rPr>
        <w:t>Reading the East India Com</w:t>
      </w:r>
      <w:r w:rsidR="004507F7">
        <w:rPr>
          <w:i/>
        </w:rPr>
        <w:t>pany, 1720-1840: Colonial Curre</w:t>
      </w:r>
      <w:r w:rsidR="004507F7" w:rsidRPr="004507F7">
        <w:rPr>
          <w:i/>
        </w:rPr>
        <w:t>n</w:t>
      </w:r>
      <w:r w:rsidR="004507F7">
        <w:rPr>
          <w:i/>
        </w:rPr>
        <w:t>c</w:t>
      </w:r>
      <w:r w:rsidR="004507F7" w:rsidRPr="004507F7">
        <w:rPr>
          <w:i/>
        </w:rPr>
        <w:t>ies of G</w:t>
      </w:r>
      <w:r w:rsidR="004507F7">
        <w:rPr>
          <w:i/>
        </w:rPr>
        <w:t>e</w:t>
      </w:r>
      <w:r w:rsidR="004507F7" w:rsidRPr="004507F7">
        <w:rPr>
          <w:i/>
        </w:rPr>
        <w:t>nder</w:t>
      </w:r>
      <w:r>
        <w:t>.</w:t>
      </w:r>
      <w:proofErr w:type="gramEnd"/>
      <w:r>
        <w:t xml:space="preserve"> </w:t>
      </w:r>
      <w:r w:rsidR="004507F7">
        <w:t>Chicago: Un</w:t>
      </w:r>
      <w:r>
        <w:t>iversity of Chicago Press, 2004</w:t>
      </w:r>
      <w:r w:rsidR="004507F7">
        <w:t>.</w:t>
      </w:r>
    </w:p>
    <w:p w:rsidR="008C7751" w:rsidRPr="00326B5A" w:rsidRDefault="00844DC7" w:rsidP="00326B5A">
      <w:pPr>
        <w:pStyle w:val="FootnoteText"/>
        <w:jc w:val="both"/>
        <w:rPr>
          <w:rFonts w:asciiTheme="minorHAnsi" w:hAnsiTheme="minorHAnsi"/>
          <w:sz w:val="22"/>
          <w:szCs w:val="22"/>
        </w:rPr>
      </w:pPr>
      <w:proofErr w:type="spellStart"/>
      <w:r w:rsidRPr="00844DC7">
        <w:rPr>
          <w:rFonts w:asciiTheme="minorHAnsi" w:hAnsiTheme="minorHAnsi"/>
          <w:b/>
          <w:sz w:val="22"/>
          <w:szCs w:val="22"/>
        </w:rPr>
        <w:t>Juneja</w:t>
      </w:r>
      <w:proofErr w:type="spellEnd"/>
      <w:r w:rsidRPr="00844DC7">
        <w:rPr>
          <w:rFonts w:asciiTheme="minorHAnsi" w:hAnsiTheme="minorHAnsi"/>
          <w:b/>
          <w:sz w:val="22"/>
          <w:szCs w:val="22"/>
        </w:rPr>
        <w:t xml:space="preserve">, </w:t>
      </w:r>
      <w:proofErr w:type="spellStart"/>
      <w:r w:rsidRPr="00844DC7">
        <w:rPr>
          <w:rFonts w:asciiTheme="minorHAnsi" w:hAnsiTheme="minorHAnsi"/>
          <w:b/>
          <w:sz w:val="22"/>
          <w:szCs w:val="22"/>
        </w:rPr>
        <w:t>Renu</w:t>
      </w:r>
      <w:proofErr w:type="spellEnd"/>
      <w:r w:rsidRPr="00844DC7">
        <w:rPr>
          <w:rFonts w:asciiTheme="minorHAnsi" w:hAnsiTheme="minorHAnsi"/>
          <w:b/>
          <w:sz w:val="22"/>
          <w:szCs w:val="22"/>
        </w:rPr>
        <w:t>.</w:t>
      </w:r>
      <w:r w:rsidR="008C7751" w:rsidRPr="00326B5A">
        <w:rPr>
          <w:rFonts w:asciiTheme="minorHAnsi" w:hAnsiTheme="minorHAnsi"/>
          <w:sz w:val="22"/>
          <w:szCs w:val="22"/>
        </w:rPr>
        <w:t xml:space="preserve"> ’The Native and the Nabob: Representations of the Indian Experience in Eighteenth-Century English Literature’, </w:t>
      </w:r>
      <w:r w:rsidR="008C7751" w:rsidRPr="00326B5A">
        <w:rPr>
          <w:rFonts w:asciiTheme="minorHAnsi" w:hAnsiTheme="minorHAnsi"/>
          <w:i/>
          <w:sz w:val="22"/>
          <w:szCs w:val="22"/>
        </w:rPr>
        <w:t>Journal of Commonwealth Literature</w:t>
      </w:r>
      <w:r>
        <w:rPr>
          <w:rFonts w:asciiTheme="minorHAnsi" w:hAnsiTheme="minorHAnsi"/>
          <w:sz w:val="22"/>
          <w:szCs w:val="22"/>
        </w:rPr>
        <w:t xml:space="preserve">, 27:1 (1992), </w:t>
      </w:r>
      <w:r w:rsidR="008C7751" w:rsidRPr="00326B5A">
        <w:rPr>
          <w:rFonts w:asciiTheme="minorHAnsi" w:hAnsiTheme="minorHAnsi"/>
          <w:sz w:val="22"/>
          <w:szCs w:val="22"/>
        </w:rPr>
        <w:t>183-198.</w:t>
      </w:r>
    </w:p>
    <w:p w:rsidR="008C7751" w:rsidRPr="00326B5A" w:rsidRDefault="008C7751" w:rsidP="00326B5A">
      <w:pPr>
        <w:spacing w:after="0"/>
        <w:jc w:val="both"/>
      </w:pPr>
    </w:p>
    <w:p w:rsidR="008C7751" w:rsidRPr="00326B5A" w:rsidRDefault="008C7751" w:rsidP="00326B5A">
      <w:pPr>
        <w:jc w:val="both"/>
      </w:pPr>
      <w:proofErr w:type="spellStart"/>
      <w:r w:rsidRPr="00844DC7">
        <w:rPr>
          <w:b/>
        </w:rPr>
        <w:t>Kuiters</w:t>
      </w:r>
      <w:proofErr w:type="spellEnd"/>
      <w:r w:rsidRPr="00844DC7">
        <w:rPr>
          <w:b/>
        </w:rPr>
        <w:t>, Willem G. J</w:t>
      </w:r>
      <w:r w:rsidR="00844DC7" w:rsidRPr="00844DC7">
        <w:rPr>
          <w:b/>
        </w:rPr>
        <w:t>.</w:t>
      </w:r>
      <w:r w:rsidR="00844DC7">
        <w:t xml:space="preserve"> ‘William Paxton, 1744–1824: The History of an East India F</w:t>
      </w:r>
      <w:r w:rsidRPr="00326B5A">
        <w:t xml:space="preserve">ortune’, </w:t>
      </w:r>
      <w:r w:rsidRPr="00326B5A">
        <w:rPr>
          <w:i/>
        </w:rPr>
        <w:t>Bengal Past and Present</w:t>
      </w:r>
      <w:r w:rsidR="00844DC7">
        <w:t xml:space="preserve">, 111 (1992), </w:t>
      </w:r>
      <w:r w:rsidRPr="00326B5A">
        <w:t>1-22.</w:t>
      </w:r>
    </w:p>
    <w:p w:rsidR="008C7751" w:rsidRPr="00326B5A" w:rsidRDefault="008C7751" w:rsidP="00326B5A">
      <w:pPr>
        <w:jc w:val="both"/>
      </w:pPr>
      <w:proofErr w:type="gramStart"/>
      <w:r w:rsidRPr="00844DC7">
        <w:rPr>
          <w:rFonts w:eastAsia="Cambria" w:cs="Times New Roman"/>
          <w:b/>
        </w:rPr>
        <w:t>Lawson</w:t>
      </w:r>
      <w:r w:rsidRPr="00844DC7">
        <w:rPr>
          <w:b/>
        </w:rPr>
        <w:t xml:space="preserve">, </w:t>
      </w:r>
      <w:r w:rsidRPr="00844DC7">
        <w:rPr>
          <w:rFonts w:eastAsia="Cambria" w:cs="Times New Roman"/>
          <w:b/>
        </w:rPr>
        <w:t>Philip</w:t>
      </w:r>
      <w:r w:rsidRPr="00844DC7">
        <w:rPr>
          <w:b/>
        </w:rPr>
        <w:t xml:space="preserve"> and</w:t>
      </w:r>
      <w:r w:rsidRPr="00844DC7">
        <w:rPr>
          <w:rFonts w:eastAsia="Cambria" w:cs="Times New Roman"/>
          <w:b/>
        </w:rPr>
        <w:t xml:space="preserve"> Phillips</w:t>
      </w:r>
      <w:r w:rsidRPr="00844DC7">
        <w:rPr>
          <w:b/>
        </w:rPr>
        <w:t>, Jim</w:t>
      </w:r>
      <w:r w:rsidR="00844DC7" w:rsidRPr="00844DC7">
        <w:rPr>
          <w:b/>
        </w:rPr>
        <w:t>.</w:t>
      </w:r>
      <w:proofErr w:type="gramEnd"/>
      <w:r w:rsidRPr="00326B5A">
        <w:t xml:space="preserve"> ‘"</w:t>
      </w:r>
      <w:r w:rsidRPr="00326B5A">
        <w:rPr>
          <w:rFonts w:eastAsia="Cambria" w:cs="Times New Roman"/>
        </w:rPr>
        <w:t xml:space="preserve">Our Execrable Banditti": Perceptions of Nabobs in Mid-Eighteenth Century Britain’, </w:t>
      </w:r>
      <w:r w:rsidRPr="00326B5A">
        <w:rPr>
          <w:rFonts w:eastAsia="Cambria" w:cs="Times New Roman"/>
          <w:i/>
        </w:rPr>
        <w:t>Albion: A Quarterly Journal Concerned with British Studies</w:t>
      </w:r>
      <w:r w:rsidR="00844DC7">
        <w:rPr>
          <w:rFonts w:eastAsia="Cambria" w:cs="Times New Roman"/>
        </w:rPr>
        <w:t xml:space="preserve">, 16:3 (1984), </w:t>
      </w:r>
      <w:r w:rsidRPr="00326B5A">
        <w:rPr>
          <w:rFonts w:eastAsia="Cambria" w:cs="Times New Roman"/>
        </w:rPr>
        <w:t>225-241</w:t>
      </w:r>
      <w:r w:rsidRPr="00326B5A">
        <w:t>.</w:t>
      </w:r>
    </w:p>
    <w:p w:rsidR="008C7751" w:rsidRDefault="00844DC7" w:rsidP="00326B5A">
      <w:pPr>
        <w:jc w:val="both"/>
      </w:pPr>
      <w:proofErr w:type="spellStart"/>
      <w:r w:rsidRPr="00844DC7">
        <w:rPr>
          <w:b/>
        </w:rPr>
        <w:t>Leppert</w:t>
      </w:r>
      <w:proofErr w:type="spellEnd"/>
      <w:r w:rsidRPr="00844DC7">
        <w:rPr>
          <w:b/>
        </w:rPr>
        <w:t>, Richard.</w:t>
      </w:r>
      <w:r>
        <w:t xml:space="preserve"> ‘Music, Domestic Life and Cultural Chauvinism: Images of British Subjects at H</w:t>
      </w:r>
      <w:r w:rsidR="008C7751" w:rsidRPr="00326B5A">
        <w:t>ome in India'</w:t>
      </w:r>
      <w:r>
        <w:t xml:space="preserve">, </w:t>
      </w:r>
      <w:r w:rsidR="008C7751" w:rsidRPr="00326B5A">
        <w:t xml:space="preserve">Richard </w:t>
      </w:r>
      <w:proofErr w:type="spellStart"/>
      <w:r w:rsidR="008C7751" w:rsidRPr="00326B5A">
        <w:t>Leppert</w:t>
      </w:r>
      <w:proofErr w:type="spellEnd"/>
      <w:r w:rsidR="008C7751" w:rsidRPr="00326B5A">
        <w:t xml:space="preserve"> and Susan </w:t>
      </w:r>
      <w:proofErr w:type="spellStart"/>
      <w:r w:rsidR="008C7751" w:rsidRPr="00326B5A">
        <w:t>McClary</w:t>
      </w:r>
      <w:proofErr w:type="spellEnd"/>
      <w:r w:rsidR="008C7751" w:rsidRPr="00326B5A">
        <w:t xml:space="preserve"> (</w:t>
      </w:r>
      <w:proofErr w:type="spellStart"/>
      <w:proofErr w:type="gramStart"/>
      <w:r w:rsidR="008C7751" w:rsidRPr="00326B5A">
        <w:t>eds</w:t>
      </w:r>
      <w:proofErr w:type="spellEnd"/>
      <w:proofErr w:type="gramEnd"/>
      <w:r w:rsidR="008C7751" w:rsidRPr="00326B5A">
        <w:t xml:space="preserve">), </w:t>
      </w:r>
      <w:r w:rsidR="008C7751" w:rsidRPr="00326B5A">
        <w:rPr>
          <w:i/>
        </w:rPr>
        <w:t>Music and Society: the Politics of Composition, Performance, and Reception</w:t>
      </w:r>
      <w:r>
        <w:t xml:space="preserve">. </w:t>
      </w:r>
      <w:r w:rsidR="008C7751" w:rsidRPr="00326B5A">
        <w:t>Cambridge</w:t>
      </w:r>
      <w:r>
        <w:t xml:space="preserve">: Cambridge University Press, 1987, </w:t>
      </w:r>
      <w:r w:rsidR="008C7751" w:rsidRPr="00326B5A">
        <w:t>63-104.</w:t>
      </w:r>
    </w:p>
    <w:p w:rsidR="008462E6" w:rsidRPr="00FA299B" w:rsidRDefault="008462E6" w:rsidP="008462E6">
      <w:pPr>
        <w:spacing w:after="0"/>
        <w:jc w:val="both"/>
      </w:pPr>
      <w:r w:rsidRPr="00844DC7">
        <w:rPr>
          <w:b/>
        </w:rPr>
        <w:t>MacMillan, Margaret</w:t>
      </w:r>
      <w:r w:rsidR="00844DC7" w:rsidRPr="00844DC7">
        <w:rPr>
          <w:b/>
        </w:rPr>
        <w:t>.</w:t>
      </w:r>
      <w:r w:rsidRPr="00FA299B">
        <w:t xml:space="preserve"> </w:t>
      </w:r>
      <w:proofErr w:type="gramStart"/>
      <w:r w:rsidRPr="00844DC7">
        <w:rPr>
          <w:i/>
        </w:rPr>
        <w:t>Women of the Raj</w:t>
      </w:r>
      <w:r w:rsidR="00844DC7">
        <w:t>.</w:t>
      </w:r>
      <w:proofErr w:type="gramEnd"/>
      <w:r w:rsidR="00844DC7">
        <w:t xml:space="preserve"> </w:t>
      </w:r>
      <w:r w:rsidR="00844DC7" w:rsidRPr="00844DC7">
        <w:t>London: Thames and Hudson</w:t>
      </w:r>
      <w:r w:rsidRPr="00844DC7">
        <w:t>, 1988</w:t>
      </w:r>
      <w:r w:rsidR="00844DC7">
        <w:t>.</w:t>
      </w:r>
    </w:p>
    <w:p w:rsidR="008462E6" w:rsidRDefault="008462E6" w:rsidP="008462E6">
      <w:pPr>
        <w:spacing w:after="0"/>
        <w:jc w:val="both"/>
      </w:pPr>
    </w:p>
    <w:p w:rsidR="00326B5A" w:rsidRDefault="00844DC7" w:rsidP="00326B5A">
      <w:pPr>
        <w:jc w:val="both"/>
      </w:pPr>
      <w:proofErr w:type="spellStart"/>
      <w:r w:rsidRPr="00844DC7">
        <w:rPr>
          <w:b/>
        </w:rPr>
        <w:lastRenderedPageBreak/>
        <w:t>MacKillop</w:t>
      </w:r>
      <w:proofErr w:type="spellEnd"/>
      <w:r w:rsidRPr="00844DC7">
        <w:rPr>
          <w:b/>
        </w:rPr>
        <w:t>, Andrew.</w:t>
      </w:r>
      <w:r w:rsidR="00326B5A">
        <w:t xml:space="preserve"> ‘Europeans, Britons, and Scots: Scottish Sojourning Networks and Ide</w:t>
      </w:r>
      <w:r>
        <w:t>ntities in Asia, c.1700-1815’,</w:t>
      </w:r>
      <w:r w:rsidR="00326B5A">
        <w:t xml:space="preserve"> Angela McCarthy (ed.), </w:t>
      </w:r>
      <w:r w:rsidR="00326B5A" w:rsidRPr="00FB7263">
        <w:rPr>
          <w:i/>
        </w:rPr>
        <w:t xml:space="preserve">A Global Clan: Scottish Migrant Networks and Identities </w:t>
      </w:r>
      <w:proofErr w:type="gramStart"/>
      <w:r w:rsidR="00326B5A" w:rsidRPr="00FB7263">
        <w:rPr>
          <w:i/>
        </w:rPr>
        <w:t>Since</w:t>
      </w:r>
      <w:proofErr w:type="gramEnd"/>
      <w:r w:rsidR="00326B5A" w:rsidRPr="00FB7263">
        <w:rPr>
          <w:i/>
        </w:rPr>
        <w:t xml:space="preserve"> the Eighteenth Century</w:t>
      </w:r>
      <w:r>
        <w:rPr>
          <w:i/>
        </w:rPr>
        <w:t>.</w:t>
      </w:r>
      <w:r w:rsidR="00326B5A" w:rsidRPr="00FB7263">
        <w:rPr>
          <w:i/>
        </w:rPr>
        <w:t xml:space="preserve"> </w:t>
      </w:r>
      <w:r w:rsidR="00326B5A">
        <w:t>London</w:t>
      </w:r>
      <w:r>
        <w:t xml:space="preserve">: </w:t>
      </w:r>
      <w:proofErr w:type="spellStart"/>
      <w:r>
        <w:t>Tauris</w:t>
      </w:r>
      <w:proofErr w:type="spellEnd"/>
      <w:r>
        <w:t xml:space="preserve"> Academic Studies, 2006</w:t>
      </w:r>
      <w:r w:rsidR="00326B5A">
        <w:t>.</w:t>
      </w:r>
    </w:p>
    <w:p w:rsidR="00200BD0" w:rsidRPr="00326B5A" w:rsidRDefault="00844DC7" w:rsidP="00326B5A">
      <w:pPr>
        <w:spacing w:after="0"/>
        <w:jc w:val="both"/>
      </w:pPr>
      <w:proofErr w:type="spellStart"/>
      <w:r w:rsidRPr="00844DC7">
        <w:rPr>
          <w:b/>
        </w:rPr>
        <w:t>Mackillop</w:t>
      </w:r>
      <w:proofErr w:type="spellEnd"/>
      <w:r w:rsidRPr="00844DC7">
        <w:rPr>
          <w:b/>
        </w:rPr>
        <w:t>, Andrew.</w:t>
      </w:r>
      <w:r w:rsidR="00200BD0" w:rsidRPr="00326B5A">
        <w:t xml:space="preserve"> ‘The Highlands and the Returning Nabob: Sir Hector Munro of Novar, 1760-1807’, in Harper, Marjory (ed.), </w:t>
      </w:r>
      <w:proofErr w:type="gramStart"/>
      <w:r w:rsidR="00200BD0" w:rsidRPr="00983F77">
        <w:rPr>
          <w:i/>
        </w:rPr>
        <w:t>Emigrant</w:t>
      </w:r>
      <w:proofErr w:type="gramEnd"/>
      <w:r w:rsidR="00200BD0" w:rsidRPr="00983F77">
        <w:rPr>
          <w:i/>
        </w:rPr>
        <w:t xml:space="preserve"> Homecomings: The Return Movement of Emigrants, 1600-2000</w:t>
      </w:r>
      <w:r>
        <w:t xml:space="preserve">. Manchester: Manchester University Press, 2005, </w:t>
      </w:r>
      <w:r w:rsidR="00200BD0" w:rsidRPr="00326B5A">
        <w:t>233-261.</w:t>
      </w:r>
    </w:p>
    <w:p w:rsidR="00200BD0" w:rsidRDefault="00200BD0" w:rsidP="00326B5A">
      <w:pPr>
        <w:spacing w:after="0"/>
        <w:jc w:val="both"/>
      </w:pPr>
    </w:p>
    <w:p w:rsidR="00326B5A" w:rsidRPr="00326B5A" w:rsidRDefault="00844DC7" w:rsidP="00326B5A">
      <w:pPr>
        <w:jc w:val="both"/>
      </w:pPr>
      <w:r w:rsidRPr="00844DC7">
        <w:rPr>
          <w:b/>
        </w:rPr>
        <w:t>Marshall, Peter J.</w:t>
      </w:r>
      <w:r w:rsidR="00326B5A" w:rsidRPr="0072728C">
        <w:t xml:space="preserve"> </w:t>
      </w:r>
      <w:proofErr w:type="gramStart"/>
      <w:r w:rsidR="00326B5A" w:rsidRPr="0072728C">
        <w:rPr>
          <w:i/>
        </w:rPr>
        <w:t>The Impeachment of Warren Hastings</w:t>
      </w:r>
      <w:r>
        <w:t>.</w:t>
      </w:r>
      <w:proofErr w:type="gramEnd"/>
      <w:r>
        <w:t xml:space="preserve"> London: </w:t>
      </w:r>
      <w:r w:rsidR="00326B5A" w:rsidRPr="0072728C">
        <w:t>Oxford</w:t>
      </w:r>
      <w:r>
        <w:t xml:space="preserve"> University Press, 1965</w:t>
      </w:r>
      <w:r w:rsidR="00326B5A" w:rsidRPr="0072728C">
        <w:t>.</w:t>
      </w:r>
    </w:p>
    <w:p w:rsidR="008C7751" w:rsidRPr="00326B5A" w:rsidRDefault="008C7751" w:rsidP="00326B5A">
      <w:pPr>
        <w:jc w:val="both"/>
      </w:pPr>
      <w:r w:rsidRPr="00844DC7">
        <w:rPr>
          <w:b/>
        </w:rPr>
        <w:t>Marshall, Peter J.</w:t>
      </w:r>
      <w:r w:rsidR="007B0522">
        <w:t xml:space="preserve"> ‘</w:t>
      </w:r>
      <w:proofErr w:type="gramStart"/>
      <w:r w:rsidR="007B0522">
        <w:t>The</w:t>
      </w:r>
      <w:proofErr w:type="gramEnd"/>
      <w:r w:rsidR="007B0522">
        <w:t xml:space="preserve"> Personal F</w:t>
      </w:r>
      <w:r w:rsidRPr="00326B5A">
        <w:t>ortune o</w:t>
      </w:r>
      <w:r w:rsidR="007B0522">
        <w:t>f Warren Hastings: Hastings in R</w:t>
      </w:r>
      <w:r w:rsidRPr="00326B5A">
        <w:t xml:space="preserve">etirement’, </w:t>
      </w:r>
      <w:r w:rsidRPr="00326B5A">
        <w:rPr>
          <w:i/>
        </w:rPr>
        <w:t>Bulletin of the School of Oriental and African Studies,</w:t>
      </w:r>
      <w:r w:rsidR="00844DC7">
        <w:t xml:space="preserve"> 28:3 (1965), </w:t>
      </w:r>
      <w:r w:rsidRPr="00326B5A">
        <w:t>541-552.</w:t>
      </w:r>
    </w:p>
    <w:p w:rsidR="008C7751" w:rsidRPr="00326B5A" w:rsidRDefault="0015046F" w:rsidP="00326B5A">
      <w:pPr>
        <w:pStyle w:val="FootnoteText"/>
        <w:jc w:val="both"/>
        <w:rPr>
          <w:rFonts w:asciiTheme="minorHAnsi" w:hAnsiTheme="minorHAnsi"/>
          <w:sz w:val="22"/>
          <w:szCs w:val="22"/>
        </w:rPr>
      </w:pPr>
      <w:r w:rsidRPr="0015046F">
        <w:rPr>
          <w:rFonts w:asciiTheme="minorHAnsi" w:hAnsiTheme="minorHAnsi"/>
          <w:b/>
          <w:sz w:val="22"/>
          <w:szCs w:val="22"/>
        </w:rPr>
        <w:t>Marshall, Peter J.</w:t>
      </w:r>
      <w:r w:rsidR="008C7751" w:rsidRPr="00326B5A">
        <w:rPr>
          <w:rFonts w:asciiTheme="minorHAnsi" w:hAnsiTheme="minorHAnsi"/>
          <w:sz w:val="22"/>
          <w:szCs w:val="22"/>
        </w:rPr>
        <w:t xml:space="preserve"> </w:t>
      </w:r>
      <w:r w:rsidR="008C7751" w:rsidRPr="00326B5A">
        <w:rPr>
          <w:rFonts w:asciiTheme="minorHAnsi" w:hAnsiTheme="minorHAnsi"/>
          <w:i/>
          <w:sz w:val="22"/>
          <w:szCs w:val="22"/>
        </w:rPr>
        <w:t>East Indian Fortunes</w:t>
      </w:r>
      <w:r w:rsidR="008C7751" w:rsidRPr="00326B5A">
        <w:rPr>
          <w:rFonts w:asciiTheme="minorHAnsi" w:hAnsiTheme="minorHAnsi"/>
          <w:sz w:val="22"/>
          <w:szCs w:val="22"/>
        </w:rPr>
        <w:t xml:space="preserve">: </w:t>
      </w:r>
      <w:r w:rsidR="008C7751" w:rsidRPr="00326B5A">
        <w:rPr>
          <w:rFonts w:asciiTheme="minorHAnsi" w:hAnsiTheme="minorHAnsi"/>
          <w:i/>
          <w:sz w:val="22"/>
          <w:szCs w:val="22"/>
        </w:rPr>
        <w:t>The British in Bengal in the Eighteenth Century</w:t>
      </w:r>
      <w:r>
        <w:rPr>
          <w:rFonts w:asciiTheme="minorHAnsi" w:hAnsiTheme="minorHAnsi"/>
          <w:sz w:val="22"/>
          <w:szCs w:val="22"/>
        </w:rPr>
        <w:t xml:space="preserve">. </w:t>
      </w:r>
      <w:r w:rsidR="008C7751" w:rsidRPr="00326B5A">
        <w:rPr>
          <w:rFonts w:asciiTheme="minorHAnsi" w:hAnsiTheme="minorHAnsi"/>
          <w:sz w:val="22"/>
          <w:szCs w:val="22"/>
        </w:rPr>
        <w:t>Oxford</w:t>
      </w:r>
      <w:r>
        <w:rPr>
          <w:rFonts w:asciiTheme="minorHAnsi" w:hAnsiTheme="minorHAnsi"/>
          <w:sz w:val="22"/>
          <w:szCs w:val="22"/>
        </w:rPr>
        <w:t>: Clarendon Press, 1976</w:t>
      </w:r>
      <w:r w:rsidR="008C7751" w:rsidRPr="00326B5A">
        <w:rPr>
          <w:rFonts w:asciiTheme="minorHAnsi" w:hAnsiTheme="minorHAnsi"/>
          <w:sz w:val="22"/>
          <w:szCs w:val="22"/>
        </w:rPr>
        <w:t>.</w:t>
      </w:r>
    </w:p>
    <w:p w:rsidR="00200BD0" w:rsidRPr="00326B5A" w:rsidRDefault="00200BD0" w:rsidP="00326B5A">
      <w:pPr>
        <w:spacing w:after="0"/>
        <w:jc w:val="both"/>
      </w:pPr>
    </w:p>
    <w:p w:rsidR="00200BD0" w:rsidRPr="00326B5A" w:rsidRDefault="0015046F" w:rsidP="00326B5A">
      <w:pPr>
        <w:spacing w:after="0"/>
        <w:jc w:val="both"/>
      </w:pPr>
      <w:r w:rsidRPr="0015046F">
        <w:rPr>
          <w:b/>
        </w:rPr>
        <w:t>Mason, J.F.A.</w:t>
      </w:r>
      <w:r w:rsidR="00200BD0" w:rsidRPr="0015046F">
        <w:rPr>
          <w:b/>
        </w:rPr>
        <w:t xml:space="preserve"> </w:t>
      </w:r>
      <w:r w:rsidR="00200BD0" w:rsidRPr="00326B5A">
        <w:t xml:space="preserve">‘”A Nabob Worth Half a Million”: Robert Clive and Shropshire Politics, 1754-1774’, </w:t>
      </w:r>
      <w:r w:rsidR="00200BD0" w:rsidRPr="00983F77">
        <w:rPr>
          <w:i/>
        </w:rPr>
        <w:t>Transactions of the Shropshire Archaeological and Historical Society</w:t>
      </w:r>
      <w:r>
        <w:t xml:space="preserve">, 73 (1998), </w:t>
      </w:r>
      <w:r w:rsidR="00200BD0" w:rsidRPr="00326B5A">
        <w:t xml:space="preserve">52-61. </w:t>
      </w:r>
    </w:p>
    <w:p w:rsidR="00200BD0" w:rsidRDefault="00200BD0" w:rsidP="00326B5A">
      <w:pPr>
        <w:spacing w:after="0"/>
        <w:jc w:val="both"/>
      </w:pPr>
    </w:p>
    <w:p w:rsidR="00983F77" w:rsidRPr="00326B5A" w:rsidRDefault="00983F77" w:rsidP="00983F77">
      <w:pPr>
        <w:jc w:val="both"/>
      </w:pPr>
      <w:proofErr w:type="spellStart"/>
      <w:r w:rsidRPr="0015046F">
        <w:rPr>
          <w:b/>
        </w:rPr>
        <w:t>Mentz</w:t>
      </w:r>
      <w:proofErr w:type="spellEnd"/>
      <w:r w:rsidRPr="0015046F">
        <w:rPr>
          <w:b/>
        </w:rPr>
        <w:t xml:space="preserve">, </w:t>
      </w:r>
      <w:proofErr w:type="spellStart"/>
      <w:r w:rsidRPr="0015046F">
        <w:rPr>
          <w:b/>
        </w:rPr>
        <w:t>Søren</w:t>
      </w:r>
      <w:proofErr w:type="spellEnd"/>
      <w:r w:rsidR="0015046F">
        <w:t>.</w:t>
      </w:r>
      <w:r w:rsidRPr="0072728C">
        <w:t xml:space="preserve"> </w:t>
      </w:r>
      <w:r w:rsidRPr="0072728C">
        <w:rPr>
          <w:i/>
        </w:rPr>
        <w:t>The English Gentlemen Merchant at Work: Madras and the City of London, 1660-1740</w:t>
      </w:r>
      <w:r w:rsidR="0015046F">
        <w:t xml:space="preserve">. </w:t>
      </w:r>
      <w:r w:rsidRPr="0072728C">
        <w:t>Copenhagen</w:t>
      </w:r>
      <w:r w:rsidR="0015046F">
        <w:t xml:space="preserve">: Museum </w:t>
      </w:r>
      <w:proofErr w:type="spellStart"/>
      <w:r w:rsidR="0015046F">
        <w:t>Tusculanum</w:t>
      </w:r>
      <w:proofErr w:type="spellEnd"/>
      <w:r w:rsidR="0015046F">
        <w:t xml:space="preserve"> Press, University of Copenhagen, 2005</w:t>
      </w:r>
      <w:r w:rsidRPr="0072728C">
        <w:t>.</w:t>
      </w:r>
    </w:p>
    <w:p w:rsidR="008C7751" w:rsidRPr="00326B5A" w:rsidRDefault="0015046F" w:rsidP="00326B5A">
      <w:pPr>
        <w:pStyle w:val="FootnoteText"/>
        <w:jc w:val="both"/>
        <w:rPr>
          <w:rFonts w:asciiTheme="minorHAnsi" w:hAnsiTheme="minorHAnsi"/>
          <w:sz w:val="22"/>
          <w:szCs w:val="22"/>
        </w:rPr>
      </w:pPr>
      <w:proofErr w:type="spellStart"/>
      <w:r w:rsidRPr="0015046F">
        <w:rPr>
          <w:rFonts w:asciiTheme="minorHAnsi" w:hAnsiTheme="minorHAnsi"/>
          <w:b/>
          <w:sz w:val="22"/>
          <w:szCs w:val="22"/>
        </w:rPr>
        <w:t>Nechtman</w:t>
      </w:r>
      <w:proofErr w:type="spellEnd"/>
      <w:r w:rsidRPr="0015046F">
        <w:rPr>
          <w:rFonts w:asciiTheme="minorHAnsi" w:hAnsiTheme="minorHAnsi"/>
          <w:b/>
          <w:sz w:val="22"/>
          <w:szCs w:val="22"/>
        </w:rPr>
        <w:t>, Tillman W.</w:t>
      </w:r>
      <w:r w:rsidR="008C7751" w:rsidRPr="00326B5A">
        <w:rPr>
          <w:rFonts w:asciiTheme="minorHAnsi" w:hAnsiTheme="minorHAnsi"/>
          <w:sz w:val="22"/>
          <w:szCs w:val="22"/>
        </w:rPr>
        <w:t xml:space="preserve"> ‘</w:t>
      </w:r>
      <w:proofErr w:type="spellStart"/>
      <w:r w:rsidR="008C7751" w:rsidRPr="00326B5A">
        <w:rPr>
          <w:rFonts w:asciiTheme="minorHAnsi" w:hAnsiTheme="minorHAnsi"/>
          <w:sz w:val="22"/>
          <w:szCs w:val="22"/>
        </w:rPr>
        <w:t>Nabobinas</w:t>
      </w:r>
      <w:proofErr w:type="spellEnd"/>
      <w:r w:rsidR="008C7751" w:rsidRPr="00326B5A">
        <w:rPr>
          <w:rFonts w:asciiTheme="minorHAnsi" w:hAnsiTheme="minorHAnsi"/>
          <w:sz w:val="22"/>
          <w:szCs w:val="22"/>
        </w:rPr>
        <w:t xml:space="preserve">: Luxury, Gender, and the Sexual Politics of British Imperialism in India in the Late Eighteenth Century’, </w:t>
      </w:r>
      <w:r w:rsidR="008C7751" w:rsidRPr="00326B5A">
        <w:rPr>
          <w:rFonts w:asciiTheme="minorHAnsi" w:hAnsiTheme="minorHAnsi"/>
          <w:i/>
          <w:sz w:val="22"/>
          <w:szCs w:val="22"/>
        </w:rPr>
        <w:t>Journal of Women’s History</w:t>
      </w:r>
      <w:r>
        <w:rPr>
          <w:rFonts w:asciiTheme="minorHAnsi" w:hAnsiTheme="minorHAnsi"/>
          <w:sz w:val="22"/>
          <w:szCs w:val="22"/>
        </w:rPr>
        <w:t xml:space="preserve">, 18:4 (2006), </w:t>
      </w:r>
      <w:r w:rsidR="008C7751" w:rsidRPr="00326B5A">
        <w:rPr>
          <w:rFonts w:asciiTheme="minorHAnsi" w:hAnsiTheme="minorHAnsi"/>
          <w:sz w:val="22"/>
          <w:szCs w:val="22"/>
        </w:rPr>
        <w:t>8–30.</w:t>
      </w:r>
    </w:p>
    <w:p w:rsidR="008C7751" w:rsidRPr="00326B5A" w:rsidRDefault="008C7751" w:rsidP="00326B5A">
      <w:pPr>
        <w:spacing w:after="0"/>
        <w:jc w:val="both"/>
      </w:pPr>
    </w:p>
    <w:p w:rsidR="008C7751" w:rsidRPr="00326B5A" w:rsidRDefault="0015046F" w:rsidP="00326B5A">
      <w:pPr>
        <w:jc w:val="both"/>
      </w:pPr>
      <w:proofErr w:type="spellStart"/>
      <w:r w:rsidRPr="0015046F">
        <w:rPr>
          <w:b/>
        </w:rPr>
        <w:t>Nechtman</w:t>
      </w:r>
      <w:proofErr w:type="spellEnd"/>
      <w:r w:rsidRPr="0015046F">
        <w:rPr>
          <w:b/>
        </w:rPr>
        <w:t>, Tillman W.</w:t>
      </w:r>
      <w:r w:rsidR="008C7751" w:rsidRPr="00326B5A">
        <w:t xml:space="preserve"> ‘A Jewel in the Crown? Indian Wealth in Domestic Britain in the Late Eighteenth Century’, </w:t>
      </w:r>
      <w:r w:rsidR="008C7751" w:rsidRPr="00326B5A">
        <w:rPr>
          <w:i/>
        </w:rPr>
        <w:t>Eighteenth Century Studies</w:t>
      </w:r>
      <w:r>
        <w:t xml:space="preserve">, 41:1 (2007), </w:t>
      </w:r>
      <w:r w:rsidR="008C7751" w:rsidRPr="00326B5A">
        <w:t>71-86.</w:t>
      </w:r>
    </w:p>
    <w:p w:rsidR="008C7751" w:rsidRPr="00326B5A" w:rsidRDefault="008C7751" w:rsidP="00326B5A">
      <w:pPr>
        <w:jc w:val="both"/>
      </w:pPr>
      <w:proofErr w:type="spellStart"/>
      <w:proofErr w:type="gramStart"/>
      <w:r w:rsidRPr="0015046F">
        <w:rPr>
          <w:b/>
        </w:rPr>
        <w:t>Nechtman</w:t>
      </w:r>
      <w:proofErr w:type="spellEnd"/>
      <w:r w:rsidRPr="0015046F">
        <w:rPr>
          <w:b/>
        </w:rPr>
        <w:t>, Tillman W.</w:t>
      </w:r>
      <w:r w:rsidRPr="00326B5A">
        <w:t xml:space="preserve"> </w:t>
      </w:r>
      <w:r w:rsidRPr="00983F77">
        <w:rPr>
          <w:i/>
        </w:rPr>
        <w:t>Nabobs, Empire and Identity in Eighteenth-Century Britain</w:t>
      </w:r>
      <w:r w:rsidR="0015046F">
        <w:t>.</w:t>
      </w:r>
      <w:proofErr w:type="gramEnd"/>
      <w:r w:rsidR="0015046F">
        <w:t xml:space="preserve"> </w:t>
      </w:r>
      <w:r w:rsidRPr="00326B5A">
        <w:t>Cambridge</w:t>
      </w:r>
      <w:r w:rsidR="0015046F">
        <w:t>: Cambridge University Press, 2010</w:t>
      </w:r>
      <w:r w:rsidRPr="00326B5A">
        <w:t>.</w:t>
      </w:r>
    </w:p>
    <w:p w:rsidR="00200BD0" w:rsidRDefault="0015046F" w:rsidP="00326B5A">
      <w:pPr>
        <w:jc w:val="both"/>
      </w:pPr>
      <w:r w:rsidRPr="0015046F">
        <w:rPr>
          <w:b/>
        </w:rPr>
        <w:t>Owen, John Roger.</w:t>
      </w:r>
      <w:r w:rsidR="00200BD0" w:rsidRPr="00326B5A">
        <w:t xml:space="preserve"> ‘A Nabob at Holyhead: Richard Griffith, Post Office Packet Agent, 1815-1820’,</w:t>
      </w:r>
      <w:r>
        <w:t xml:space="preserve"> </w:t>
      </w:r>
      <w:r w:rsidRPr="007B0522">
        <w:rPr>
          <w:i/>
        </w:rPr>
        <w:t>Maritime Wales</w:t>
      </w:r>
      <w:r>
        <w:t xml:space="preserve">, 25 (2004), </w:t>
      </w:r>
      <w:r w:rsidR="00200BD0" w:rsidRPr="00326B5A">
        <w:t xml:space="preserve">27-55. </w:t>
      </w:r>
    </w:p>
    <w:p w:rsidR="002F4F30" w:rsidRDefault="0015046F" w:rsidP="00326B5A">
      <w:pPr>
        <w:jc w:val="both"/>
      </w:pPr>
      <w:r w:rsidRPr="0015046F">
        <w:rPr>
          <w:b/>
        </w:rPr>
        <w:t>Raven, James.</w:t>
      </w:r>
      <w:r w:rsidR="002F4F30">
        <w:t xml:space="preserve"> </w:t>
      </w:r>
      <w:proofErr w:type="gramStart"/>
      <w:r w:rsidR="002F4F30" w:rsidRPr="0015046F">
        <w:rPr>
          <w:i/>
        </w:rPr>
        <w:t>Judging New Wealth</w:t>
      </w:r>
      <w:r w:rsidRPr="0015046F">
        <w:rPr>
          <w:i/>
        </w:rPr>
        <w:t>: Popular Publishing and Responses to Commerce in England, 1750-1800.</w:t>
      </w:r>
      <w:proofErr w:type="gramEnd"/>
      <w:r w:rsidRPr="0015046F">
        <w:rPr>
          <w:i/>
        </w:rPr>
        <w:t xml:space="preserve"> </w:t>
      </w:r>
      <w:r>
        <w:t>Oxford: Clarendon, 1992.</w:t>
      </w:r>
    </w:p>
    <w:p w:rsidR="002F4F30" w:rsidRPr="00326B5A" w:rsidRDefault="0015046F" w:rsidP="00326B5A">
      <w:pPr>
        <w:jc w:val="both"/>
      </w:pPr>
      <w:proofErr w:type="spellStart"/>
      <w:r w:rsidRPr="0015046F">
        <w:rPr>
          <w:b/>
        </w:rPr>
        <w:t>Sen</w:t>
      </w:r>
      <w:proofErr w:type="spellEnd"/>
      <w:r w:rsidRPr="0015046F">
        <w:rPr>
          <w:b/>
        </w:rPr>
        <w:t xml:space="preserve">, </w:t>
      </w:r>
      <w:proofErr w:type="spellStart"/>
      <w:r w:rsidRPr="0015046F">
        <w:rPr>
          <w:b/>
        </w:rPr>
        <w:t>Sudipta</w:t>
      </w:r>
      <w:proofErr w:type="spellEnd"/>
      <w:r w:rsidRPr="0015046F">
        <w:rPr>
          <w:b/>
        </w:rPr>
        <w:t>.</w:t>
      </w:r>
      <w:r w:rsidR="002F4F30">
        <w:t xml:space="preserve"> </w:t>
      </w:r>
      <w:r w:rsidR="002F4F30" w:rsidRPr="002F4F30">
        <w:rPr>
          <w:i/>
        </w:rPr>
        <w:t>Distant Sovereignty: National Imperialism and the Origins of British India</w:t>
      </w:r>
      <w:r>
        <w:t xml:space="preserve">. New York: </w:t>
      </w:r>
      <w:proofErr w:type="spellStart"/>
      <w:r>
        <w:t>Routledge</w:t>
      </w:r>
      <w:proofErr w:type="spellEnd"/>
      <w:r>
        <w:t>, 2002</w:t>
      </w:r>
      <w:r w:rsidR="002F4F30">
        <w:t>.</w:t>
      </w:r>
    </w:p>
    <w:p w:rsidR="008C7751" w:rsidRPr="00326B5A" w:rsidRDefault="0015046F" w:rsidP="00326B5A">
      <w:pPr>
        <w:jc w:val="both"/>
      </w:pPr>
      <w:proofErr w:type="spellStart"/>
      <w:r w:rsidRPr="0015046F">
        <w:rPr>
          <w:b/>
        </w:rPr>
        <w:t>Smylitopoulos</w:t>
      </w:r>
      <w:proofErr w:type="spellEnd"/>
      <w:r w:rsidRPr="0015046F">
        <w:rPr>
          <w:b/>
        </w:rPr>
        <w:t>, Christina.</w:t>
      </w:r>
      <w:r w:rsidR="008C7751" w:rsidRPr="00326B5A">
        <w:t xml:space="preserve"> ‘Rewritten and Reused: Imagining the Nabob thr</w:t>
      </w:r>
      <w:r>
        <w:t xml:space="preserve">ough “Upstart Iconography”’, </w:t>
      </w:r>
      <w:r w:rsidR="008C7751" w:rsidRPr="00326B5A">
        <w:rPr>
          <w:i/>
        </w:rPr>
        <w:t>Eighteenth-Century Life</w:t>
      </w:r>
      <w:r>
        <w:t xml:space="preserve">, 32:2 (2008), </w:t>
      </w:r>
      <w:r w:rsidR="008C7751" w:rsidRPr="00326B5A">
        <w:t>39-59.</w:t>
      </w:r>
    </w:p>
    <w:p w:rsidR="008C7751" w:rsidRDefault="0015046F" w:rsidP="00326B5A">
      <w:pPr>
        <w:pStyle w:val="FootnoteText"/>
        <w:jc w:val="both"/>
        <w:rPr>
          <w:rFonts w:asciiTheme="minorHAnsi" w:hAnsiTheme="minorHAnsi"/>
          <w:sz w:val="22"/>
          <w:szCs w:val="22"/>
        </w:rPr>
      </w:pPr>
      <w:proofErr w:type="gramStart"/>
      <w:r w:rsidRPr="0015046F">
        <w:rPr>
          <w:rFonts w:asciiTheme="minorHAnsi" w:hAnsiTheme="minorHAnsi"/>
          <w:b/>
          <w:sz w:val="22"/>
          <w:szCs w:val="22"/>
        </w:rPr>
        <w:t>Spear, Percival.</w:t>
      </w:r>
      <w:proofErr w:type="gramEnd"/>
      <w:r w:rsidR="008C7751" w:rsidRPr="0015046F">
        <w:rPr>
          <w:rFonts w:asciiTheme="minorHAnsi" w:hAnsiTheme="minorHAnsi"/>
          <w:b/>
          <w:sz w:val="22"/>
          <w:szCs w:val="22"/>
        </w:rPr>
        <w:t xml:space="preserve"> </w:t>
      </w:r>
      <w:r w:rsidR="008C7751" w:rsidRPr="00326B5A">
        <w:rPr>
          <w:rFonts w:asciiTheme="minorHAnsi" w:hAnsiTheme="minorHAnsi"/>
          <w:i/>
          <w:sz w:val="22"/>
          <w:szCs w:val="22"/>
        </w:rPr>
        <w:t>The Nabobs: A Study of the Social Life of the English in Eighteenth-Century India</w:t>
      </w:r>
      <w:r>
        <w:rPr>
          <w:rFonts w:asciiTheme="minorHAnsi" w:hAnsiTheme="minorHAnsi"/>
          <w:sz w:val="22"/>
          <w:szCs w:val="22"/>
        </w:rPr>
        <w:t>. Delhi: Oxford University Press, 1998</w:t>
      </w:r>
      <w:r w:rsidR="008C7751" w:rsidRPr="00326B5A">
        <w:rPr>
          <w:rFonts w:asciiTheme="minorHAnsi" w:hAnsiTheme="minorHAnsi"/>
          <w:sz w:val="22"/>
          <w:szCs w:val="22"/>
        </w:rPr>
        <w:t>.</w:t>
      </w:r>
    </w:p>
    <w:p w:rsidR="00687D14" w:rsidRDefault="00687D14" w:rsidP="00326B5A">
      <w:pPr>
        <w:pStyle w:val="FootnoteText"/>
        <w:jc w:val="both"/>
        <w:rPr>
          <w:rFonts w:asciiTheme="minorHAnsi" w:hAnsiTheme="minorHAnsi"/>
          <w:sz w:val="22"/>
          <w:szCs w:val="22"/>
        </w:rPr>
      </w:pPr>
    </w:p>
    <w:p w:rsidR="00687D14" w:rsidRPr="00326B5A" w:rsidRDefault="0015046F" w:rsidP="00326B5A">
      <w:pPr>
        <w:pStyle w:val="FootnoteText"/>
        <w:jc w:val="both"/>
        <w:rPr>
          <w:rFonts w:asciiTheme="minorHAnsi" w:hAnsiTheme="minorHAnsi"/>
          <w:sz w:val="22"/>
          <w:szCs w:val="22"/>
        </w:rPr>
      </w:pPr>
      <w:proofErr w:type="spellStart"/>
      <w:proofErr w:type="gramStart"/>
      <w:r w:rsidRPr="0015046F">
        <w:rPr>
          <w:rFonts w:asciiTheme="minorHAnsi" w:hAnsiTheme="minorHAnsi"/>
          <w:b/>
          <w:sz w:val="22"/>
          <w:szCs w:val="22"/>
        </w:rPr>
        <w:t>Stoler</w:t>
      </w:r>
      <w:proofErr w:type="spellEnd"/>
      <w:r w:rsidRPr="0015046F">
        <w:rPr>
          <w:rFonts w:asciiTheme="minorHAnsi" w:hAnsiTheme="minorHAnsi"/>
          <w:b/>
          <w:sz w:val="22"/>
          <w:szCs w:val="22"/>
        </w:rPr>
        <w:t>, Ann Laura.</w:t>
      </w:r>
      <w:proofErr w:type="gramEnd"/>
      <w:r w:rsidR="00687D14">
        <w:rPr>
          <w:rFonts w:asciiTheme="minorHAnsi" w:hAnsiTheme="minorHAnsi"/>
          <w:sz w:val="22"/>
          <w:szCs w:val="22"/>
        </w:rPr>
        <w:t xml:space="preserve"> </w:t>
      </w:r>
      <w:proofErr w:type="gramStart"/>
      <w:r w:rsidR="00687D14">
        <w:rPr>
          <w:rFonts w:asciiTheme="minorHAnsi" w:hAnsiTheme="minorHAnsi"/>
          <w:sz w:val="22"/>
          <w:szCs w:val="22"/>
        </w:rPr>
        <w:t>‘Carnal Knowledge and Imperial Power: Gender, Race, and</w:t>
      </w:r>
      <w:r>
        <w:rPr>
          <w:rFonts w:asciiTheme="minorHAnsi" w:hAnsiTheme="minorHAnsi"/>
          <w:sz w:val="22"/>
          <w:szCs w:val="22"/>
        </w:rPr>
        <w:t xml:space="preserve"> Morality in Colonial Asia,’ </w:t>
      </w:r>
      <w:r w:rsidR="00687D14">
        <w:rPr>
          <w:rFonts w:asciiTheme="minorHAnsi" w:hAnsiTheme="minorHAnsi"/>
          <w:sz w:val="22"/>
          <w:szCs w:val="22"/>
        </w:rPr>
        <w:t>Joan Wallach Sco</w:t>
      </w:r>
      <w:r>
        <w:rPr>
          <w:rFonts w:asciiTheme="minorHAnsi" w:hAnsiTheme="minorHAnsi"/>
          <w:sz w:val="22"/>
          <w:szCs w:val="22"/>
        </w:rPr>
        <w:t xml:space="preserve">tt (ed.), </w:t>
      </w:r>
      <w:r w:rsidRPr="0015046F">
        <w:rPr>
          <w:rFonts w:asciiTheme="minorHAnsi" w:hAnsiTheme="minorHAnsi"/>
          <w:i/>
          <w:sz w:val="22"/>
          <w:szCs w:val="22"/>
        </w:rPr>
        <w:t>Feminism and History</w:t>
      </w:r>
      <w:r>
        <w:rPr>
          <w:rFonts w:asciiTheme="minorHAnsi" w:hAnsiTheme="minorHAnsi"/>
          <w:sz w:val="22"/>
          <w:szCs w:val="22"/>
        </w:rPr>
        <w:t>.</w:t>
      </w:r>
      <w:proofErr w:type="gramEnd"/>
      <w:r>
        <w:rPr>
          <w:rFonts w:asciiTheme="minorHAnsi" w:hAnsiTheme="minorHAnsi"/>
          <w:sz w:val="22"/>
          <w:szCs w:val="22"/>
        </w:rPr>
        <w:t xml:space="preserve"> </w:t>
      </w:r>
      <w:r w:rsidR="00687D14">
        <w:rPr>
          <w:rFonts w:asciiTheme="minorHAnsi" w:hAnsiTheme="minorHAnsi"/>
          <w:sz w:val="22"/>
          <w:szCs w:val="22"/>
        </w:rPr>
        <w:t>New York</w:t>
      </w:r>
      <w:r>
        <w:rPr>
          <w:rFonts w:asciiTheme="minorHAnsi" w:hAnsiTheme="minorHAnsi"/>
          <w:sz w:val="22"/>
          <w:szCs w:val="22"/>
        </w:rPr>
        <w:t>: Oxford University Press, 1996,</w:t>
      </w:r>
      <w:r w:rsidR="00687D14">
        <w:rPr>
          <w:rFonts w:asciiTheme="minorHAnsi" w:hAnsiTheme="minorHAnsi"/>
          <w:sz w:val="22"/>
          <w:szCs w:val="22"/>
        </w:rPr>
        <w:t xml:space="preserve"> 209-266. </w:t>
      </w:r>
    </w:p>
    <w:p w:rsidR="008C7751" w:rsidRPr="00326B5A" w:rsidRDefault="008C7751" w:rsidP="00326B5A">
      <w:pPr>
        <w:spacing w:after="0"/>
        <w:jc w:val="both"/>
      </w:pPr>
    </w:p>
    <w:p w:rsidR="00200BD0" w:rsidRPr="00326B5A" w:rsidRDefault="0015046F" w:rsidP="00326B5A">
      <w:pPr>
        <w:spacing w:after="0"/>
        <w:jc w:val="both"/>
      </w:pPr>
      <w:proofErr w:type="spellStart"/>
      <w:r w:rsidRPr="0015046F">
        <w:rPr>
          <w:b/>
        </w:rPr>
        <w:lastRenderedPageBreak/>
        <w:t>Tammita</w:t>
      </w:r>
      <w:proofErr w:type="spellEnd"/>
      <w:r w:rsidRPr="0015046F">
        <w:rPr>
          <w:b/>
        </w:rPr>
        <w:t xml:space="preserve"> </w:t>
      </w:r>
      <w:proofErr w:type="spellStart"/>
      <w:r w:rsidRPr="0015046F">
        <w:rPr>
          <w:b/>
        </w:rPr>
        <w:t>Delgoda</w:t>
      </w:r>
      <w:proofErr w:type="spellEnd"/>
      <w:r w:rsidRPr="0015046F">
        <w:rPr>
          <w:b/>
        </w:rPr>
        <w:t xml:space="preserve">, </w:t>
      </w:r>
      <w:proofErr w:type="spellStart"/>
      <w:r w:rsidRPr="0015046F">
        <w:rPr>
          <w:b/>
        </w:rPr>
        <w:t>Sinharaja</w:t>
      </w:r>
      <w:proofErr w:type="spellEnd"/>
      <w:r w:rsidRPr="0015046F">
        <w:rPr>
          <w:b/>
        </w:rPr>
        <w:t>.</w:t>
      </w:r>
      <w:r w:rsidR="00200BD0" w:rsidRPr="00326B5A">
        <w:t xml:space="preserve"> ‘”Nabob, Historian and </w:t>
      </w:r>
      <w:proofErr w:type="spellStart"/>
      <w:r w:rsidR="00200BD0" w:rsidRPr="00326B5A">
        <w:t>Orientalist</w:t>
      </w:r>
      <w:proofErr w:type="spellEnd"/>
      <w:r w:rsidR="00200BD0" w:rsidRPr="00326B5A">
        <w:t xml:space="preserve">.” Robert </w:t>
      </w:r>
      <w:proofErr w:type="spellStart"/>
      <w:r w:rsidR="00200BD0" w:rsidRPr="00326B5A">
        <w:t>Orme</w:t>
      </w:r>
      <w:proofErr w:type="spellEnd"/>
      <w:r w:rsidR="00200BD0" w:rsidRPr="00326B5A">
        <w:t xml:space="preserve">: The Life and Career of the East India Company Servant (1728-1801), </w:t>
      </w:r>
      <w:r w:rsidR="00200BD0" w:rsidRPr="00983F77">
        <w:rPr>
          <w:i/>
        </w:rPr>
        <w:t>Journal of the Royal Asiatic Society</w:t>
      </w:r>
      <w:r>
        <w:t xml:space="preserve">, </w:t>
      </w:r>
      <w:r w:rsidR="00200BD0" w:rsidRPr="00326B5A">
        <w:t>2:3 (1992)</w:t>
      </w:r>
      <w:r>
        <w:t xml:space="preserve">, </w:t>
      </w:r>
      <w:r w:rsidR="00200BD0" w:rsidRPr="00326B5A">
        <w:t xml:space="preserve">363-76. </w:t>
      </w:r>
    </w:p>
    <w:p w:rsidR="00200BD0" w:rsidRDefault="00200BD0" w:rsidP="00326B5A">
      <w:pPr>
        <w:spacing w:after="0"/>
        <w:jc w:val="both"/>
      </w:pPr>
    </w:p>
    <w:p w:rsidR="000040C3" w:rsidRDefault="0015046F" w:rsidP="00326B5A">
      <w:pPr>
        <w:spacing w:after="0"/>
        <w:jc w:val="both"/>
      </w:pPr>
      <w:r w:rsidRPr="0015046F">
        <w:rPr>
          <w:b/>
        </w:rPr>
        <w:t xml:space="preserve">Tobin, Beth </w:t>
      </w:r>
      <w:proofErr w:type="spellStart"/>
      <w:r w:rsidRPr="0015046F">
        <w:rPr>
          <w:b/>
        </w:rPr>
        <w:t>Fowkes</w:t>
      </w:r>
      <w:proofErr w:type="spellEnd"/>
      <w:r w:rsidRPr="0015046F">
        <w:rPr>
          <w:b/>
        </w:rPr>
        <w:t>.</w:t>
      </w:r>
      <w:r w:rsidR="000040C3">
        <w:t xml:space="preserve"> </w:t>
      </w:r>
      <w:proofErr w:type="gramStart"/>
      <w:r w:rsidR="000040C3" w:rsidRPr="000040C3">
        <w:rPr>
          <w:i/>
        </w:rPr>
        <w:t>Colonizing Nature: The Tropics in British Arts and Letters, 1760-1820</w:t>
      </w:r>
      <w:r>
        <w:t>.</w:t>
      </w:r>
      <w:proofErr w:type="gramEnd"/>
      <w:r>
        <w:t xml:space="preserve"> </w:t>
      </w:r>
      <w:r w:rsidR="000040C3">
        <w:t>Philadelphia: Univers</w:t>
      </w:r>
      <w:r>
        <w:t>ity of Pennsylvania Press, 2004</w:t>
      </w:r>
      <w:r w:rsidR="000040C3">
        <w:t>.</w:t>
      </w:r>
    </w:p>
    <w:p w:rsidR="000040C3" w:rsidRPr="00326B5A" w:rsidRDefault="000040C3" w:rsidP="00326B5A">
      <w:pPr>
        <w:spacing w:after="0"/>
        <w:jc w:val="both"/>
      </w:pPr>
    </w:p>
    <w:p w:rsidR="008C7751" w:rsidRPr="00326B5A" w:rsidRDefault="0015046F" w:rsidP="00326B5A">
      <w:pPr>
        <w:spacing w:after="0"/>
        <w:jc w:val="both"/>
      </w:pPr>
      <w:r w:rsidRPr="0015046F">
        <w:rPr>
          <w:b/>
        </w:rPr>
        <w:t>Travers, Robert.</w:t>
      </w:r>
      <w:r w:rsidR="008C7751" w:rsidRPr="00326B5A">
        <w:t xml:space="preserve"> ‘Death and the Nabob: Imperialism and Commemoration in Eighteenth-Century India’, </w:t>
      </w:r>
      <w:r w:rsidR="008C7751" w:rsidRPr="00983F77">
        <w:rPr>
          <w:i/>
        </w:rPr>
        <w:t>Past &amp; Present</w:t>
      </w:r>
      <w:r>
        <w:t xml:space="preserve">, 196 (2007), </w:t>
      </w:r>
      <w:r w:rsidR="008C7751" w:rsidRPr="00326B5A">
        <w:t>83-124.</w:t>
      </w:r>
    </w:p>
    <w:p w:rsidR="008C7751" w:rsidRPr="00326B5A" w:rsidRDefault="008C7751" w:rsidP="00326B5A">
      <w:pPr>
        <w:spacing w:after="0"/>
        <w:jc w:val="both"/>
      </w:pPr>
    </w:p>
    <w:p w:rsidR="00200BD0" w:rsidRPr="00326B5A" w:rsidRDefault="0015046F" w:rsidP="00326B5A">
      <w:pPr>
        <w:spacing w:after="0"/>
        <w:jc w:val="both"/>
      </w:pPr>
      <w:r w:rsidRPr="0015046F">
        <w:rPr>
          <w:b/>
        </w:rPr>
        <w:t>Walters, Gwyn.</w:t>
      </w:r>
      <w:r>
        <w:t xml:space="preserve"> ‘Books from the “Nabob”: The B</w:t>
      </w:r>
      <w:r w:rsidR="00200BD0" w:rsidRPr="00326B5A">
        <w:t xml:space="preserve">enefactions of Thomas Phillips at </w:t>
      </w:r>
      <w:proofErr w:type="spellStart"/>
      <w:r w:rsidR="00200BD0" w:rsidRPr="00326B5A">
        <w:t>Lampeter</w:t>
      </w:r>
      <w:proofErr w:type="spellEnd"/>
      <w:r w:rsidR="00200BD0" w:rsidRPr="00326B5A">
        <w:t xml:space="preserve"> and </w:t>
      </w:r>
      <w:proofErr w:type="spellStart"/>
      <w:r w:rsidR="00200BD0" w:rsidRPr="00326B5A">
        <w:t>Llandovery</w:t>
      </w:r>
      <w:proofErr w:type="spellEnd"/>
      <w:r w:rsidR="00200BD0" w:rsidRPr="00326B5A">
        <w:t xml:space="preserve">’, </w:t>
      </w:r>
      <w:r w:rsidR="00200BD0" w:rsidRPr="0015046F">
        <w:rPr>
          <w:i/>
        </w:rPr>
        <w:t xml:space="preserve">Transactions of the Honourable Society of </w:t>
      </w:r>
      <w:proofErr w:type="spellStart"/>
      <w:r w:rsidR="00200BD0" w:rsidRPr="0015046F">
        <w:rPr>
          <w:i/>
        </w:rPr>
        <w:t>Cymmr</w:t>
      </w:r>
      <w:r w:rsidRPr="0015046F">
        <w:rPr>
          <w:i/>
        </w:rPr>
        <w:t>odorion</w:t>
      </w:r>
      <w:proofErr w:type="spellEnd"/>
      <w:r>
        <w:t xml:space="preserve">, 5 (1999 for 1998), </w:t>
      </w:r>
      <w:r w:rsidR="00200BD0" w:rsidRPr="00326B5A">
        <w:t>36-61.</w:t>
      </w:r>
    </w:p>
    <w:p w:rsidR="00200BD0" w:rsidRDefault="00200BD0" w:rsidP="00326B5A">
      <w:pPr>
        <w:spacing w:after="0"/>
        <w:jc w:val="both"/>
      </w:pPr>
    </w:p>
    <w:p w:rsidR="00292D1F" w:rsidRDefault="0015046F" w:rsidP="00326B5A">
      <w:pPr>
        <w:spacing w:after="0"/>
        <w:jc w:val="both"/>
      </w:pPr>
      <w:proofErr w:type="spellStart"/>
      <w:r w:rsidRPr="0015046F">
        <w:rPr>
          <w:b/>
        </w:rPr>
        <w:t>Walvin</w:t>
      </w:r>
      <w:proofErr w:type="spellEnd"/>
      <w:r w:rsidRPr="0015046F">
        <w:rPr>
          <w:b/>
        </w:rPr>
        <w:t>, James.</w:t>
      </w:r>
      <w:r w:rsidR="00292D1F">
        <w:t xml:space="preserve"> </w:t>
      </w:r>
      <w:r w:rsidR="00292D1F" w:rsidRPr="00292D1F">
        <w:rPr>
          <w:i/>
        </w:rPr>
        <w:t>Fruits of Empire: Exotic Produce and British Taste, 1600-1800</w:t>
      </w:r>
      <w:r>
        <w:t xml:space="preserve">. </w:t>
      </w:r>
      <w:r w:rsidR="00292D1F">
        <w:t xml:space="preserve">New York: </w:t>
      </w:r>
      <w:r>
        <w:t>New York University Press, 1997</w:t>
      </w:r>
      <w:r w:rsidR="00292D1F">
        <w:t>.</w:t>
      </w:r>
    </w:p>
    <w:p w:rsidR="00292D1F" w:rsidRDefault="00292D1F" w:rsidP="00326B5A">
      <w:pPr>
        <w:spacing w:after="0"/>
        <w:jc w:val="both"/>
      </w:pPr>
    </w:p>
    <w:p w:rsidR="00983F77" w:rsidRPr="00983F77" w:rsidRDefault="0015046F" w:rsidP="00983F77">
      <w:pPr>
        <w:jc w:val="both"/>
        <w:rPr>
          <w:b/>
          <w:u w:val="single"/>
        </w:rPr>
      </w:pPr>
      <w:r w:rsidRPr="00D3157D">
        <w:rPr>
          <w:b/>
        </w:rPr>
        <w:t>Watson, Ian Bruce.</w:t>
      </w:r>
      <w:r w:rsidR="00983F77" w:rsidRPr="007B12A6">
        <w:t xml:space="preserve"> </w:t>
      </w:r>
      <w:r w:rsidR="00983F77" w:rsidRPr="007B12A6">
        <w:rPr>
          <w:i/>
        </w:rPr>
        <w:t>Foundation for Empire: English Private Trade in India, 1659-1760</w:t>
      </w:r>
      <w:r>
        <w:t xml:space="preserve">. New Delhi: </w:t>
      </w:r>
      <w:proofErr w:type="spellStart"/>
      <w:r>
        <w:t>Vikas</w:t>
      </w:r>
      <w:proofErr w:type="spellEnd"/>
      <w:r>
        <w:t xml:space="preserve"> Publishing House, 1980</w:t>
      </w:r>
      <w:r w:rsidR="00983F77" w:rsidRPr="007B12A6">
        <w:t>.</w:t>
      </w:r>
    </w:p>
    <w:p w:rsidR="008C7751" w:rsidRDefault="00D3157D" w:rsidP="00326B5A">
      <w:pPr>
        <w:pStyle w:val="FootnoteText"/>
        <w:jc w:val="both"/>
        <w:rPr>
          <w:rFonts w:asciiTheme="minorHAnsi" w:hAnsiTheme="minorHAnsi"/>
          <w:sz w:val="22"/>
          <w:szCs w:val="22"/>
        </w:rPr>
      </w:pPr>
      <w:r w:rsidRPr="00D3157D">
        <w:rPr>
          <w:rFonts w:asciiTheme="minorHAnsi" w:hAnsiTheme="minorHAnsi"/>
          <w:b/>
          <w:sz w:val="22"/>
          <w:szCs w:val="22"/>
        </w:rPr>
        <w:t>Webster, Anthony.</w:t>
      </w:r>
      <w:r w:rsidR="008C7751" w:rsidRPr="00326B5A">
        <w:rPr>
          <w:rFonts w:asciiTheme="minorHAnsi" w:hAnsiTheme="minorHAnsi"/>
          <w:sz w:val="22"/>
          <w:szCs w:val="22"/>
        </w:rPr>
        <w:t xml:space="preserve"> </w:t>
      </w:r>
      <w:r w:rsidR="008C7751" w:rsidRPr="00326B5A">
        <w:rPr>
          <w:rFonts w:asciiTheme="minorHAnsi" w:hAnsiTheme="minorHAnsi"/>
          <w:i/>
          <w:sz w:val="22"/>
          <w:szCs w:val="22"/>
        </w:rPr>
        <w:t>The Richest East India Merchant: the Life and Business of John Palmer of Calcutta, 1767-1836</w:t>
      </w:r>
      <w:r>
        <w:rPr>
          <w:rFonts w:asciiTheme="minorHAnsi" w:hAnsiTheme="minorHAnsi"/>
          <w:sz w:val="22"/>
          <w:szCs w:val="22"/>
        </w:rPr>
        <w:t xml:space="preserve">. </w:t>
      </w:r>
      <w:r w:rsidR="008C7751" w:rsidRPr="00326B5A">
        <w:rPr>
          <w:rFonts w:asciiTheme="minorHAnsi" w:hAnsiTheme="minorHAnsi"/>
          <w:sz w:val="22"/>
          <w:szCs w:val="22"/>
        </w:rPr>
        <w:t>Woodbridge</w:t>
      </w:r>
      <w:r>
        <w:rPr>
          <w:rFonts w:asciiTheme="minorHAnsi" w:hAnsiTheme="minorHAnsi"/>
          <w:sz w:val="22"/>
          <w:szCs w:val="22"/>
        </w:rPr>
        <w:t xml:space="preserve">: </w:t>
      </w:r>
      <w:proofErr w:type="spellStart"/>
      <w:r>
        <w:rPr>
          <w:rFonts w:asciiTheme="minorHAnsi" w:hAnsiTheme="minorHAnsi"/>
          <w:sz w:val="22"/>
          <w:szCs w:val="22"/>
        </w:rPr>
        <w:t>Boydell</w:t>
      </w:r>
      <w:proofErr w:type="spellEnd"/>
      <w:r>
        <w:rPr>
          <w:rFonts w:asciiTheme="minorHAnsi" w:hAnsiTheme="minorHAnsi"/>
          <w:sz w:val="22"/>
          <w:szCs w:val="22"/>
        </w:rPr>
        <w:t xml:space="preserve"> &amp; Brewer, 2007</w:t>
      </w:r>
      <w:r w:rsidR="008C7751" w:rsidRPr="00326B5A">
        <w:rPr>
          <w:rFonts w:asciiTheme="minorHAnsi" w:hAnsiTheme="minorHAnsi"/>
          <w:sz w:val="22"/>
          <w:szCs w:val="22"/>
        </w:rPr>
        <w:t>.</w:t>
      </w:r>
    </w:p>
    <w:p w:rsidR="00C4328B" w:rsidRDefault="00C4328B" w:rsidP="00326B5A">
      <w:pPr>
        <w:pStyle w:val="FootnoteText"/>
        <w:jc w:val="both"/>
        <w:rPr>
          <w:rFonts w:asciiTheme="minorHAnsi" w:hAnsiTheme="minorHAnsi"/>
          <w:sz w:val="22"/>
          <w:szCs w:val="22"/>
        </w:rPr>
      </w:pPr>
    </w:p>
    <w:p w:rsidR="00C4328B" w:rsidRPr="00326B5A" w:rsidRDefault="00C4328B" w:rsidP="00326B5A">
      <w:pPr>
        <w:pStyle w:val="FootnoteText"/>
        <w:jc w:val="both"/>
        <w:rPr>
          <w:rFonts w:asciiTheme="minorHAnsi" w:hAnsiTheme="minorHAnsi"/>
          <w:sz w:val="22"/>
          <w:szCs w:val="22"/>
        </w:rPr>
      </w:pPr>
      <w:r w:rsidRPr="00D3157D">
        <w:rPr>
          <w:rFonts w:asciiTheme="minorHAnsi" w:hAnsiTheme="minorHAnsi"/>
          <w:b/>
          <w:sz w:val="22"/>
          <w:szCs w:val="22"/>
        </w:rPr>
        <w:t>Williams, Clive</w:t>
      </w:r>
      <w:r w:rsidR="00D3157D" w:rsidRPr="00D3157D">
        <w:rPr>
          <w:rFonts w:asciiTheme="minorHAnsi" w:hAnsiTheme="minorHAnsi"/>
          <w:b/>
          <w:i/>
          <w:sz w:val="22"/>
          <w:szCs w:val="22"/>
        </w:rPr>
        <w:t>.</w:t>
      </w:r>
      <w:r w:rsidRPr="00C4328B">
        <w:rPr>
          <w:rFonts w:asciiTheme="minorHAnsi" w:hAnsiTheme="minorHAnsi"/>
          <w:i/>
          <w:sz w:val="22"/>
          <w:szCs w:val="22"/>
        </w:rPr>
        <w:t xml:space="preserve"> </w:t>
      </w:r>
      <w:proofErr w:type="gramStart"/>
      <w:r w:rsidRPr="00C4328B">
        <w:rPr>
          <w:rFonts w:asciiTheme="minorHAnsi" w:hAnsiTheme="minorHAnsi"/>
          <w:i/>
          <w:sz w:val="22"/>
          <w:szCs w:val="22"/>
        </w:rPr>
        <w:t>The Nabobs of Berkshire</w:t>
      </w:r>
      <w:r w:rsidR="00D3157D">
        <w:rPr>
          <w:rFonts w:asciiTheme="minorHAnsi" w:hAnsiTheme="minorHAnsi"/>
          <w:sz w:val="22"/>
          <w:szCs w:val="22"/>
        </w:rPr>
        <w:t>.</w:t>
      </w:r>
      <w:proofErr w:type="gramEnd"/>
      <w:r w:rsidR="00D3157D">
        <w:rPr>
          <w:rFonts w:asciiTheme="minorHAnsi" w:hAnsiTheme="minorHAnsi"/>
          <w:sz w:val="22"/>
          <w:szCs w:val="22"/>
        </w:rPr>
        <w:t xml:space="preserve"> </w:t>
      </w:r>
      <w:proofErr w:type="spellStart"/>
      <w:r>
        <w:rPr>
          <w:rFonts w:asciiTheme="minorHAnsi" w:hAnsiTheme="minorHAnsi"/>
          <w:sz w:val="22"/>
          <w:szCs w:val="22"/>
        </w:rPr>
        <w:t>Purley</w:t>
      </w:r>
      <w:proofErr w:type="spellEnd"/>
      <w:r>
        <w:rPr>
          <w:rFonts w:asciiTheme="minorHAnsi" w:hAnsiTheme="minorHAnsi"/>
          <w:sz w:val="22"/>
          <w:szCs w:val="22"/>
        </w:rPr>
        <w:t xml:space="preserve"> on Thames</w:t>
      </w:r>
      <w:r w:rsidR="00D3157D">
        <w:rPr>
          <w:rFonts w:asciiTheme="minorHAnsi" w:hAnsiTheme="minorHAnsi"/>
          <w:sz w:val="22"/>
          <w:szCs w:val="22"/>
        </w:rPr>
        <w:t xml:space="preserve">: </w:t>
      </w:r>
      <w:proofErr w:type="spellStart"/>
      <w:r w:rsidR="00D3157D">
        <w:rPr>
          <w:rFonts w:asciiTheme="minorHAnsi" w:hAnsiTheme="minorHAnsi"/>
          <w:sz w:val="22"/>
          <w:szCs w:val="22"/>
        </w:rPr>
        <w:t>Goosecroft</w:t>
      </w:r>
      <w:proofErr w:type="spellEnd"/>
      <w:r w:rsidR="00D3157D">
        <w:rPr>
          <w:rFonts w:asciiTheme="minorHAnsi" w:hAnsiTheme="minorHAnsi"/>
          <w:sz w:val="22"/>
          <w:szCs w:val="22"/>
        </w:rPr>
        <w:t xml:space="preserve"> Publications: 2010</w:t>
      </w:r>
      <w:r>
        <w:rPr>
          <w:rFonts w:asciiTheme="minorHAnsi" w:hAnsiTheme="minorHAnsi"/>
          <w:sz w:val="22"/>
          <w:szCs w:val="22"/>
        </w:rPr>
        <w:t>.</w:t>
      </w:r>
    </w:p>
    <w:p w:rsidR="008C7751" w:rsidRDefault="008C7751" w:rsidP="00326B5A">
      <w:pPr>
        <w:pStyle w:val="FootnoteText"/>
        <w:jc w:val="both"/>
        <w:rPr>
          <w:rFonts w:asciiTheme="minorHAnsi" w:hAnsiTheme="minorHAnsi"/>
          <w:sz w:val="22"/>
          <w:szCs w:val="22"/>
        </w:rPr>
      </w:pPr>
    </w:p>
    <w:p w:rsidR="00E40E0C" w:rsidRDefault="00D3157D" w:rsidP="00326B5A">
      <w:pPr>
        <w:pStyle w:val="FootnoteText"/>
        <w:jc w:val="both"/>
        <w:rPr>
          <w:rFonts w:asciiTheme="minorHAnsi" w:hAnsiTheme="minorHAnsi"/>
          <w:sz w:val="22"/>
          <w:szCs w:val="22"/>
        </w:rPr>
      </w:pPr>
      <w:r w:rsidRPr="00D3157D">
        <w:rPr>
          <w:rFonts w:asciiTheme="minorHAnsi" w:hAnsiTheme="minorHAnsi"/>
          <w:b/>
          <w:sz w:val="22"/>
          <w:szCs w:val="22"/>
        </w:rPr>
        <w:t>Wheeler, Roxanne.</w:t>
      </w:r>
      <w:r w:rsidR="00E40E0C">
        <w:rPr>
          <w:rFonts w:asciiTheme="minorHAnsi" w:hAnsiTheme="minorHAnsi"/>
          <w:sz w:val="22"/>
          <w:szCs w:val="22"/>
        </w:rPr>
        <w:t xml:space="preserve"> </w:t>
      </w:r>
      <w:r w:rsidR="00E40E0C" w:rsidRPr="00E40E0C">
        <w:rPr>
          <w:rFonts w:asciiTheme="minorHAnsi" w:hAnsiTheme="minorHAnsi"/>
          <w:i/>
          <w:sz w:val="22"/>
          <w:szCs w:val="22"/>
        </w:rPr>
        <w:t>The Complexion of Race: Categories of Difference in Eighteenth-Century British Culture</w:t>
      </w:r>
      <w:r>
        <w:rPr>
          <w:rFonts w:asciiTheme="minorHAnsi" w:hAnsiTheme="minorHAnsi"/>
          <w:sz w:val="22"/>
          <w:szCs w:val="22"/>
        </w:rPr>
        <w:t xml:space="preserve">. </w:t>
      </w:r>
      <w:r w:rsidR="00E40E0C">
        <w:rPr>
          <w:rFonts w:asciiTheme="minorHAnsi" w:hAnsiTheme="minorHAnsi"/>
          <w:sz w:val="22"/>
          <w:szCs w:val="22"/>
        </w:rPr>
        <w:t>Philadelphia: Univers</w:t>
      </w:r>
      <w:r>
        <w:rPr>
          <w:rFonts w:asciiTheme="minorHAnsi" w:hAnsiTheme="minorHAnsi"/>
          <w:sz w:val="22"/>
          <w:szCs w:val="22"/>
        </w:rPr>
        <w:t>ity of Pennsylvania Press, 2000</w:t>
      </w:r>
      <w:r w:rsidR="00E40E0C">
        <w:rPr>
          <w:rFonts w:asciiTheme="minorHAnsi" w:hAnsiTheme="minorHAnsi"/>
          <w:sz w:val="22"/>
          <w:szCs w:val="22"/>
        </w:rPr>
        <w:t>.</w:t>
      </w:r>
    </w:p>
    <w:p w:rsidR="00E40E0C" w:rsidRPr="00326B5A" w:rsidRDefault="00E40E0C" w:rsidP="00326B5A">
      <w:pPr>
        <w:pStyle w:val="FootnoteText"/>
        <w:jc w:val="both"/>
        <w:rPr>
          <w:rFonts w:asciiTheme="minorHAnsi" w:hAnsiTheme="minorHAnsi"/>
          <w:sz w:val="22"/>
          <w:szCs w:val="22"/>
        </w:rPr>
      </w:pPr>
    </w:p>
    <w:p w:rsidR="00326B5A" w:rsidRDefault="00D3157D" w:rsidP="00326B5A">
      <w:pPr>
        <w:pStyle w:val="FootnoteText"/>
        <w:jc w:val="both"/>
        <w:rPr>
          <w:rFonts w:asciiTheme="minorHAnsi" w:hAnsiTheme="minorHAnsi"/>
          <w:sz w:val="22"/>
          <w:szCs w:val="22"/>
        </w:rPr>
      </w:pPr>
      <w:r w:rsidRPr="00D3157D">
        <w:rPr>
          <w:rFonts w:asciiTheme="minorHAnsi" w:hAnsiTheme="minorHAnsi"/>
          <w:b/>
          <w:sz w:val="22"/>
          <w:szCs w:val="22"/>
        </w:rPr>
        <w:t>Wylie, David, T.</w:t>
      </w:r>
      <w:r w:rsidR="00326B5A" w:rsidRPr="00326B5A">
        <w:rPr>
          <w:rFonts w:asciiTheme="minorHAnsi" w:hAnsiTheme="minorHAnsi"/>
          <w:sz w:val="22"/>
          <w:szCs w:val="22"/>
        </w:rPr>
        <w:t xml:space="preserve"> ‘A Nabob and His Friends: Major John Grant M.P.’, </w:t>
      </w:r>
      <w:r w:rsidR="00326B5A" w:rsidRPr="00D3157D">
        <w:rPr>
          <w:rFonts w:asciiTheme="minorHAnsi" w:hAnsiTheme="minorHAnsi"/>
          <w:i/>
          <w:sz w:val="22"/>
          <w:szCs w:val="22"/>
        </w:rPr>
        <w:t>Bengal Past &amp; Present</w:t>
      </w:r>
      <w:r>
        <w:rPr>
          <w:rFonts w:asciiTheme="minorHAnsi" w:hAnsiTheme="minorHAnsi"/>
          <w:sz w:val="22"/>
          <w:szCs w:val="22"/>
        </w:rPr>
        <w:t xml:space="preserve">, 38 (1929), </w:t>
      </w:r>
      <w:r w:rsidR="00326B5A" w:rsidRPr="00326B5A">
        <w:rPr>
          <w:rFonts w:asciiTheme="minorHAnsi" w:hAnsiTheme="minorHAnsi"/>
          <w:sz w:val="22"/>
          <w:szCs w:val="22"/>
        </w:rPr>
        <w:t>119-27.</w:t>
      </w:r>
    </w:p>
    <w:p w:rsidR="002F4F30" w:rsidRDefault="002F4F30" w:rsidP="00326B5A">
      <w:pPr>
        <w:pStyle w:val="FootnoteText"/>
        <w:jc w:val="both"/>
        <w:rPr>
          <w:rFonts w:asciiTheme="minorHAnsi" w:hAnsiTheme="minorHAnsi"/>
          <w:sz w:val="22"/>
          <w:szCs w:val="22"/>
        </w:rPr>
      </w:pPr>
    </w:p>
    <w:p w:rsidR="002A6A5B" w:rsidRPr="00326B5A" w:rsidRDefault="00D3157D" w:rsidP="002A6A5B">
      <w:pPr>
        <w:jc w:val="both"/>
      </w:pPr>
      <w:proofErr w:type="spellStart"/>
      <w:r w:rsidRPr="00D3157D">
        <w:rPr>
          <w:b/>
        </w:rPr>
        <w:t>Yogev</w:t>
      </w:r>
      <w:proofErr w:type="spellEnd"/>
      <w:r w:rsidRPr="00D3157D">
        <w:rPr>
          <w:b/>
        </w:rPr>
        <w:t xml:space="preserve">, </w:t>
      </w:r>
      <w:proofErr w:type="spellStart"/>
      <w:r w:rsidRPr="00D3157D">
        <w:rPr>
          <w:b/>
        </w:rPr>
        <w:t>Gedelia</w:t>
      </w:r>
      <w:proofErr w:type="spellEnd"/>
      <w:r w:rsidRPr="00D3157D">
        <w:rPr>
          <w:b/>
        </w:rPr>
        <w:t>.</w:t>
      </w:r>
      <w:r w:rsidR="002F4F30" w:rsidRPr="0072728C">
        <w:t xml:space="preserve"> </w:t>
      </w:r>
      <w:r w:rsidR="002F4F30" w:rsidRPr="0072728C">
        <w:rPr>
          <w:i/>
        </w:rPr>
        <w:t>Diamonds and Coral: Anglo-Dutch Jews and Eighteenth-Century Trade</w:t>
      </w:r>
      <w:r>
        <w:t>. Leicester: Leicester University Press, 1978</w:t>
      </w:r>
      <w:r w:rsidR="002F4F30" w:rsidRPr="0072728C">
        <w:t>.</w:t>
      </w:r>
    </w:p>
    <w:p w:rsidR="008C7751" w:rsidRPr="00326B5A" w:rsidRDefault="008C7751" w:rsidP="00326B5A">
      <w:pPr>
        <w:jc w:val="both"/>
        <w:rPr>
          <w:b/>
        </w:rPr>
      </w:pPr>
      <w:r w:rsidRPr="00326B5A">
        <w:rPr>
          <w:b/>
        </w:rPr>
        <w:t>Unpublished Papers</w:t>
      </w:r>
    </w:p>
    <w:p w:rsidR="00677898" w:rsidRPr="00677898" w:rsidRDefault="00677898" w:rsidP="002A6A5B">
      <w:pPr>
        <w:jc w:val="both"/>
      </w:pPr>
      <w:r w:rsidRPr="00677898">
        <w:rPr>
          <w:b/>
        </w:rPr>
        <w:t>Rees, Lowri Ann</w:t>
      </w:r>
      <w:r>
        <w:t>.</w:t>
      </w:r>
      <w:r w:rsidRPr="00B23143">
        <w:t xml:space="preserve"> </w:t>
      </w:r>
      <w:r>
        <w:t>‘</w:t>
      </w:r>
      <w:r w:rsidRPr="00B23143">
        <w:t>M</w:t>
      </w:r>
      <w:r w:rsidR="007B0522">
        <w:t xml:space="preserve">iddleton Hall and </w:t>
      </w:r>
      <w:proofErr w:type="spellStart"/>
      <w:r w:rsidR="007B0522">
        <w:t>Aberglasney</w:t>
      </w:r>
      <w:proofErr w:type="spellEnd"/>
      <w:r w:rsidR="007B0522">
        <w:t>: Two Carmarthenshire Landed Estates and Their F</w:t>
      </w:r>
      <w:r w:rsidRPr="00B23143">
        <w:t>amilies, c</w:t>
      </w:r>
      <w:r>
        <w:t>.1780-1875’ (Unpublished PhD Thesis, University of Aberystwyth, 2009)</w:t>
      </w:r>
      <w:r w:rsidR="001237A0">
        <w:t>.</w:t>
      </w:r>
    </w:p>
    <w:p w:rsidR="008C7751" w:rsidRPr="00326B5A" w:rsidRDefault="008C7751" w:rsidP="002A6A5B">
      <w:pPr>
        <w:jc w:val="both"/>
      </w:pPr>
      <w:proofErr w:type="spellStart"/>
      <w:r w:rsidRPr="00D3157D">
        <w:rPr>
          <w:b/>
        </w:rPr>
        <w:t>Kuiters</w:t>
      </w:r>
      <w:proofErr w:type="spellEnd"/>
      <w:r w:rsidRPr="00D3157D">
        <w:rPr>
          <w:b/>
        </w:rPr>
        <w:t xml:space="preserve">, Willem G. </w:t>
      </w:r>
      <w:r w:rsidR="00D3157D" w:rsidRPr="00D3157D">
        <w:rPr>
          <w:b/>
        </w:rPr>
        <w:t>J.</w:t>
      </w:r>
      <w:r w:rsidRPr="00326B5A">
        <w:t xml:space="preserve"> ‘</w:t>
      </w:r>
      <w:r w:rsidRPr="00D3157D">
        <w:t xml:space="preserve">William Paxton, 1744-1824: Middleton Hall and the Adventures of a Scottish “Nabob” in South Wales’ </w:t>
      </w:r>
      <w:r w:rsidR="001237A0">
        <w:t>(Unpublished P</w:t>
      </w:r>
      <w:r w:rsidRPr="00326B5A">
        <w:t>aper).</w:t>
      </w:r>
    </w:p>
    <w:p w:rsidR="00326B5A" w:rsidRDefault="000064DE" w:rsidP="002A6A5B">
      <w:pPr>
        <w:spacing w:after="0"/>
        <w:jc w:val="both"/>
      </w:pPr>
      <w:r w:rsidRPr="00D3157D">
        <w:rPr>
          <w:b/>
        </w:rPr>
        <w:t>Head, Raymond</w:t>
      </w:r>
      <w:r w:rsidR="00D3157D">
        <w:t>.</w:t>
      </w:r>
      <w:r w:rsidR="00677898">
        <w:t xml:space="preserve"> </w:t>
      </w:r>
      <w:proofErr w:type="gramStart"/>
      <w:r w:rsidR="00677898">
        <w:t>‘</w:t>
      </w:r>
      <w:proofErr w:type="spellStart"/>
      <w:r>
        <w:t>Sezincote</w:t>
      </w:r>
      <w:proofErr w:type="spellEnd"/>
      <w:r>
        <w:t xml:space="preserve">: </w:t>
      </w:r>
      <w:r w:rsidR="00677898">
        <w:t>A Paradigm of the Indian Style’</w:t>
      </w:r>
      <w:r>
        <w:t xml:space="preserve"> (Unpublished MA Thesis, Royal College of Art, 1982).</w:t>
      </w:r>
      <w:proofErr w:type="gramEnd"/>
    </w:p>
    <w:p w:rsidR="00FA299B" w:rsidRDefault="00FA299B" w:rsidP="002A6A5B">
      <w:pPr>
        <w:spacing w:after="0"/>
        <w:jc w:val="both"/>
      </w:pPr>
    </w:p>
    <w:p w:rsidR="00FA299B" w:rsidRDefault="00FA299B">
      <w:pPr>
        <w:spacing w:after="0"/>
        <w:jc w:val="both"/>
      </w:pPr>
    </w:p>
    <w:p w:rsidR="002A6A5B" w:rsidRDefault="002A6A5B" w:rsidP="002A6A5B">
      <w:pPr>
        <w:spacing w:after="0"/>
        <w:rPr>
          <w:b/>
        </w:rPr>
      </w:pPr>
      <w:r w:rsidRPr="002A6A5B">
        <w:rPr>
          <w:b/>
        </w:rPr>
        <w:t>Nabobs and the Empire at Home Bibliography</w:t>
      </w:r>
      <w:r>
        <w:rPr>
          <w:b/>
        </w:rPr>
        <w:t xml:space="preserve"> Acknowledgements</w:t>
      </w:r>
    </w:p>
    <w:p w:rsidR="002A6A5B" w:rsidRDefault="002A6A5B" w:rsidP="002A6A5B">
      <w:pPr>
        <w:spacing w:after="0"/>
      </w:pPr>
    </w:p>
    <w:p w:rsidR="00FA299B" w:rsidRPr="00FA299B" w:rsidRDefault="002A6A5B" w:rsidP="002A6A5B">
      <w:pPr>
        <w:spacing w:after="0"/>
      </w:pPr>
      <w:r>
        <w:t>Kate Smith co</w:t>
      </w:r>
      <w:r w:rsidR="00E600F8">
        <w:t>mpiled the first version of</w:t>
      </w:r>
      <w:r>
        <w:t xml:space="preserve"> </w:t>
      </w:r>
      <w:r w:rsidR="00E600F8">
        <w:t>‘</w:t>
      </w:r>
      <w:r>
        <w:t>Nabob</w:t>
      </w:r>
      <w:r w:rsidR="00E600F8">
        <w:t>s</w:t>
      </w:r>
      <w:r>
        <w:t xml:space="preserve"> and the Empire at Home Bibliography</w:t>
      </w:r>
      <w:r w:rsidR="00E600F8">
        <w:t>’</w:t>
      </w:r>
      <w:r>
        <w:t xml:space="preserve"> (20.06.12).</w:t>
      </w:r>
    </w:p>
    <w:sectPr w:rsidR="00FA299B" w:rsidRPr="00FA299B" w:rsidSect="00270227">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C862A1"/>
    <w:rsid w:val="000040C3"/>
    <w:rsid w:val="000064DE"/>
    <w:rsid w:val="000413DE"/>
    <w:rsid w:val="000934A2"/>
    <w:rsid w:val="000B3BEB"/>
    <w:rsid w:val="000D3B87"/>
    <w:rsid w:val="001237A0"/>
    <w:rsid w:val="00141711"/>
    <w:rsid w:val="0015046F"/>
    <w:rsid w:val="001C4DAE"/>
    <w:rsid w:val="001F7BCD"/>
    <w:rsid w:val="00200BD0"/>
    <w:rsid w:val="00226267"/>
    <w:rsid w:val="002358E0"/>
    <w:rsid w:val="00270227"/>
    <w:rsid w:val="00280F47"/>
    <w:rsid w:val="002863AE"/>
    <w:rsid w:val="00292D1F"/>
    <w:rsid w:val="002A6A5B"/>
    <w:rsid w:val="002F4F30"/>
    <w:rsid w:val="00326B5A"/>
    <w:rsid w:val="00330CDF"/>
    <w:rsid w:val="00336B0C"/>
    <w:rsid w:val="00343D4F"/>
    <w:rsid w:val="00344269"/>
    <w:rsid w:val="003C6E7A"/>
    <w:rsid w:val="00406CC7"/>
    <w:rsid w:val="00420C8F"/>
    <w:rsid w:val="004507F7"/>
    <w:rsid w:val="00535D88"/>
    <w:rsid w:val="005521BC"/>
    <w:rsid w:val="005B1626"/>
    <w:rsid w:val="005D24C5"/>
    <w:rsid w:val="00665FAC"/>
    <w:rsid w:val="00677898"/>
    <w:rsid w:val="0068512C"/>
    <w:rsid w:val="00687D14"/>
    <w:rsid w:val="00735C73"/>
    <w:rsid w:val="007A0A19"/>
    <w:rsid w:val="007B0522"/>
    <w:rsid w:val="00844DC7"/>
    <w:rsid w:val="008462E6"/>
    <w:rsid w:val="00897025"/>
    <w:rsid w:val="008A0C3F"/>
    <w:rsid w:val="008C5CD3"/>
    <w:rsid w:val="008C7751"/>
    <w:rsid w:val="00983F77"/>
    <w:rsid w:val="00987254"/>
    <w:rsid w:val="00A51EC2"/>
    <w:rsid w:val="00AD1051"/>
    <w:rsid w:val="00B61619"/>
    <w:rsid w:val="00BC17C3"/>
    <w:rsid w:val="00BF42C4"/>
    <w:rsid w:val="00C02E5A"/>
    <w:rsid w:val="00C07212"/>
    <w:rsid w:val="00C4328B"/>
    <w:rsid w:val="00C47B23"/>
    <w:rsid w:val="00C862A1"/>
    <w:rsid w:val="00C87795"/>
    <w:rsid w:val="00CB3A7E"/>
    <w:rsid w:val="00CC3B12"/>
    <w:rsid w:val="00D1404C"/>
    <w:rsid w:val="00D27DB4"/>
    <w:rsid w:val="00D3157D"/>
    <w:rsid w:val="00D90FB9"/>
    <w:rsid w:val="00DF1954"/>
    <w:rsid w:val="00E40E0C"/>
    <w:rsid w:val="00E600F8"/>
    <w:rsid w:val="00F20A7A"/>
    <w:rsid w:val="00F220C6"/>
    <w:rsid w:val="00F47B7E"/>
    <w:rsid w:val="00FA299B"/>
    <w:rsid w:val="00FB5FEC"/>
    <w:rsid w:val="00FC389A"/>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70227"/>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8C7751"/>
    <w:pPr>
      <w:spacing w:after="0" w:line="240" w:lineRule="auto"/>
    </w:pPr>
    <w:rPr>
      <w:rFonts w:ascii="Cambria" w:eastAsia="Cambria" w:hAnsi="Cambria" w:cs="Times New Roman"/>
      <w:sz w:val="24"/>
      <w:szCs w:val="24"/>
      <w:lang w:eastAsia="ja-JP"/>
    </w:rPr>
  </w:style>
  <w:style w:type="character" w:customStyle="1" w:styleId="FootnoteTextChar">
    <w:name w:val="Footnote Text Char"/>
    <w:basedOn w:val="DefaultParagraphFont"/>
    <w:link w:val="FootnoteText"/>
    <w:uiPriority w:val="99"/>
    <w:rsid w:val="008C7751"/>
    <w:rPr>
      <w:rFonts w:ascii="Cambria" w:eastAsia="Cambria" w:hAnsi="Cambria" w:cs="Times New Roman"/>
      <w:sz w:val="24"/>
      <w:szCs w:val="24"/>
      <w:lang w:eastAsia="ja-JP"/>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634</TotalTime>
  <Pages>8</Pages>
  <Words>3458</Words>
  <Characters>19714</Characters>
  <Application>Microsoft Office Word</Application>
  <DocSecurity>0</DocSecurity>
  <Lines>164</Lines>
  <Paragraphs>46</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23126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hyskah</dc:creator>
  <cp:keywords/>
  <dc:description/>
  <cp:lastModifiedBy>hyskah</cp:lastModifiedBy>
  <cp:revision>22</cp:revision>
  <dcterms:created xsi:type="dcterms:W3CDTF">2012-02-14T07:57:00Z</dcterms:created>
  <dcterms:modified xsi:type="dcterms:W3CDTF">2012-06-20T09:24:00Z</dcterms:modified>
</cp:coreProperties>
</file>