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0070AC5" w14:textId="09325A7A" w:rsidR="004A50EA" w:rsidRPr="00B616E9" w:rsidRDefault="00F35A38" w:rsidP="00943D1E">
      <w:pPr>
        <w:spacing w:line="480" w:lineRule="auto"/>
        <w:rPr>
          <w:b/>
          <w:bCs/>
        </w:rPr>
      </w:pPr>
      <w:r w:rsidRPr="00B616E9">
        <w:rPr>
          <w:b/>
          <w:bCs/>
        </w:rPr>
        <w:t>Negotiating Touch comments</w:t>
      </w:r>
    </w:p>
    <w:p w14:paraId="6BC5B8A9" w14:textId="1B4A0A08" w:rsidR="00F35A38" w:rsidRDefault="00F35A38" w:rsidP="00943D1E">
      <w:pPr>
        <w:spacing w:line="480" w:lineRule="auto"/>
      </w:pPr>
    </w:p>
    <w:p w14:paraId="11D8328C" w14:textId="5DDDE6FA" w:rsidR="009541F5" w:rsidRDefault="00F35A38" w:rsidP="00943D1E">
      <w:pPr>
        <w:tabs>
          <w:tab w:val="left" w:pos="709"/>
        </w:tabs>
        <w:spacing w:line="480" w:lineRule="auto"/>
      </w:pPr>
      <w:r>
        <w:t xml:space="preserve">Lately I’ve become interested in recipes as a source of family history. </w:t>
      </w:r>
      <w:r w:rsidR="0015519D">
        <w:t xml:space="preserve">The collections of stained cookery books that we’ve inherited from our—mostly female—relatives seem to me to be a way of accessing </w:t>
      </w:r>
      <w:r w:rsidR="009541F5">
        <w:t xml:space="preserve">the daily lives of family members in past generations.  Sometimes these things are among the few written artefacts that we have from these women. </w:t>
      </w:r>
      <w:r w:rsidR="009541F5">
        <w:t xml:space="preserve">‘Some women leave diaries. My mother left recipes’, wrote Linda Murray </w:t>
      </w:r>
      <w:proofErr w:type="spellStart"/>
      <w:r w:rsidR="009541F5">
        <w:t>Burzok</w:t>
      </w:r>
      <w:proofErr w:type="spellEnd"/>
      <w:r w:rsidR="009541F5">
        <w:t>.</w:t>
      </w:r>
      <w:r w:rsidR="009541F5">
        <w:rPr>
          <w:rStyle w:val="FootnoteReference"/>
        </w:rPr>
        <w:footnoteReference w:id="1"/>
      </w:r>
      <w:r w:rsidR="009541F5">
        <w:t xml:space="preserve"> Many of us will have either a dog-eared copy of Delia Smith, or an index box of recipes, or a notebook with handwritten recipes interspersed with clippings from magazines or pages torn out of newspapers.  What can we do with these small, private archives?  How can we use these sources to tell any sort of history?  </w:t>
      </w:r>
    </w:p>
    <w:p w14:paraId="7E610BEB" w14:textId="6C132915" w:rsidR="009541F5" w:rsidRDefault="009541F5" w:rsidP="00943D1E">
      <w:pPr>
        <w:spacing w:line="480" w:lineRule="auto"/>
      </w:pPr>
    </w:p>
    <w:p w14:paraId="361C0E6E" w14:textId="20F3A80B" w:rsidR="009541F5" w:rsidRDefault="009541F5" w:rsidP="00943D1E">
      <w:pPr>
        <w:spacing w:line="480" w:lineRule="auto"/>
      </w:pPr>
      <w:r>
        <w:t xml:space="preserve">There is now a large body of scholarship on </w:t>
      </w:r>
      <w:r w:rsidR="00D453B2">
        <w:t xml:space="preserve">how to use recipes as historical sources. </w:t>
      </w:r>
      <w:r w:rsidR="006E74AB">
        <w:t xml:space="preserve">The food historian Barbara Wheaton </w:t>
      </w:r>
      <w:r w:rsidR="001B318F">
        <w:t xml:space="preserve">for instance </w:t>
      </w:r>
      <w:r w:rsidR="006E74AB">
        <w:t xml:space="preserve">offered a very useful taxonomy of some of the different ways we can approach these </w:t>
      </w:r>
      <w:r w:rsidR="00F00059">
        <w:t xml:space="preserve">texts. </w:t>
      </w:r>
    </w:p>
    <w:p w14:paraId="1E292A3F" w14:textId="2C466444" w:rsidR="006E74AB" w:rsidRDefault="006E74AB" w:rsidP="00943D1E">
      <w:pPr>
        <w:spacing w:line="480" w:lineRule="auto"/>
      </w:pPr>
    </w:p>
    <w:p w14:paraId="335CFFF5" w14:textId="77777777" w:rsidR="006E74AB" w:rsidRPr="00DF7EF4" w:rsidRDefault="006E74AB" w:rsidP="00943D1E">
      <w:pPr>
        <w:spacing w:line="480" w:lineRule="auto"/>
      </w:pPr>
      <w:r w:rsidRPr="0011352E">
        <w:rPr>
          <w:u w:val="single"/>
          <w:lang w:val="en-US"/>
        </w:rPr>
        <w:t>Five Ways to Read a Cookery book (Barbara Wheaton)</w:t>
      </w:r>
      <w:r w:rsidRPr="0011352E">
        <w:rPr>
          <w:rStyle w:val="FootnoteReference"/>
          <w:u w:val="single"/>
          <w:lang w:val="en-US"/>
        </w:rPr>
        <w:footnoteReference w:id="2"/>
      </w:r>
    </w:p>
    <w:p w14:paraId="11D41DBE" w14:textId="77777777" w:rsidR="006E74AB" w:rsidRPr="00C746C6" w:rsidRDefault="006E74AB" w:rsidP="00943D1E">
      <w:pPr>
        <w:numPr>
          <w:ilvl w:val="0"/>
          <w:numId w:val="1"/>
        </w:numPr>
        <w:tabs>
          <w:tab w:val="clear" w:pos="720"/>
          <w:tab w:val="num" w:pos="0"/>
        </w:tabs>
        <w:spacing w:line="480" w:lineRule="auto"/>
        <w:ind w:left="0" w:firstLine="0"/>
      </w:pPr>
      <w:r w:rsidRPr="00C746C6">
        <w:rPr>
          <w:lang w:val="en-US"/>
        </w:rPr>
        <w:t>Read the coo</w:t>
      </w:r>
      <w:r>
        <w:rPr>
          <w:lang w:val="en-US"/>
        </w:rPr>
        <w:t xml:space="preserve">kbook to study the ingredients. </w:t>
      </w:r>
      <w:r w:rsidRPr="00C746C6">
        <w:rPr>
          <w:b/>
        </w:rPr>
        <w:t>SLIDE</w:t>
      </w:r>
      <w:r>
        <w:rPr>
          <w:b/>
        </w:rPr>
        <w:t xml:space="preserve"> </w:t>
      </w:r>
    </w:p>
    <w:p w14:paraId="1185BD4B" w14:textId="77777777" w:rsidR="006E74AB" w:rsidRPr="00C746C6" w:rsidRDefault="006E74AB" w:rsidP="00943D1E">
      <w:pPr>
        <w:numPr>
          <w:ilvl w:val="0"/>
          <w:numId w:val="1"/>
        </w:numPr>
        <w:tabs>
          <w:tab w:val="clear" w:pos="720"/>
          <w:tab w:val="num" w:pos="0"/>
        </w:tabs>
        <w:spacing w:line="480" w:lineRule="auto"/>
        <w:ind w:left="0" w:firstLine="0"/>
      </w:pPr>
      <w:r w:rsidRPr="00C746C6">
        <w:rPr>
          <w:lang w:val="en-US"/>
        </w:rPr>
        <w:t xml:space="preserve">Read it for what it reveals about the kitchen, the cooking methods and the equipment. </w:t>
      </w:r>
      <w:r w:rsidRPr="00C746C6">
        <w:rPr>
          <w:b/>
        </w:rPr>
        <w:t>SLIDE</w:t>
      </w:r>
      <w:r w:rsidRPr="00C746C6">
        <w:rPr>
          <w:lang w:val="en-US"/>
        </w:rPr>
        <w:t xml:space="preserve"> Do you need a </w:t>
      </w:r>
      <w:proofErr w:type="spellStart"/>
      <w:r w:rsidRPr="00C746C6">
        <w:rPr>
          <w:lang w:val="en-US"/>
        </w:rPr>
        <w:t>spiraliser</w:t>
      </w:r>
      <w:proofErr w:type="spellEnd"/>
      <w:r w:rsidRPr="00C746C6">
        <w:rPr>
          <w:lang w:val="en-US"/>
        </w:rPr>
        <w:t>, or an open fire? Is the cookbook produced to accompany a new piece of kitchen equipment such as a bread maker or a fridge-freezer?</w:t>
      </w:r>
      <w:r>
        <w:rPr>
          <w:lang w:val="en-US"/>
        </w:rPr>
        <w:t xml:space="preserve"> </w:t>
      </w:r>
    </w:p>
    <w:p w14:paraId="52BBB3B9" w14:textId="77777777" w:rsidR="006E74AB" w:rsidRPr="00C746C6" w:rsidRDefault="006E74AB" w:rsidP="00943D1E">
      <w:pPr>
        <w:numPr>
          <w:ilvl w:val="0"/>
          <w:numId w:val="1"/>
        </w:numPr>
        <w:tabs>
          <w:tab w:val="clear" w:pos="720"/>
          <w:tab w:val="num" w:pos="0"/>
        </w:tabs>
        <w:spacing w:line="480" w:lineRule="auto"/>
        <w:ind w:left="0" w:firstLine="0"/>
      </w:pPr>
      <w:r w:rsidRPr="00C746C6">
        <w:rPr>
          <w:lang w:val="en-US"/>
        </w:rPr>
        <w:t xml:space="preserve">Read it to understand the meals it aims to create.  </w:t>
      </w:r>
      <w:r w:rsidRPr="00C746C6">
        <w:rPr>
          <w:b/>
        </w:rPr>
        <w:t>SLIDE</w:t>
      </w:r>
      <w:r w:rsidRPr="00C746C6">
        <w:rPr>
          <w:lang w:val="en-US"/>
        </w:rPr>
        <w:t xml:space="preserve"> Does it suggest menus? What does this tell us about social life and the ways in which people interacted over food?</w:t>
      </w:r>
      <w:r>
        <w:rPr>
          <w:lang w:val="en-US"/>
        </w:rPr>
        <w:t xml:space="preserve"> </w:t>
      </w:r>
    </w:p>
    <w:p w14:paraId="05EA9302" w14:textId="77777777" w:rsidR="006E74AB" w:rsidRPr="00C746C6" w:rsidRDefault="006E74AB" w:rsidP="00943D1E">
      <w:pPr>
        <w:numPr>
          <w:ilvl w:val="0"/>
          <w:numId w:val="1"/>
        </w:numPr>
        <w:tabs>
          <w:tab w:val="clear" w:pos="720"/>
          <w:tab w:val="num" w:pos="0"/>
        </w:tabs>
        <w:spacing w:line="480" w:lineRule="auto"/>
        <w:ind w:left="0" w:firstLine="0"/>
      </w:pPr>
      <w:r w:rsidRPr="00C746C6">
        <w:rPr>
          <w:lang w:val="en-US"/>
        </w:rPr>
        <w:lastRenderedPageBreak/>
        <w:t xml:space="preserve">Read it to find the voices of the author, the publisher, the intended reader and the imagined eater. </w:t>
      </w:r>
      <w:r w:rsidRPr="00C746C6">
        <w:rPr>
          <w:b/>
        </w:rPr>
        <w:t>SLIDE</w:t>
      </w:r>
      <w:r w:rsidRPr="00C746C6">
        <w:rPr>
          <w:lang w:val="en-US"/>
        </w:rPr>
        <w:t xml:space="preserve"> How is the reader addressed?  Is there a preface? </w:t>
      </w:r>
      <w:r>
        <w:rPr>
          <w:lang w:val="en-US"/>
        </w:rPr>
        <w:t xml:space="preserve">You can certainly hear my grandmother’s voice in her comment at the end of this recipe for apricot cookies: ‘eat in moderate amounts’.   </w:t>
      </w:r>
      <w:r>
        <w:rPr>
          <w:b/>
          <w:lang w:val="en-US"/>
        </w:rPr>
        <w:t>SLIDE</w:t>
      </w:r>
    </w:p>
    <w:p w14:paraId="13165C31" w14:textId="5E972E7E" w:rsidR="006E74AB" w:rsidRPr="00C746C6" w:rsidRDefault="006E74AB" w:rsidP="00943D1E">
      <w:pPr>
        <w:numPr>
          <w:ilvl w:val="0"/>
          <w:numId w:val="1"/>
        </w:numPr>
        <w:tabs>
          <w:tab w:val="clear" w:pos="720"/>
          <w:tab w:val="num" w:pos="0"/>
        </w:tabs>
        <w:spacing w:line="480" w:lineRule="auto"/>
        <w:ind w:left="0" w:firstLine="0"/>
      </w:pPr>
      <w:r w:rsidRPr="00C746C6">
        <w:rPr>
          <w:lang w:val="en-US"/>
        </w:rPr>
        <w:t xml:space="preserve">Read it as a material, physical object. </w:t>
      </w:r>
      <w:r w:rsidRPr="00C746C6">
        <w:rPr>
          <w:b/>
        </w:rPr>
        <w:t>SLIDE</w:t>
      </w:r>
      <w:r w:rsidRPr="00C746C6">
        <w:rPr>
          <w:lang w:val="en-US"/>
        </w:rPr>
        <w:t xml:space="preserve"> Is it stained? Annotated?  </w:t>
      </w:r>
      <w:r>
        <w:t>A</w:t>
      </w:r>
      <w:r w:rsidRPr="006F5937">
        <w:t>nnotations</w:t>
      </w:r>
      <w:r w:rsidRPr="00C746C6">
        <w:t xml:space="preserve"> of ‘really tasty’</w:t>
      </w:r>
      <w:r>
        <w:t>,</w:t>
      </w:r>
      <w:r w:rsidRPr="00C746C6">
        <w:t xml:space="preserve"> etc.</w:t>
      </w:r>
      <w:r>
        <w:t>,</w:t>
      </w:r>
      <w:r w:rsidRPr="00C746C6">
        <w:t xml:space="preserve"> in the margins can indicate that recipes were actually used, as can stains, bent pages, and other markers of use.</w:t>
      </w:r>
      <w:r>
        <w:t xml:space="preserve"> </w:t>
      </w:r>
      <w:r w:rsidRPr="00C746C6">
        <w:rPr>
          <w:lang w:val="en-US"/>
        </w:rPr>
        <w:t xml:space="preserve">Glossy and heavily illustrated? How expensive do </w:t>
      </w:r>
      <w:r w:rsidR="00E73F47">
        <w:rPr>
          <w:lang w:val="en-US"/>
        </w:rPr>
        <w:t>we</w:t>
      </w:r>
      <w:r w:rsidRPr="00C746C6">
        <w:rPr>
          <w:lang w:val="en-US"/>
        </w:rPr>
        <w:t xml:space="preserve"> think it was?</w:t>
      </w:r>
    </w:p>
    <w:p w14:paraId="5BDB7A92" w14:textId="77777777" w:rsidR="006E74AB" w:rsidRDefault="006E74AB" w:rsidP="00943D1E">
      <w:pPr>
        <w:spacing w:line="480" w:lineRule="auto"/>
        <w:rPr>
          <w:u w:val="single"/>
        </w:rPr>
      </w:pPr>
    </w:p>
    <w:p w14:paraId="23815315" w14:textId="122718B6" w:rsidR="006E74AB" w:rsidRPr="002206CB" w:rsidRDefault="00820028" w:rsidP="00943D1E">
      <w:pPr>
        <w:spacing w:line="480" w:lineRule="auto"/>
      </w:pPr>
      <w:r>
        <w:t>This sort of approach works to embed the cookbook into a historical context so as to illuminate the social and material contexts shaping cookery and eating at a particular moment. Other scholars have used cookbooks to explore everyday nationalism</w:t>
      </w:r>
      <w:r w:rsidR="001061E7">
        <w:t xml:space="preserve">. Cookbooks for instance offer a way of knitting together  into a plausibly coherent whole the often very disparate regions that make up a nation.  The quite different foodways of the </w:t>
      </w:r>
      <w:proofErr w:type="spellStart"/>
      <w:r w:rsidR="001061E7">
        <w:t>Venato</w:t>
      </w:r>
      <w:proofErr w:type="spellEnd"/>
      <w:r w:rsidR="001061E7">
        <w:t xml:space="preserve"> and Sicily can be subsumed into a united category of ‘Italian food’ within the pages of a cookbook, helping to concretise and make real the category of ‘Italian’ more generally.  </w:t>
      </w:r>
      <w:r w:rsidR="0062282D">
        <w:t xml:space="preserve">These are two examples of the ways in which scholars have been using cookbooks as sources. There is also an interesting body of scholarship on how to use recipe books to try to tell the histories </w:t>
      </w:r>
      <w:r w:rsidR="002206CB">
        <w:t xml:space="preserve">of women in the past.  Janet </w:t>
      </w:r>
      <w:proofErr w:type="spellStart"/>
      <w:r w:rsidR="002206CB">
        <w:t>Theophano</w:t>
      </w:r>
      <w:proofErr w:type="spellEnd"/>
      <w:r w:rsidR="002206CB">
        <w:t xml:space="preserve"> for instance has written a very influential book called </w:t>
      </w:r>
      <w:r w:rsidR="002206CB">
        <w:rPr>
          <w:i/>
          <w:iCs/>
        </w:rPr>
        <w:t>Eat My Words: Reading Women’s Lives through the Cookbooks they Wrote</w:t>
      </w:r>
      <w:r w:rsidR="002206CB">
        <w:t xml:space="preserve">. Cookbooks, scholars increasingly recognise, are useful sources for all sorts of </w:t>
      </w:r>
      <w:r w:rsidR="002206CB">
        <w:t>historical</w:t>
      </w:r>
      <w:r w:rsidR="002206CB">
        <w:t xml:space="preserve"> enquiries, from the emergence of nationalism to the lives of anonymous women in the seventeenth century.</w:t>
      </w:r>
    </w:p>
    <w:p w14:paraId="7493C5CC" w14:textId="64180DA8" w:rsidR="0062282D" w:rsidRDefault="0062282D" w:rsidP="00943D1E">
      <w:pPr>
        <w:spacing w:line="480" w:lineRule="auto"/>
      </w:pPr>
    </w:p>
    <w:p w14:paraId="09D0CB43" w14:textId="2E5AA177" w:rsidR="0062282D" w:rsidRDefault="0062282D" w:rsidP="00943D1E">
      <w:pPr>
        <w:spacing w:line="480" w:lineRule="auto"/>
      </w:pPr>
      <w:r>
        <w:t xml:space="preserve">Here, however, I’m interested in how we can use cookbooks to </w:t>
      </w:r>
      <w:r w:rsidR="002206CB">
        <w:t xml:space="preserve">connect </w:t>
      </w:r>
      <w:r w:rsidR="005E0C64">
        <w:t xml:space="preserve">to the lives not just of any women in the past, but specifically our own relatives.  Here is where touch comes in. </w:t>
      </w:r>
    </w:p>
    <w:p w14:paraId="66F894F9" w14:textId="69780692" w:rsidR="00B05212" w:rsidRDefault="00B05212" w:rsidP="00943D1E">
      <w:pPr>
        <w:spacing w:line="480" w:lineRule="auto"/>
      </w:pPr>
    </w:p>
    <w:p w14:paraId="36219962" w14:textId="44F1A1A8" w:rsidR="007C3054" w:rsidRDefault="00B05212" w:rsidP="00943D1E">
      <w:pPr>
        <w:spacing w:line="480" w:lineRule="auto"/>
      </w:pPr>
      <w:r>
        <w:t xml:space="preserve">One of the  interesting lockdown phenomena has been the use of cooking to connect to the relatives we can’t </w:t>
      </w:r>
      <w:r w:rsidR="00254A63">
        <w:t xml:space="preserve">meet in person. </w:t>
      </w:r>
      <w:r w:rsidR="00CA2C19">
        <w:t xml:space="preserve">People are doing this in various ways. Some people are having shared meals </w:t>
      </w:r>
      <w:r w:rsidR="00835432">
        <w:t xml:space="preserve">conducted across Zoom, whereby everyone prepares the same family recipe and eats together as an online group—physically distanced but united in enjoying a shared and significant family recipe. </w:t>
      </w:r>
    </w:p>
    <w:p w14:paraId="01154EDB" w14:textId="77777777" w:rsidR="007C3054" w:rsidRDefault="007C3054" w:rsidP="00943D1E">
      <w:pPr>
        <w:spacing w:line="480" w:lineRule="auto"/>
      </w:pPr>
    </w:p>
    <w:p w14:paraId="3CA10161" w14:textId="4206270F" w:rsidR="00B05212" w:rsidRDefault="00835432" w:rsidP="00943D1E">
      <w:pPr>
        <w:spacing w:line="480" w:lineRule="auto"/>
      </w:pPr>
      <w:r>
        <w:t>Others</w:t>
      </w:r>
      <w:r w:rsidR="00D35F74">
        <w:t xml:space="preserve"> are preparing particularly resonant family recipes. I was recently in the excellent </w:t>
      </w:r>
      <w:r w:rsidR="000B2C7F">
        <w:t>At Home in Empire conference, and one of the presenters</w:t>
      </w:r>
      <w:r w:rsidR="00B71512">
        <w:t xml:space="preserve">—Yasmine </w:t>
      </w:r>
      <w:proofErr w:type="spellStart"/>
      <w:r w:rsidR="00B71512">
        <w:t>Shamma</w:t>
      </w:r>
      <w:proofErr w:type="spellEnd"/>
      <w:r w:rsidR="00B71512">
        <w:t xml:space="preserve">—talked about this.  ‘It was on a grey day in the middle of the third lockdown’ that she decided the time had come to make stuffed grape leaves. She then went on to explain that she needed to make this family recipe ‘because I missed home’. </w:t>
      </w:r>
      <w:r w:rsidR="00EE4945">
        <w:t>Chewing the</w:t>
      </w:r>
      <w:r w:rsidR="004B2233">
        <w:t xml:space="preserve"> briny, salty taste of the </w:t>
      </w:r>
      <w:r w:rsidR="00EE4945">
        <w:t>lemons and preserved grape leaves, mixed with the warm spices in the stuffing, she explained, briefly allowed her to taste home, and to be at home.</w:t>
      </w:r>
      <w:r w:rsidR="00EE4945">
        <w:rPr>
          <w:rStyle w:val="FootnoteReference"/>
        </w:rPr>
        <w:footnoteReference w:id="3"/>
      </w:r>
      <w:r w:rsidR="007D62FD">
        <w:t xml:space="preserve">  </w:t>
      </w:r>
    </w:p>
    <w:p w14:paraId="1DF7059F" w14:textId="0D50E266" w:rsidR="006E74AB" w:rsidRDefault="006E74AB" w:rsidP="00943D1E">
      <w:pPr>
        <w:spacing w:line="480" w:lineRule="auto"/>
      </w:pPr>
    </w:p>
    <w:p w14:paraId="7809194B" w14:textId="47C99760" w:rsidR="00F35A38" w:rsidRDefault="007D62FD" w:rsidP="00943D1E">
      <w:pPr>
        <w:spacing w:line="480" w:lineRule="auto"/>
      </w:pPr>
      <w:proofErr w:type="spellStart"/>
      <w:r>
        <w:t>Shamma</w:t>
      </w:r>
      <w:proofErr w:type="spellEnd"/>
      <w:r>
        <w:t xml:space="preserve"> </w:t>
      </w:r>
      <w:r w:rsidR="005D637B">
        <w:t xml:space="preserve">talked about the sense of taste and indeed there is a long history of exploring the role of taste in </w:t>
      </w:r>
      <w:r w:rsidR="00F50DB4">
        <w:t>evoking memories. Marcel Proust’s madeleine is probably the most famous example</w:t>
      </w:r>
      <w:r w:rsidR="00226C58">
        <w:t>—</w:t>
      </w:r>
      <w:r w:rsidR="005517E8">
        <w:t>as he recount</w:t>
      </w:r>
      <w:r w:rsidR="00577F1E">
        <w:t xml:space="preserve">ed, </w:t>
      </w:r>
      <w:r w:rsidR="00226C58">
        <w:t xml:space="preserve">the taste of one of these small cakes, dipped in tea, released a torrent of memories that ultimately resulted in his monumental </w:t>
      </w:r>
      <w:r w:rsidR="00226C58">
        <w:rPr>
          <w:i/>
          <w:iCs/>
        </w:rPr>
        <w:t>Remembrance of Things Past</w:t>
      </w:r>
      <w:r w:rsidR="00226C58">
        <w:t>.</w:t>
      </w:r>
      <w:r w:rsidR="005958FD">
        <w:t xml:space="preserve"> </w:t>
      </w:r>
      <w:r w:rsidR="005958FD">
        <w:rPr>
          <w:b/>
          <w:bCs/>
        </w:rPr>
        <w:t xml:space="preserve">quote? </w:t>
      </w:r>
      <w:r w:rsidR="00237FB3">
        <w:t>This quote is if anything something of a cliché for food historians</w:t>
      </w:r>
      <w:r w:rsidR="007C3054">
        <w:t>, who often refer to the ways in which taste, whether of a madeleine or a grape leaf, can transport us across time and space.</w:t>
      </w:r>
      <w:r w:rsidR="00BE6DFC">
        <w:t xml:space="preserve"> We can all understand how the experiences of the past year have made us yearn </w:t>
      </w:r>
      <w:r w:rsidR="00BE6DFC">
        <w:lastRenderedPageBreak/>
        <w:t xml:space="preserve">for methods that can accomplish this magic, and take us back home, or back to the family and </w:t>
      </w:r>
      <w:r w:rsidR="001716A2">
        <w:t xml:space="preserve">friends with whom we once shared food but whom we can no longer see.  </w:t>
      </w:r>
    </w:p>
    <w:p w14:paraId="1BC12641" w14:textId="5BE54010" w:rsidR="001716A2" w:rsidRDefault="001716A2" w:rsidP="00943D1E">
      <w:pPr>
        <w:spacing w:line="480" w:lineRule="auto"/>
      </w:pPr>
    </w:p>
    <w:p w14:paraId="04D7855A" w14:textId="1A422B21" w:rsidR="001716A2" w:rsidRDefault="001716A2" w:rsidP="00943D1E">
      <w:pPr>
        <w:spacing w:line="480" w:lineRule="auto"/>
      </w:pPr>
      <w:r>
        <w:t xml:space="preserve">But what about touch? </w:t>
      </w:r>
      <w:proofErr w:type="spellStart"/>
      <w:r>
        <w:t>Shamma</w:t>
      </w:r>
      <w:proofErr w:type="spellEnd"/>
      <w:r>
        <w:t xml:space="preserve"> after all was not only eating her taste-of-home stuffed grape leaves. She was also making them. Although she did not comment on this, there is something to be explored in the process not just of eating but also making </w:t>
      </w:r>
      <w:r w:rsidR="005A4751">
        <w:t>a meaningful</w:t>
      </w:r>
      <w:r>
        <w:t xml:space="preserve"> food. </w:t>
      </w:r>
      <w:r w:rsidR="005A4751">
        <w:t>This, I think, is another reason why people have been making family recipes during lockdown. In so doing, we are re-enacting in our bodies actions that our mothers and grandmothers repeated in the past, and perhaps are also performing right now, separated from us. And this—cooking—is all about touch.  Cooking is a sustained process of touching. When we peel a potato, we hold the peeler in one hand, grasp the raw potato in the other</w:t>
      </w:r>
      <w:r w:rsidR="00AF5CD2">
        <w:t xml:space="preserve">, and sense the pressure of the blade on the </w:t>
      </w:r>
      <w:r w:rsidR="000F452A">
        <w:t xml:space="preserve">potato’s surface and judge how hard to press, which way to swivel. </w:t>
      </w:r>
      <w:r w:rsidR="005A0F0B">
        <w:t xml:space="preserve">It’s an intensely tactile process. </w:t>
      </w:r>
      <w:r w:rsidR="004F4390">
        <w:t xml:space="preserve">This, I think, is part of the pleasure of cooking. It is a physical, </w:t>
      </w:r>
      <w:r w:rsidR="001F39ED">
        <w:t>embodied</w:t>
      </w:r>
      <w:r w:rsidR="004F4390">
        <w:t xml:space="preserve"> process that takes out out of our buzzing, active minds and </w:t>
      </w:r>
      <w:r w:rsidR="001F39ED">
        <w:t xml:space="preserve">redirects us to focus on the physicality of our word.  </w:t>
      </w:r>
    </w:p>
    <w:p w14:paraId="777D4F53" w14:textId="44560577" w:rsidR="00DB44F8" w:rsidRDefault="00DB44F8" w:rsidP="00943D1E">
      <w:pPr>
        <w:spacing w:line="480" w:lineRule="auto"/>
      </w:pPr>
    </w:p>
    <w:p w14:paraId="68A3561D" w14:textId="77777777" w:rsidR="005C5706" w:rsidRDefault="005C5706" w:rsidP="005C5706">
      <w:pPr>
        <w:spacing w:line="480" w:lineRule="auto"/>
      </w:pPr>
      <w:r>
        <w:t xml:space="preserve">Just as music isn’t fundamentally a set of notes on a page, but rather the  performance, so too recipes are not only a set of written instructions. To be sure, we can learn a lot from those instructions, from the sorts of equipment that a 17C cook might possess, to the increasing popularity of certain foodstuffs—say, beetroot, or sweet potatoes—in the </w:t>
      </w:r>
      <w:proofErr w:type="spellStart"/>
      <w:r>
        <w:t>instagram</w:t>
      </w:r>
      <w:proofErr w:type="spellEnd"/>
      <w:r>
        <w:t xml:space="preserve"> era.  But recipes are much more than this. Cooking is also an embodied, physical activity, an activity built around touch. Until the cook picks up the knife, crushes the garlic, kneads the dough, no nourishment can be derived from a recipe, no matter how appetising it sounds. So in essence, eating relies on the tactile process of cooking.</w:t>
      </w:r>
    </w:p>
    <w:p w14:paraId="331C883D" w14:textId="77777777" w:rsidR="005C5706" w:rsidRDefault="005C5706" w:rsidP="00943D1E">
      <w:pPr>
        <w:spacing w:line="480" w:lineRule="auto"/>
      </w:pPr>
    </w:p>
    <w:p w14:paraId="62DCAA1A" w14:textId="59CE43DE" w:rsidR="006F257D" w:rsidRDefault="00DB44F8" w:rsidP="00943D1E">
      <w:pPr>
        <w:spacing w:line="480" w:lineRule="auto"/>
      </w:pPr>
      <w:r>
        <w:lastRenderedPageBreak/>
        <w:t xml:space="preserve">So to come back to the question of connecting to our absent relatives—of course eating resonant foods can help us connect to the communities with whom we once shared these tastes. </w:t>
      </w:r>
      <w:r w:rsidR="007204CC">
        <w:t xml:space="preserve">The same is true of the process of cooking those recipes. </w:t>
      </w:r>
      <w:r w:rsidR="00F35A38" w:rsidRPr="00FF06B1">
        <w:t xml:space="preserve">Making their recipes is a form of conjuring, of summoning </w:t>
      </w:r>
      <w:r w:rsidR="00F35A38">
        <w:t>them up, of re</w:t>
      </w:r>
      <w:r w:rsidR="00F35A38" w:rsidRPr="00FF06B1">
        <w:t xml:space="preserve">membering them. Like Toni Morrison’s concept of re-memory, making such recipes is an active process of remembrance that takes place not only in </w:t>
      </w:r>
      <w:r w:rsidR="00C938B9">
        <w:t>the</w:t>
      </w:r>
      <w:r w:rsidR="00F35A38" w:rsidRPr="00FF06B1">
        <w:t xml:space="preserve"> head but also in the </w:t>
      </w:r>
      <w:r w:rsidR="004822DF">
        <w:t>hands, as they stir the batter for a family cake, or chop the ingredients for a grandmother’s goulash.</w:t>
      </w:r>
    </w:p>
    <w:p w14:paraId="37C6304D" w14:textId="4937DC34" w:rsidR="005A7BB8" w:rsidRDefault="005A7BB8" w:rsidP="00943D1E">
      <w:pPr>
        <w:spacing w:line="480" w:lineRule="auto"/>
      </w:pPr>
    </w:p>
    <w:p w14:paraId="7F0795BF" w14:textId="757A0C29" w:rsidR="005A7BB8" w:rsidRDefault="005A7BB8" w:rsidP="00943D1E">
      <w:pPr>
        <w:spacing w:line="480" w:lineRule="auto"/>
      </w:pPr>
      <w:r w:rsidRPr="00FF06B1">
        <w:t xml:space="preserve">Classicists employ the term ekphrasis to describe creative practices that bring to life the nature or essence of a work of art from a different genre, such as a poem describing a painting, or a piece of music inspired by a novel. I think that preparing </w:t>
      </w:r>
      <w:r>
        <w:t>our</w:t>
      </w:r>
      <w:r w:rsidRPr="00FF06B1">
        <w:t xml:space="preserve"> </w:t>
      </w:r>
      <w:r w:rsidR="00820DCC">
        <w:t xml:space="preserve">mother’s </w:t>
      </w:r>
      <w:r w:rsidRPr="00FF06B1">
        <w:t xml:space="preserve">recipes is an ekphrastic act. Cooking, perhaps humanity’s oldest form of art, momentarily </w:t>
      </w:r>
      <w:r w:rsidR="00820DCC">
        <w:t>collapses time and distance, allowing us to conjure up our</w:t>
      </w:r>
      <w:r w:rsidR="0086529C">
        <w:t xml:space="preserve"> absent ancestors </w:t>
      </w:r>
      <w:r w:rsidR="00C00AFA">
        <w:t>by recreating their presence through the physical, embodied, artistic medium of cooking.</w:t>
      </w:r>
    </w:p>
    <w:sectPr w:rsidR="005A7BB8" w:rsidSect="00B8311C">
      <w:footerReference w:type="even" r:id="rId7"/>
      <w:footerReference w:type="default" r:id="rId8"/>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DCE3A2B" w14:textId="77777777" w:rsidR="00D93778" w:rsidRDefault="00D93778" w:rsidP="009541F5">
      <w:r>
        <w:separator/>
      </w:r>
    </w:p>
  </w:endnote>
  <w:endnote w:type="continuationSeparator" w:id="0">
    <w:p w14:paraId="2737C0A2" w14:textId="77777777" w:rsidR="00D93778" w:rsidRDefault="00D93778" w:rsidP="009541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askerville">
    <w:panose1 w:val="02020502070401020303"/>
    <w:charset w:val="00"/>
    <w:family w:val="roman"/>
    <w:pitch w:val="variable"/>
    <w:sig w:usb0="80000067" w:usb1="02000000"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703638278"/>
      <w:docPartObj>
        <w:docPartGallery w:val="Page Numbers (Bottom of Page)"/>
        <w:docPartUnique/>
      </w:docPartObj>
    </w:sdtPr>
    <w:sdtContent>
      <w:p w14:paraId="54717189" w14:textId="4A6DA2B6" w:rsidR="00FE10CB" w:rsidRDefault="00FE10CB" w:rsidP="006B307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F344CC2" w14:textId="77777777" w:rsidR="00FE10CB" w:rsidRDefault="00FE10CB" w:rsidP="00FE10C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405446772"/>
      <w:docPartObj>
        <w:docPartGallery w:val="Page Numbers (Bottom of Page)"/>
        <w:docPartUnique/>
      </w:docPartObj>
    </w:sdtPr>
    <w:sdtContent>
      <w:p w14:paraId="3D7A6C51" w14:textId="311FF145" w:rsidR="00FE10CB" w:rsidRDefault="00FE10CB" w:rsidP="006B307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F1ED912" w14:textId="77777777" w:rsidR="00FE10CB" w:rsidRDefault="00FE10CB" w:rsidP="00FE10C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2D657B6" w14:textId="77777777" w:rsidR="00D93778" w:rsidRDefault="00D93778" w:rsidP="009541F5">
      <w:r>
        <w:separator/>
      </w:r>
    </w:p>
  </w:footnote>
  <w:footnote w:type="continuationSeparator" w:id="0">
    <w:p w14:paraId="7A71CDE3" w14:textId="77777777" w:rsidR="00D93778" w:rsidRDefault="00D93778" w:rsidP="009541F5">
      <w:r>
        <w:continuationSeparator/>
      </w:r>
    </w:p>
  </w:footnote>
  <w:footnote w:id="1">
    <w:p w14:paraId="230C025F" w14:textId="77777777" w:rsidR="009541F5" w:rsidRPr="00D7032A" w:rsidRDefault="009541F5" w:rsidP="009541F5">
      <w:pPr>
        <w:pStyle w:val="FootnoteText"/>
        <w:rPr>
          <w:rFonts w:ascii="Baskerville" w:hAnsi="Baskerville"/>
          <w:lang w:val="en-US"/>
        </w:rPr>
      </w:pPr>
      <w:r w:rsidRPr="00D7032A">
        <w:rPr>
          <w:rStyle w:val="FootnoteReference"/>
          <w:rFonts w:ascii="Baskerville" w:hAnsi="Baskerville"/>
        </w:rPr>
        <w:footnoteRef/>
      </w:r>
      <w:r w:rsidRPr="00D7032A">
        <w:rPr>
          <w:rFonts w:ascii="Baskerville" w:hAnsi="Baskerville"/>
        </w:rPr>
        <w:t xml:space="preserve"> </w:t>
      </w:r>
      <w:r w:rsidRPr="00D7032A">
        <w:rPr>
          <w:rFonts w:ascii="Baskerville" w:hAnsi="Baskerville"/>
          <w:lang w:val="en-US"/>
        </w:rPr>
        <w:t xml:space="preserve">Quoted in </w:t>
      </w:r>
      <w:proofErr w:type="spellStart"/>
      <w:r w:rsidRPr="00D7032A">
        <w:rPr>
          <w:rFonts w:ascii="Baskerville" w:hAnsi="Baskerville"/>
          <w:lang w:val="en-US"/>
        </w:rPr>
        <w:t>Theophano</w:t>
      </w:r>
      <w:proofErr w:type="spellEnd"/>
      <w:r w:rsidRPr="00D7032A">
        <w:rPr>
          <w:rFonts w:ascii="Baskerville" w:hAnsi="Baskerville"/>
          <w:lang w:val="en-US"/>
        </w:rPr>
        <w:t xml:space="preserve">, </w:t>
      </w:r>
      <w:r w:rsidRPr="00D7032A">
        <w:rPr>
          <w:rFonts w:ascii="Baskerville" w:hAnsi="Baskerville"/>
          <w:i/>
          <w:lang w:val="en-US"/>
        </w:rPr>
        <w:t>Eat My Words</w:t>
      </w:r>
      <w:r w:rsidRPr="00D7032A">
        <w:rPr>
          <w:rFonts w:ascii="Baskerville" w:hAnsi="Baskerville"/>
          <w:lang w:val="en-US"/>
        </w:rPr>
        <w:t>, 85.</w:t>
      </w:r>
    </w:p>
  </w:footnote>
  <w:footnote w:id="2">
    <w:p w14:paraId="0DFA2AC7" w14:textId="77777777" w:rsidR="006E74AB" w:rsidRPr="00D7032A" w:rsidRDefault="006E74AB" w:rsidP="006E74AB">
      <w:pPr>
        <w:pStyle w:val="FootnoteText"/>
        <w:rPr>
          <w:rFonts w:ascii="Baskerville" w:hAnsi="Baskerville"/>
        </w:rPr>
      </w:pPr>
      <w:r w:rsidRPr="00D7032A">
        <w:rPr>
          <w:rStyle w:val="FootnoteReference"/>
          <w:rFonts w:ascii="Baskerville" w:hAnsi="Baskerville"/>
        </w:rPr>
        <w:footnoteRef/>
      </w:r>
      <w:r w:rsidRPr="00D7032A">
        <w:rPr>
          <w:rFonts w:ascii="Baskerville" w:hAnsi="Baskerville"/>
        </w:rPr>
        <w:t xml:space="preserve"> Wheaton, ‘Cookbooks as Resources for Social History’.</w:t>
      </w:r>
    </w:p>
  </w:footnote>
  <w:footnote w:id="3">
    <w:p w14:paraId="404A703F" w14:textId="5BC7BBEE" w:rsidR="00EE4945" w:rsidRPr="00772640" w:rsidRDefault="00EE4945">
      <w:pPr>
        <w:pStyle w:val="FootnoteText"/>
      </w:pPr>
      <w:r>
        <w:rPr>
          <w:rStyle w:val="FootnoteReference"/>
        </w:rPr>
        <w:footnoteRef/>
      </w:r>
      <w:r>
        <w:t xml:space="preserve"> </w:t>
      </w:r>
      <w:r w:rsidR="00772640">
        <w:t xml:space="preserve">Yasmine </w:t>
      </w:r>
      <w:proofErr w:type="spellStart"/>
      <w:r w:rsidR="00772640">
        <w:t>Shamma</w:t>
      </w:r>
      <w:proofErr w:type="spellEnd"/>
      <w:r w:rsidR="00772640">
        <w:t xml:space="preserve">, ‘How is where the Warak </w:t>
      </w:r>
      <w:proofErr w:type="spellStart"/>
      <w:r w:rsidR="00772640">
        <w:t>Enab</w:t>
      </w:r>
      <w:proofErr w:type="spellEnd"/>
      <w:r w:rsidR="00772640">
        <w:t xml:space="preserve"> is: The Palestinian Poetics of Cooking and Homemaking’, Conference: </w:t>
      </w:r>
      <w:r w:rsidR="00772640" w:rsidRPr="00772640">
        <w:t xml:space="preserve">At Home in </w:t>
      </w:r>
      <w:r w:rsidR="00772640">
        <w:t>Empire: Colonial Experiences of Intimacy and Mobility, University of Warwick 13 March 2021.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1404E80"/>
    <w:multiLevelType w:val="hybridMultilevel"/>
    <w:tmpl w:val="B6BCEB90"/>
    <w:lvl w:ilvl="0" w:tplc="A8D20490">
      <w:start w:val="1"/>
      <w:numFmt w:val="bullet"/>
      <w:lvlText w:val="•"/>
      <w:lvlJc w:val="left"/>
      <w:pPr>
        <w:tabs>
          <w:tab w:val="num" w:pos="720"/>
        </w:tabs>
        <w:ind w:left="720" w:hanging="360"/>
      </w:pPr>
      <w:rPr>
        <w:rFonts w:ascii="Arial" w:hAnsi="Arial" w:hint="default"/>
      </w:rPr>
    </w:lvl>
    <w:lvl w:ilvl="1" w:tplc="73F0224A" w:tentative="1">
      <w:start w:val="1"/>
      <w:numFmt w:val="bullet"/>
      <w:lvlText w:val="•"/>
      <w:lvlJc w:val="left"/>
      <w:pPr>
        <w:tabs>
          <w:tab w:val="num" w:pos="1440"/>
        </w:tabs>
        <w:ind w:left="1440" w:hanging="360"/>
      </w:pPr>
      <w:rPr>
        <w:rFonts w:ascii="Arial" w:hAnsi="Arial" w:hint="default"/>
      </w:rPr>
    </w:lvl>
    <w:lvl w:ilvl="2" w:tplc="ECB8092A" w:tentative="1">
      <w:start w:val="1"/>
      <w:numFmt w:val="bullet"/>
      <w:lvlText w:val="•"/>
      <w:lvlJc w:val="left"/>
      <w:pPr>
        <w:tabs>
          <w:tab w:val="num" w:pos="2160"/>
        </w:tabs>
        <w:ind w:left="2160" w:hanging="360"/>
      </w:pPr>
      <w:rPr>
        <w:rFonts w:ascii="Arial" w:hAnsi="Arial" w:hint="default"/>
      </w:rPr>
    </w:lvl>
    <w:lvl w:ilvl="3" w:tplc="0BBC829E" w:tentative="1">
      <w:start w:val="1"/>
      <w:numFmt w:val="bullet"/>
      <w:lvlText w:val="•"/>
      <w:lvlJc w:val="left"/>
      <w:pPr>
        <w:tabs>
          <w:tab w:val="num" w:pos="2880"/>
        </w:tabs>
        <w:ind w:left="2880" w:hanging="360"/>
      </w:pPr>
      <w:rPr>
        <w:rFonts w:ascii="Arial" w:hAnsi="Arial" w:hint="default"/>
      </w:rPr>
    </w:lvl>
    <w:lvl w:ilvl="4" w:tplc="6C4CFE9C" w:tentative="1">
      <w:start w:val="1"/>
      <w:numFmt w:val="bullet"/>
      <w:lvlText w:val="•"/>
      <w:lvlJc w:val="left"/>
      <w:pPr>
        <w:tabs>
          <w:tab w:val="num" w:pos="3600"/>
        </w:tabs>
        <w:ind w:left="3600" w:hanging="360"/>
      </w:pPr>
      <w:rPr>
        <w:rFonts w:ascii="Arial" w:hAnsi="Arial" w:hint="default"/>
      </w:rPr>
    </w:lvl>
    <w:lvl w:ilvl="5" w:tplc="2DA202B6" w:tentative="1">
      <w:start w:val="1"/>
      <w:numFmt w:val="bullet"/>
      <w:lvlText w:val="•"/>
      <w:lvlJc w:val="left"/>
      <w:pPr>
        <w:tabs>
          <w:tab w:val="num" w:pos="4320"/>
        </w:tabs>
        <w:ind w:left="4320" w:hanging="360"/>
      </w:pPr>
      <w:rPr>
        <w:rFonts w:ascii="Arial" w:hAnsi="Arial" w:hint="default"/>
      </w:rPr>
    </w:lvl>
    <w:lvl w:ilvl="6" w:tplc="3A6C8DAA" w:tentative="1">
      <w:start w:val="1"/>
      <w:numFmt w:val="bullet"/>
      <w:lvlText w:val="•"/>
      <w:lvlJc w:val="left"/>
      <w:pPr>
        <w:tabs>
          <w:tab w:val="num" w:pos="5040"/>
        </w:tabs>
        <w:ind w:left="5040" w:hanging="360"/>
      </w:pPr>
      <w:rPr>
        <w:rFonts w:ascii="Arial" w:hAnsi="Arial" w:hint="default"/>
      </w:rPr>
    </w:lvl>
    <w:lvl w:ilvl="7" w:tplc="411647A2" w:tentative="1">
      <w:start w:val="1"/>
      <w:numFmt w:val="bullet"/>
      <w:lvlText w:val="•"/>
      <w:lvlJc w:val="left"/>
      <w:pPr>
        <w:tabs>
          <w:tab w:val="num" w:pos="5760"/>
        </w:tabs>
        <w:ind w:left="5760" w:hanging="360"/>
      </w:pPr>
      <w:rPr>
        <w:rFonts w:ascii="Arial" w:hAnsi="Arial" w:hint="default"/>
      </w:rPr>
    </w:lvl>
    <w:lvl w:ilvl="8" w:tplc="7F6CEC16" w:tentative="1">
      <w:start w:val="1"/>
      <w:numFmt w:val="bullet"/>
      <w:lvlText w:val="•"/>
      <w:lvlJc w:val="left"/>
      <w:pPr>
        <w:tabs>
          <w:tab w:val="num" w:pos="6480"/>
        </w:tabs>
        <w:ind w:left="6480" w:hanging="360"/>
      </w:pPr>
      <w:rPr>
        <w:rFonts w:ascii="Arial" w:hAnsi="Aria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5A38"/>
    <w:rsid w:val="00093D3F"/>
    <w:rsid w:val="000B2C7F"/>
    <w:rsid w:val="000F452A"/>
    <w:rsid w:val="001061E7"/>
    <w:rsid w:val="0015519D"/>
    <w:rsid w:val="001716A2"/>
    <w:rsid w:val="001B318F"/>
    <w:rsid w:val="001F39ED"/>
    <w:rsid w:val="002206CB"/>
    <w:rsid w:val="00226C58"/>
    <w:rsid w:val="00237FB3"/>
    <w:rsid w:val="00254A63"/>
    <w:rsid w:val="004822DF"/>
    <w:rsid w:val="004B2233"/>
    <w:rsid w:val="004D2E3D"/>
    <w:rsid w:val="004F4390"/>
    <w:rsid w:val="005517E8"/>
    <w:rsid w:val="00577F1E"/>
    <w:rsid w:val="005958FD"/>
    <w:rsid w:val="005A0F0B"/>
    <w:rsid w:val="005A4751"/>
    <w:rsid w:val="005A7BB8"/>
    <w:rsid w:val="005C5706"/>
    <w:rsid w:val="005D637B"/>
    <w:rsid w:val="005E0C64"/>
    <w:rsid w:val="0062282D"/>
    <w:rsid w:val="006E74AB"/>
    <w:rsid w:val="006F257D"/>
    <w:rsid w:val="007204CC"/>
    <w:rsid w:val="00772640"/>
    <w:rsid w:val="007C3054"/>
    <w:rsid w:val="007D62FD"/>
    <w:rsid w:val="00820028"/>
    <w:rsid w:val="00820DCC"/>
    <w:rsid w:val="00835432"/>
    <w:rsid w:val="0086529C"/>
    <w:rsid w:val="00866497"/>
    <w:rsid w:val="00884FB5"/>
    <w:rsid w:val="009136B1"/>
    <w:rsid w:val="0092245E"/>
    <w:rsid w:val="00943D1E"/>
    <w:rsid w:val="009541F5"/>
    <w:rsid w:val="009C4A25"/>
    <w:rsid w:val="00AF5CD2"/>
    <w:rsid w:val="00B05212"/>
    <w:rsid w:val="00B616E9"/>
    <w:rsid w:val="00B71512"/>
    <w:rsid w:val="00B8311C"/>
    <w:rsid w:val="00BE6DFC"/>
    <w:rsid w:val="00C00AFA"/>
    <w:rsid w:val="00C938B9"/>
    <w:rsid w:val="00CA2C19"/>
    <w:rsid w:val="00D35F74"/>
    <w:rsid w:val="00D453B2"/>
    <w:rsid w:val="00D93778"/>
    <w:rsid w:val="00DB44F8"/>
    <w:rsid w:val="00E73F47"/>
    <w:rsid w:val="00EE4945"/>
    <w:rsid w:val="00F00059"/>
    <w:rsid w:val="00F35A38"/>
    <w:rsid w:val="00F50DB4"/>
    <w:rsid w:val="00FE10C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574B70F"/>
  <w15:chartTrackingRefBased/>
  <w15:docId w15:val="{A442EF40-4132-1243-AD7A-34D6866202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2245E"/>
    <w:rPr>
      <w:rFonts w:ascii="Baskerville" w:hAnsi="Baskervil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Normal + Font: 12 Point"/>
    <w:basedOn w:val="Normal"/>
    <w:link w:val="FootnoteTextChar"/>
    <w:qFormat/>
    <w:rsid w:val="009541F5"/>
    <w:pPr>
      <w:jc w:val="both"/>
    </w:pPr>
    <w:rPr>
      <w:rFonts w:ascii="Times New Roman" w:eastAsia="Times New Roman" w:hAnsi="Times New Roman" w:cs="Times New Roman"/>
      <w:sz w:val="20"/>
      <w:szCs w:val="20"/>
    </w:rPr>
  </w:style>
  <w:style w:type="character" w:customStyle="1" w:styleId="FootnoteTextChar">
    <w:name w:val="Footnote Text Char"/>
    <w:aliases w:val="Normal + Font: 12 Point Char"/>
    <w:basedOn w:val="DefaultParagraphFont"/>
    <w:link w:val="FootnoteText"/>
    <w:rsid w:val="009541F5"/>
    <w:rPr>
      <w:rFonts w:ascii="Times New Roman" w:eastAsia="Times New Roman" w:hAnsi="Times New Roman" w:cs="Times New Roman"/>
      <w:sz w:val="20"/>
      <w:szCs w:val="20"/>
    </w:rPr>
  </w:style>
  <w:style w:type="character" w:styleId="FootnoteReference">
    <w:name w:val="footnote reference"/>
    <w:uiPriority w:val="99"/>
    <w:rsid w:val="009541F5"/>
    <w:rPr>
      <w:vertAlign w:val="superscript"/>
    </w:rPr>
  </w:style>
  <w:style w:type="paragraph" w:styleId="Footer">
    <w:name w:val="footer"/>
    <w:basedOn w:val="Normal"/>
    <w:link w:val="FooterChar"/>
    <w:uiPriority w:val="99"/>
    <w:unhideWhenUsed/>
    <w:rsid w:val="00FE10CB"/>
    <w:pPr>
      <w:tabs>
        <w:tab w:val="center" w:pos="4680"/>
        <w:tab w:val="right" w:pos="9360"/>
      </w:tabs>
    </w:pPr>
  </w:style>
  <w:style w:type="character" w:customStyle="1" w:styleId="FooterChar">
    <w:name w:val="Footer Char"/>
    <w:basedOn w:val="DefaultParagraphFont"/>
    <w:link w:val="Footer"/>
    <w:uiPriority w:val="99"/>
    <w:rsid w:val="00FE10CB"/>
    <w:rPr>
      <w:rFonts w:ascii="Baskerville" w:hAnsi="Baskerville"/>
    </w:rPr>
  </w:style>
  <w:style w:type="character" w:styleId="PageNumber">
    <w:name w:val="page number"/>
    <w:basedOn w:val="DefaultParagraphFont"/>
    <w:uiPriority w:val="99"/>
    <w:semiHidden/>
    <w:unhideWhenUsed/>
    <w:rsid w:val="00FE10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95</TotalTime>
  <Pages>5</Pages>
  <Words>1212</Words>
  <Characters>6910</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Earle</dc:creator>
  <cp:keywords/>
  <dc:description/>
  <cp:lastModifiedBy>Rebecca Earle</cp:lastModifiedBy>
  <cp:revision>57</cp:revision>
  <dcterms:created xsi:type="dcterms:W3CDTF">2021-04-19T12:41:00Z</dcterms:created>
  <dcterms:modified xsi:type="dcterms:W3CDTF">2021-04-19T16:07:00Z</dcterms:modified>
</cp:coreProperties>
</file>