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053F" w:rsidRPr="00E13209" w:rsidRDefault="0046053F" w:rsidP="00926420">
      <w:pPr>
        <w:spacing w:after="0" w:line="240" w:lineRule="auto"/>
        <w:jc w:val="center"/>
        <w:rPr>
          <w:rFonts w:ascii="Garamond" w:hAnsi="Garamond" w:cs="Garamond"/>
          <w:sz w:val="23"/>
          <w:szCs w:val="23"/>
        </w:rPr>
      </w:pPr>
      <w:r w:rsidRPr="00E13209">
        <w:rPr>
          <w:rFonts w:ascii="Garamond" w:hAnsi="Garamond" w:cs="Garamond"/>
          <w:sz w:val="23"/>
          <w:szCs w:val="23"/>
        </w:rPr>
        <w:t xml:space="preserve">Interdisciplinary Research Symposium in the Department of History of Art, University of </w:t>
      </w:r>
      <w:smartTag w:uri="urn:schemas-microsoft-com:office:smarttags" w:element="place">
        <w:smartTag w:uri="urn:schemas-microsoft-com:office:smarttags" w:element="City">
          <w:r w:rsidRPr="00E13209">
            <w:rPr>
              <w:rFonts w:ascii="Garamond" w:hAnsi="Garamond" w:cs="Garamond"/>
              <w:sz w:val="23"/>
              <w:szCs w:val="23"/>
            </w:rPr>
            <w:t>Warwick</w:t>
          </w:r>
        </w:smartTag>
      </w:smartTag>
    </w:p>
    <w:p w:rsidR="0046053F" w:rsidRPr="00E13209" w:rsidRDefault="0046053F" w:rsidP="00782CEA">
      <w:pPr>
        <w:spacing w:after="0" w:line="240" w:lineRule="auto"/>
        <w:jc w:val="both"/>
        <w:rPr>
          <w:rFonts w:ascii="Garamond" w:hAnsi="Garamond" w:cs="Garamond"/>
          <w:sz w:val="23"/>
          <w:szCs w:val="23"/>
        </w:rPr>
      </w:pPr>
    </w:p>
    <w:p w:rsidR="0046053F" w:rsidRPr="00E13209" w:rsidRDefault="0046053F" w:rsidP="00782CEA">
      <w:pPr>
        <w:spacing w:after="0" w:line="240" w:lineRule="auto"/>
        <w:jc w:val="center"/>
        <w:rPr>
          <w:rFonts w:ascii="Garamond" w:hAnsi="Garamond" w:cs="Garamond"/>
          <w:b/>
          <w:bCs/>
          <w:sz w:val="28"/>
          <w:szCs w:val="28"/>
        </w:rPr>
      </w:pPr>
      <w:r w:rsidRPr="00E13209">
        <w:rPr>
          <w:rFonts w:ascii="Garamond" w:hAnsi="Garamond" w:cs="Garamond"/>
          <w:b/>
          <w:bCs/>
          <w:sz w:val="28"/>
          <w:szCs w:val="28"/>
        </w:rPr>
        <w:t>Beyond the Little Magazine: ‘Middlebrow’ print culture, ‘art’ literature and the formati</w:t>
      </w:r>
      <w:r>
        <w:rPr>
          <w:rFonts w:ascii="Garamond" w:hAnsi="Garamond" w:cs="Garamond"/>
          <w:b/>
          <w:bCs/>
          <w:sz w:val="28"/>
          <w:szCs w:val="28"/>
        </w:rPr>
        <w:t xml:space="preserve">on of modernist taste in </w:t>
      </w:r>
      <w:smartTag w:uri="urn:schemas-microsoft-com:office:smarttags" w:element="place">
        <w:smartTag w:uri="urn:schemas-microsoft-com:office:smarttags" w:element="country-region">
          <w:r>
            <w:rPr>
              <w:rFonts w:ascii="Garamond" w:hAnsi="Garamond" w:cs="Garamond"/>
              <w:b/>
              <w:bCs/>
              <w:sz w:val="28"/>
              <w:szCs w:val="28"/>
            </w:rPr>
            <w:t>Britain</w:t>
          </w:r>
        </w:smartTag>
      </w:smartTag>
      <w:r>
        <w:rPr>
          <w:rFonts w:ascii="Garamond" w:hAnsi="Garamond" w:cs="Garamond"/>
          <w:b/>
          <w:bCs/>
          <w:sz w:val="28"/>
          <w:szCs w:val="28"/>
        </w:rPr>
        <w:t>,</w:t>
      </w:r>
      <w:r w:rsidRPr="00E13209">
        <w:rPr>
          <w:rFonts w:ascii="Garamond" w:hAnsi="Garamond" w:cs="Garamond"/>
          <w:b/>
          <w:bCs/>
          <w:sz w:val="28"/>
          <w:szCs w:val="28"/>
        </w:rPr>
        <w:t xml:space="preserve"> 1910-45</w:t>
      </w:r>
    </w:p>
    <w:p w:rsidR="0046053F" w:rsidRPr="00E13209" w:rsidRDefault="0046053F" w:rsidP="00727753">
      <w:pPr>
        <w:spacing w:after="0" w:line="240" w:lineRule="auto"/>
        <w:jc w:val="center"/>
        <w:rPr>
          <w:rFonts w:ascii="Garamond" w:hAnsi="Garamond" w:cs="Garamond"/>
          <w:b/>
          <w:bCs/>
          <w:sz w:val="23"/>
          <w:szCs w:val="23"/>
        </w:rPr>
      </w:pPr>
    </w:p>
    <w:p w:rsidR="0046053F" w:rsidRDefault="0046053F" w:rsidP="008F5B81">
      <w:pPr>
        <w:spacing w:after="120" w:line="240" w:lineRule="auto"/>
        <w:jc w:val="center"/>
        <w:rPr>
          <w:rFonts w:ascii="Garamond" w:hAnsi="Garamond" w:cs="Garamond"/>
          <w:sz w:val="23"/>
          <w:szCs w:val="23"/>
        </w:rPr>
      </w:pPr>
      <w:r w:rsidRPr="00E13209">
        <w:rPr>
          <w:rFonts w:ascii="Garamond" w:hAnsi="Garamond" w:cs="Garamond"/>
          <w:b/>
          <w:bCs/>
          <w:sz w:val="23"/>
          <w:szCs w:val="23"/>
        </w:rPr>
        <w:t>Chair</w:t>
      </w:r>
      <w:r w:rsidRPr="00E13209">
        <w:rPr>
          <w:rFonts w:ascii="Garamond" w:hAnsi="Garamond" w:cs="Garamond"/>
          <w:sz w:val="23"/>
          <w:szCs w:val="23"/>
        </w:rPr>
        <w:t xml:space="preserve">: Dr Louise Campbell </w:t>
      </w:r>
      <w:r>
        <w:rPr>
          <w:rFonts w:ascii="Garamond" w:hAnsi="Garamond" w:cs="Garamond"/>
          <w:sz w:val="23"/>
          <w:szCs w:val="23"/>
        </w:rPr>
        <w:t xml:space="preserve">~ </w:t>
      </w:r>
      <w:r w:rsidRPr="00E13209">
        <w:rPr>
          <w:rFonts w:ascii="Garamond" w:hAnsi="Garamond" w:cs="Garamond"/>
          <w:b/>
          <w:bCs/>
          <w:sz w:val="23"/>
          <w:szCs w:val="23"/>
        </w:rPr>
        <w:t>Respondent</w:t>
      </w:r>
      <w:r w:rsidRPr="007B04F0">
        <w:rPr>
          <w:rFonts w:ascii="Garamond" w:hAnsi="Garamond" w:cs="Garamond"/>
          <w:sz w:val="23"/>
          <w:szCs w:val="23"/>
        </w:rPr>
        <w:t>:</w:t>
      </w:r>
      <w:r w:rsidRPr="00E13209">
        <w:rPr>
          <w:rFonts w:ascii="Garamond" w:hAnsi="Garamond" w:cs="Garamond"/>
          <w:sz w:val="23"/>
          <w:szCs w:val="23"/>
        </w:rPr>
        <w:t xml:space="preserve"> Professor Michael Hatt </w:t>
      </w:r>
    </w:p>
    <w:p w:rsidR="0046053F" w:rsidRPr="00E13209" w:rsidRDefault="0046053F" w:rsidP="008F5B81">
      <w:pPr>
        <w:spacing w:before="120" w:after="0" w:line="240" w:lineRule="auto"/>
        <w:jc w:val="center"/>
        <w:rPr>
          <w:rFonts w:ascii="Garamond" w:hAnsi="Garamond" w:cs="Garamond"/>
          <w:sz w:val="23"/>
          <w:szCs w:val="23"/>
        </w:rPr>
      </w:pPr>
      <w:smartTag w:uri="urn:schemas-microsoft-com:office:smarttags" w:element="date">
        <w:smartTagPr>
          <w:attr w:name="Month" w:val="7"/>
          <w:attr w:name="Day" w:val="14"/>
          <w:attr w:name="Year" w:val="2010"/>
        </w:smartTagPr>
        <w:r w:rsidRPr="00E13209">
          <w:rPr>
            <w:rFonts w:ascii="Garamond" w:hAnsi="Garamond" w:cs="Garamond"/>
            <w:b/>
            <w:bCs/>
            <w:sz w:val="23"/>
            <w:szCs w:val="23"/>
          </w:rPr>
          <w:t>Wednesday 14</w:t>
        </w:r>
        <w:r w:rsidRPr="00E13209">
          <w:rPr>
            <w:rFonts w:ascii="Garamond" w:hAnsi="Garamond" w:cs="Garamond"/>
            <w:b/>
            <w:bCs/>
            <w:sz w:val="23"/>
            <w:szCs w:val="23"/>
            <w:vertAlign w:val="superscript"/>
          </w:rPr>
          <w:t>th</w:t>
        </w:r>
        <w:r w:rsidRPr="00E13209">
          <w:rPr>
            <w:rFonts w:ascii="Garamond" w:hAnsi="Garamond" w:cs="Garamond"/>
            <w:b/>
            <w:bCs/>
            <w:sz w:val="23"/>
            <w:szCs w:val="23"/>
          </w:rPr>
          <w:t xml:space="preserve"> July 2010</w:t>
        </w:r>
      </w:smartTag>
      <w:r w:rsidRPr="007B04F0">
        <w:rPr>
          <w:rFonts w:ascii="Garamond" w:hAnsi="Garamond" w:cs="Garamond"/>
          <w:sz w:val="23"/>
          <w:szCs w:val="23"/>
        </w:rPr>
        <w:t>,</w:t>
      </w:r>
      <w:r w:rsidRPr="00E13209">
        <w:rPr>
          <w:rFonts w:ascii="Garamond" w:hAnsi="Garamond" w:cs="Garamond"/>
          <w:b/>
          <w:bCs/>
          <w:sz w:val="23"/>
          <w:szCs w:val="23"/>
        </w:rPr>
        <w:t xml:space="preserve"> </w:t>
      </w:r>
      <w:r w:rsidRPr="00E13209">
        <w:rPr>
          <w:rFonts w:ascii="Garamond" w:hAnsi="Garamond" w:cs="Garamond"/>
          <w:sz w:val="23"/>
          <w:szCs w:val="23"/>
        </w:rPr>
        <w:t>F204,</w:t>
      </w:r>
      <w:r w:rsidRPr="00E13209">
        <w:rPr>
          <w:rFonts w:ascii="Garamond" w:hAnsi="Garamond" w:cs="Garamond"/>
          <w:b/>
          <w:bCs/>
          <w:sz w:val="23"/>
          <w:szCs w:val="23"/>
        </w:rPr>
        <w:t xml:space="preserve"> </w:t>
      </w:r>
      <w:r w:rsidRPr="00E13209">
        <w:rPr>
          <w:rFonts w:ascii="Garamond" w:hAnsi="Garamond" w:cs="Garamond"/>
          <w:sz w:val="23"/>
          <w:szCs w:val="23"/>
        </w:rPr>
        <w:t xml:space="preserve">Institute for Advanced Study, </w:t>
      </w:r>
      <w:smartTag w:uri="urn:schemas-microsoft-com:office:smarttags" w:element="place">
        <w:r w:rsidRPr="00E13209">
          <w:rPr>
            <w:rFonts w:ascii="Garamond" w:hAnsi="Garamond" w:cs="Garamond"/>
            <w:sz w:val="23"/>
            <w:szCs w:val="23"/>
          </w:rPr>
          <w:t>Millburn</w:t>
        </w:r>
      </w:smartTag>
      <w:r w:rsidRPr="00E13209">
        <w:rPr>
          <w:rFonts w:ascii="Garamond" w:hAnsi="Garamond" w:cs="Garamond"/>
          <w:sz w:val="23"/>
          <w:szCs w:val="23"/>
        </w:rPr>
        <w:t xml:space="preserve"> House, </w:t>
      </w:r>
      <w:smartTag w:uri="urn:schemas-microsoft-com:office:smarttags" w:element="place">
        <w:smartTag w:uri="urn:schemas-microsoft-com:office:smarttags" w:element="PlaceType">
          <w:r w:rsidRPr="00E13209">
            <w:rPr>
              <w:rFonts w:ascii="Garamond" w:hAnsi="Garamond" w:cs="Garamond"/>
              <w:sz w:val="23"/>
              <w:szCs w:val="23"/>
            </w:rPr>
            <w:t>University</w:t>
          </w:r>
        </w:smartTag>
        <w:r w:rsidRPr="00E13209">
          <w:rPr>
            <w:rFonts w:ascii="Garamond" w:hAnsi="Garamond" w:cs="Garamond"/>
            <w:sz w:val="23"/>
            <w:szCs w:val="23"/>
          </w:rPr>
          <w:t xml:space="preserve"> of </w:t>
        </w:r>
        <w:smartTag w:uri="urn:schemas-microsoft-com:office:smarttags" w:element="PlaceName">
          <w:r w:rsidRPr="00E13209">
            <w:rPr>
              <w:rFonts w:ascii="Garamond" w:hAnsi="Garamond" w:cs="Garamond"/>
              <w:sz w:val="23"/>
              <w:szCs w:val="23"/>
            </w:rPr>
            <w:t>Warwick</w:t>
          </w:r>
        </w:smartTag>
      </w:smartTag>
      <w:r w:rsidRPr="00E13209">
        <w:rPr>
          <w:rFonts w:ascii="Garamond" w:hAnsi="Garamond" w:cs="Garamond"/>
          <w:sz w:val="23"/>
          <w:szCs w:val="23"/>
        </w:rPr>
        <w:t xml:space="preserve"> </w:t>
      </w:r>
    </w:p>
    <w:p w:rsidR="0046053F" w:rsidRPr="00E13209" w:rsidRDefault="0046053F" w:rsidP="00727753">
      <w:pPr>
        <w:spacing w:after="0" w:line="240" w:lineRule="auto"/>
        <w:jc w:val="center"/>
        <w:rPr>
          <w:rFonts w:ascii="Garamond" w:hAnsi="Garamond" w:cs="Garamond"/>
          <w:b/>
          <w:bCs/>
          <w:sz w:val="23"/>
          <w:szCs w:val="23"/>
        </w:rPr>
      </w:pPr>
    </w:p>
    <w:p w:rsidR="0046053F" w:rsidRPr="00E13209" w:rsidRDefault="0046053F" w:rsidP="000835C0">
      <w:pPr>
        <w:spacing w:after="0" w:line="240" w:lineRule="auto"/>
        <w:jc w:val="both"/>
        <w:rPr>
          <w:rFonts w:ascii="Garamond" w:hAnsi="Garamond" w:cs="Garamond"/>
          <w:sz w:val="23"/>
          <w:szCs w:val="23"/>
        </w:rPr>
      </w:pPr>
      <w:r w:rsidRPr="00E13209">
        <w:rPr>
          <w:rFonts w:ascii="Garamond" w:hAnsi="Garamond" w:cs="Garamond"/>
          <w:sz w:val="23"/>
          <w:szCs w:val="23"/>
        </w:rPr>
        <w:t xml:space="preserve">The recent publication of the magisterial first volume of </w:t>
      </w:r>
      <w:r w:rsidRPr="00E13209">
        <w:rPr>
          <w:rFonts w:ascii="Garamond" w:hAnsi="Garamond" w:cs="Garamond"/>
          <w:i/>
          <w:iCs/>
          <w:sz w:val="23"/>
          <w:szCs w:val="23"/>
        </w:rPr>
        <w:t>The</w:t>
      </w:r>
      <w:r w:rsidRPr="00E13209">
        <w:rPr>
          <w:rFonts w:ascii="Garamond" w:hAnsi="Garamond" w:cs="Garamond"/>
          <w:sz w:val="23"/>
          <w:szCs w:val="23"/>
        </w:rPr>
        <w:t xml:space="preserve"> </w:t>
      </w:r>
      <w:r w:rsidRPr="00E13209">
        <w:rPr>
          <w:rFonts w:ascii="Garamond" w:hAnsi="Garamond" w:cs="Garamond"/>
          <w:i/>
          <w:iCs/>
          <w:sz w:val="23"/>
          <w:szCs w:val="23"/>
        </w:rPr>
        <w:t xml:space="preserve">Oxford Critical and Cultural History of Modernist Magazines </w:t>
      </w:r>
      <w:r w:rsidRPr="00E13209">
        <w:rPr>
          <w:rFonts w:ascii="Garamond" w:hAnsi="Garamond" w:cs="Garamond"/>
          <w:sz w:val="23"/>
          <w:szCs w:val="23"/>
        </w:rPr>
        <w:t>(</w:t>
      </w:r>
      <w:r w:rsidRPr="00E13209">
        <w:rPr>
          <w:rFonts w:ascii="Garamond" w:hAnsi="Garamond" w:cs="Garamond"/>
          <w:i/>
          <w:iCs/>
          <w:sz w:val="23"/>
          <w:szCs w:val="23"/>
        </w:rPr>
        <w:t>Britain and Ireland, 1880-1955:</w:t>
      </w:r>
      <w:r w:rsidRPr="00E13209">
        <w:rPr>
          <w:rFonts w:ascii="Garamond" w:hAnsi="Garamond" w:cs="Garamond"/>
          <w:sz w:val="23"/>
          <w:szCs w:val="23"/>
        </w:rPr>
        <w:t xml:space="preserve"> Brooker &amp; Thacker, 2009), along with digitisation ventures such as Brown University’s blossoming </w:t>
      </w:r>
      <w:r w:rsidRPr="00E13209">
        <w:rPr>
          <w:rFonts w:ascii="Garamond" w:hAnsi="Garamond" w:cs="Garamond"/>
          <w:i/>
          <w:iCs/>
          <w:sz w:val="23"/>
          <w:szCs w:val="23"/>
        </w:rPr>
        <w:t>Modernist Journals Project,</w:t>
      </w:r>
      <w:r w:rsidRPr="00E13209">
        <w:rPr>
          <w:rFonts w:ascii="Garamond" w:hAnsi="Garamond" w:cs="Garamond"/>
          <w:sz w:val="23"/>
          <w:szCs w:val="23"/>
        </w:rPr>
        <w:t xml:space="preserve"> testify to the strength of current scholarly interest in early twentieth-century ‘little magazines’ as disseminators of avant-garde aesthetics, </w:t>
      </w:r>
      <w:r>
        <w:rPr>
          <w:rFonts w:ascii="Garamond" w:hAnsi="Garamond" w:cs="Garamond"/>
          <w:sz w:val="23"/>
          <w:szCs w:val="23"/>
        </w:rPr>
        <w:t xml:space="preserve">both </w:t>
      </w:r>
      <w:r w:rsidRPr="00E13209">
        <w:rPr>
          <w:rFonts w:ascii="Garamond" w:hAnsi="Garamond" w:cs="Garamond"/>
          <w:sz w:val="23"/>
          <w:szCs w:val="23"/>
        </w:rPr>
        <w:t xml:space="preserve">literary and visual. Contributors have demonstrated that the editors of these small publications sought to carve out a space for the avant-garde in an increasingly commercialised literary market-place. Yet the role of precisely those more mainstream or ‘commercial’ periodicals in the shaping of modernist taste remains open to investigation. For scholars interested in the broader circulation and reception of ideas about modernism in the </w:t>
      </w:r>
      <w:r w:rsidRPr="00E13209">
        <w:rPr>
          <w:rFonts w:ascii="Garamond" w:hAnsi="Garamond" w:cs="Garamond"/>
          <w:i/>
          <w:iCs/>
          <w:sz w:val="23"/>
          <w:szCs w:val="23"/>
        </w:rPr>
        <w:t>visual</w:t>
      </w:r>
      <w:r w:rsidRPr="00E13209">
        <w:rPr>
          <w:rFonts w:ascii="Garamond" w:hAnsi="Garamond" w:cs="Garamond"/>
          <w:sz w:val="23"/>
          <w:szCs w:val="23"/>
        </w:rPr>
        <w:t xml:space="preserve"> arts specifically</w:t>
      </w:r>
      <w:r>
        <w:rPr>
          <w:rFonts w:ascii="Garamond" w:hAnsi="Garamond" w:cs="Garamond"/>
          <w:sz w:val="23"/>
          <w:szCs w:val="23"/>
        </w:rPr>
        <w:t>, in Britain</w:t>
      </w:r>
      <w:r w:rsidRPr="00E13209">
        <w:rPr>
          <w:rFonts w:ascii="Garamond" w:hAnsi="Garamond" w:cs="Garamond"/>
          <w:sz w:val="23"/>
          <w:szCs w:val="23"/>
        </w:rPr>
        <w:t xml:space="preserve"> - among them cultural and literary historians, historians of art and design and of visual and material culture - this symposium aims to describe the view of modern art from vantage points beyond familiar avant-garde territories such as </w:t>
      </w:r>
      <w:r w:rsidRPr="00E13209">
        <w:rPr>
          <w:rFonts w:ascii="Garamond" w:hAnsi="Garamond" w:cs="Garamond"/>
          <w:i/>
          <w:iCs/>
          <w:sz w:val="23"/>
          <w:szCs w:val="23"/>
        </w:rPr>
        <w:t>Rhythm,</w:t>
      </w:r>
      <w:r w:rsidRPr="00E13209">
        <w:rPr>
          <w:rFonts w:ascii="Garamond" w:hAnsi="Garamond" w:cs="Garamond"/>
          <w:sz w:val="23"/>
          <w:szCs w:val="23"/>
        </w:rPr>
        <w:t xml:space="preserve"> </w:t>
      </w:r>
      <w:r w:rsidRPr="00E13209">
        <w:rPr>
          <w:rFonts w:ascii="Garamond" w:hAnsi="Garamond" w:cs="Garamond"/>
          <w:i/>
          <w:iCs/>
          <w:sz w:val="23"/>
          <w:szCs w:val="23"/>
        </w:rPr>
        <w:t>Blast</w:t>
      </w:r>
      <w:r w:rsidRPr="00E13209">
        <w:rPr>
          <w:rFonts w:ascii="Garamond" w:hAnsi="Garamond" w:cs="Garamond"/>
          <w:sz w:val="23"/>
          <w:szCs w:val="23"/>
        </w:rPr>
        <w:t xml:space="preserve"> and </w:t>
      </w:r>
      <w:r w:rsidRPr="00E13209">
        <w:rPr>
          <w:rFonts w:ascii="Garamond" w:hAnsi="Garamond" w:cs="Garamond"/>
          <w:i/>
          <w:iCs/>
          <w:sz w:val="23"/>
          <w:szCs w:val="23"/>
        </w:rPr>
        <w:t>Axis</w:t>
      </w:r>
      <w:r w:rsidRPr="00E13209">
        <w:rPr>
          <w:rFonts w:ascii="Garamond" w:hAnsi="Garamond" w:cs="Garamond"/>
          <w:sz w:val="23"/>
          <w:szCs w:val="23"/>
        </w:rPr>
        <w:t xml:space="preserve">.  </w:t>
      </w:r>
    </w:p>
    <w:p w:rsidR="0046053F" w:rsidRPr="00E13209" w:rsidRDefault="0046053F" w:rsidP="00677EE9">
      <w:pPr>
        <w:spacing w:after="0" w:line="240" w:lineRule="auto"/>
        <w:jc w:val="both"/>
        <w:rPr>
          <w:rFonts w:ascii="Garamond" w:hAnsi="Garamond" w:cs="Garamond"/>
          <w:b/>
          <w:bCs/>
          <w:sz w:val="23"/>
          <w:szCs w:val="23"/>
        </w:rPr>
      </w:pPr>
    </w:p>
    <w:p w:rsidR="0046053F" w:rsidRPr="00E13209" w:rsidRDefault="0046053F" w:rsidP="00677EE9">
      <w:pPr>
        <w:spacing w:after="0" w:line="240" w:lineRule="auto"/>
        <w:jc w:val="both"/>
        <w:rPr>
          <w:rFonts w:ascii="Garamond" w:hAnsi="Garamond" w:cs="Garamond"/>
          <w:b/>
          <w:bCs/>
          <w:sz w:val="20"/>
          <w:szCs w:val="20"/>
        </w:rP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6" type="#_x0000_t75" alt="heals" style="position:absolute;left:0;text-align:left;margin-left:1.5pt;margin-top:4.5pt;width:290.5pt;height:150.75pt;z-index:251658240;visibility:visible" wrapcoords="-56 0 -56 21493 21600 21493 21600 0 -56 0">
            <v:imagedata r:id="rId5" o:title="" croptop="3248f" cropbottom="37589f"/>
            <w10:wrap type="through"/>
          </v:shape>
        </w:pict>
      </w:r>
      <w:r w:rsidRPr="00E13209">
        <w:rPr>
          <w:rFonts w:ascii="Garamond" w:hAnsi="Garamond" w:cs="Garamond"/>
          <w:b/>
          <w:bCs/>
          <w:sz w:val="20"/>
          <w:szCs w:val="20"/>
        </w:rPr>
        <w:t xml:space="preserve">&lt; Joseph Thorp, Advertisement for Heal’s Mansard Gallery, published in </w:t>
      </w:r>
      <w:r w:rsidRPr="00E13209">
        <w:rPr>
          <w:rFonts w:ascii="Garamond" w:hAnsi="Garamond" w:cs="Garamond"/>
          <w:b/>
          <w:bCs/>
          <w:i/>
          <w:iCs/>
          <w:sz w:val="20"/>
          <w:szCs w:val="20"/>
        </w:rPr>
        <w:t xml:space="preserve">Colour </w:t>
      </w:r>
      <w:r w:rsidRPr="00E13209">
        <w:rPr>
          <w:rFonts w:ascii="Garamond" w:hAnsi="Garamond" w:cs="Garamond"/>
          <w:b/>
          <w:bCs/>
          <w:sz w:val="20"/>
          <w:szCs w:val="20"/>
        </w:rPr>
        <w:t xml:space="preserve">magazine, 1920 </w:t>
      </w:r>
    </w:p>
    <w:p w:rsidR="0046053F" w:rsidRPr="00E13209" w:rsidRDefault="0046053F" w:rsidP="00677EE9">
      <w:pPr>
        <w:spacing w:after="0" w:line="240" w:lineRule="auto"/>
        <w:jc w:val="both"/>
        <w:rPr>
          <w:rFonts w:ascii="Garamond" w:hAnsi="Garamond" w:cs="Garamond"/>
          <w:sz w:val="23"/>
          <w:szCs w:val="23"/>
        </w:rPr>
      </w:pPr>
      <w:r w:rsidRPr="00E13209">
        <w:rPr>
          <w:rFonts w:ascii="Garamond" w:hAnsi="Garamond" w:cs="Garamond"/>
          <w:sz w:val="23"/>
          <w:szCs w:val="23"/>
        </w:rPr>
        <w:t xml:space="preserve"> </w:t>
      </w:r>
    </w:p>
    <w:p w:rsidR="0046053F" w:rsidRPr="00E13209" w:rsidRDefault="0046053F" w:rsidP="008F083F">
      <w:pPr>
        <w:spacing w:after="0" w:line="240" w:lineRule="auto"/>
        <w:jc w:val="both"/>
        <w:rPr>
          <w:rFonts w:ascii="Garamond" w:hAnsi="Garamond" w:cs="Garamond"/>
          <w:sz w:val="23"/>
          <w:szCs w:val="23"/>
        </w:rPr>
      </w:pPr>
      <w:r w:rsidRPr="00E13209">
        <w:rPr>
          <w:rFonts w:ascii="Garamond" w:hAnsi="Garamond" w:cs="Garamond"/>
          <w:sz w:val="23"/>
          <w:szCs w:val="23"/>
        </w:rPr>
        <w:t>The first half of the twentieth century witnessed continued rapid growth in the commercial viability and technical quality of photomechanical print technologies (notably, the three- and four- colour half-tone). Th</w:t>
      </w:r>
      <w:r>
        <w:rPr>
          <w:rFonts w:ascii="Garamond" w:hAnsi="Garamond" w:cs="Garamond"/>
          <w:sz w:val="23"/>
          <w:szCs w:val="23"/>
        </w:rPr>
        <w:t>is</w:t>
      </w:r>
      <w:r w:rsidRPr="00E13209">
        <w:rPr>
          <w:rFonts w:ascii="Garamond" w:hAnsi="Garamond" w:cs="Garamond"/>
          <w:sz w:val="23"/>
          <w:szCs w:val="23"/>
        </w:rPr>
        <w:t xml:space="preserve"> underpinned, in part, a flourishing array of what might loosely be termed ‘art’ literature. The symposium ai</w:t>
      </w:r>
      <w:r>
        <w:rPr>
          <w:rFonts w:ascii="Garamond" w:hAnsi="Garamond" w:cs="Garamond"/>
          <w:sz w:val="23"/>
          <w:szCs w:val="23"/>
        </w:rPr>
        <w:t>ms to give texture to the latter</w:t>
      </w:r>
      <w:r w:rsidRPr="00E13209">
        <w:rPr>
          <w:rFonts w:ascii="Garamond" w:hAnsi="Garamond" w:cs="Garamond"/>
          <w:sz w:val="23"/>
          <w:szCs w:val="23"/>
        </w:rPr>
        <w:t xml:space="preserve">, with a focus on how it shaped or primed distinct audiences for ‘modern’ art. Alongside art journals of various kinds, objects of interest might include lifestyle or ‘home’ magazines, popular ‘how-to’ art/design manuals, gallery guides or exhibition catalogues, trade manuals/journals as well as forms of writing such as </w:t>
      </w:r>
      <w:r>
        <w:rPr>
          <w:rFonts w:ascii="Garamond" w:hAnsi="Garamond" w:cs="Garamond"/>
          <w:sz w:val="23"/>
          <w:szCs w:val="23"/>
        </w:rPr>
        <w:t>‘</w:t>
      </w:r>
      <w:r w:rsidRPr="00E13209">
        <w:rPr>
          <w:rFonts w:ascii="Garamond" w:hAnsi="Garamond" w:cs="Garamond"/>
          <w:sz w:val="23"/>
          <w:szCs w:val="23"/>
        </w:rPr>
        <w:t>local</w:t>
      </w:r>
      <w:r>
        <w:rPr>
          <w:rFonts w:ascii="Garamond" w:hAnsi="Garamond" w:cs="Garamond"/>
          <w:sz w:val="23"/>
          <w:szCs w:val="23"/>
        </w:rPr>
        <w:t>’</w:t>
      </w:r>
      <w:r w:rsidRPr="00E13209">
        <w:rPr>
          <w:rFonts w:ascii="Garamond" w:hAnsi="Garamond" w:cs="Garamond"/>
          <w:sz w:val="23"/>
          <w:szCs w:val="23"/>
        </w:rPr>
        <w:t xml:space="preserve"> art journalism or educational literature. Further, in what other, perhaps more unlikely</w:t>
      </w:r>
      <w:r>
        <w:rPr>
          <w:rFonts w:ascii="Garamond" w:hAnsi="Garamond" w:cs="Garamond"/>
          <w:sz w:val="23"/>
          <w:szCs w:val="23"/>
        </w:rPr>
        <w:t>,</w:t>
      </w:r>
      <w:r w:rsidRPr="00E13209">
        <w:rPr>
          <w:rFonts w:ascii="Garamond" w:hAnsi="Garamond" w:cs="Garamond"/>
          <w:sz w:val="23"/>
          <w:szCs w:val="23"/>
        </w:rPr>
        <w:t xml:space="preserve"> places might one have read about the latest sculpture?</w:t>
      </w:r>
    </w:p>
    <w:p w:rsidR="0046053F" w:rsidRPr="00E13209" w:rsidRDefault="0046053F" w:rsidP="002C41C8">
      <w:pPr>
        <w:spacing w:before="120" w:after="0" w:line="240" w:lineRule="auto"/>
        <w:jc w:val="both"/>
        <w:rPr>
          <w:rFonts w:ascii="Garamond" w:hAnsi="Garamond" w:cs="Garamond"/>
          <w:sz w:val="23"/>
          <w:szCs w:val="23"/>
        </w:rPr>
      </w:pPr>
      <w:r w:rsidRPr="00E13209">
        <w:rPr>
          <w:rFonts w:ascii="Garamond" w:hAnsi="Garamond" w:cs="Garamond"/>
          <w:sz w:val="23"/>
          <w:szCs w:val="23"/>
          <w:u w:val="single"/>
        </w:rPr>
        <w:t>Questions to consider</w:t>
      </w:r>
      <w:r w:rsidRPr="00E13209">
        <w:rPr>
          <w:rFonts w:ascii="Garamond" w:hAnsi="Garamond" w:cs="Garamond"/>
          <w:sz w:val="23"/>
          <w:szCs w:val="23"/>
        </w:rPr>
        <w:t xml:space="preserve">: What kinds of canons of ‘modern’ art did these publications establish, and for whom? How do these appear to relate, now, to the dominant historiographies of </w:t>
      </w:r>
      <w:r>
        <w:rPr>
          <w:rFonts w:ascii="Garamond" w:hAnsi="Garamond" w:cs="Garamond"/>
          <w:sz w:val="23"/>
          <w:szCs w:val="23"/>
        </w:rPr>
        <w:t xml:space="preserve">British </w:t>
      </w:r>
      <w:r w:rsidRPr="00E13209">
        <w:rPr>
          <w:rFonts w:ascii="Garamond" w:hAnsi="Garamond" w:cs="Garamond"/>
          <w:sz w:val="23"/>
          <w:szCs w:val="23"/>
        </w:rPr>
        <w:t>modernism</w:t>
      </w:r>
      <w:r>
        <w:rPr>
          <w:rFonts w:ascii="Garamond" w:hAnsi="Garamond" w:cs="Garamond"/>
          <w:sz w:val="23"/>
          <w:szCs w:val="23"/>
        </w:rPr>
        <w:t xml:space="preserve">, </w:t>
      </w:r>
      <w:r w:rsidRPr="00E13209">
        <w:rPr>
          <w:rFonts w:ascii="Garamond" w:hAnsi="Garamond" w:cs="Garamond"/>
          <w:sz w:val="23"/>
          <w:szCs w:val="23"/>
        </w:rPr>
        <w:t xml:space="preserve">or to the ‘insider’ narratives articulated in the little magazines? Further, how useful are terms such as ‘suburban’, ‘Northern’, ‘local’, ‘masculine’, ‘domestic’, ‘middlebrow’ or indeed ‘modern’ or ‘British’ in the mapping of taste within and across such publications? ‘Middlebrow’, a term whose first use is associated with the 1920s, was notably applied to certain kinds of readers as much as ‘their’ novels. Alongside the current re-examination of this term (and its relationship to our understanding of modernism) in revisionary accounts of British literature in the interwar period, what, we might ask, are the parameters for delineating a middlebrow art literature and/or a middlebrow reading public for art?  </w:t>
      </w:r>
    </w:p>
    <w:p w:rsidR="0046053F" w:rsidRPr="00E13209" w:rsidRDefault="0046053F" w:rsidP="002C41C8">
      <w:pPr>
        <w:spacing w:before="120" w:after="0" w:line="240" w:lineRule="auto"/>
        <w:jc w:val="both"/>
        <w:rPr>
          <w:rFonts w:ascii="Garamond" w:hAnsi="Garamond" w:cs="Garamond"/>
          <w:sz w:val="23"/>
          <w:szCs w:val="23"/>
          <w:u w:val="single"/>
        </w:rPr>
      </w:pPr>
      <w:r w:rsidRPr="00E13209">
        <w:rPr>
          <w:rFonts w:ascii="Garamond" w:hAnsi="Garamond" w:cs="Garamond"/>
          <w:sz w:val="23"/>
          <w:szCs w:val="23"/>
          <w:u w:val="single"/>
        </w:rPr>
        <w:t xml:space="preserve">Themes/topics might include, but are not limited to: </w:t>
      </w:r>
    </w:p>
    <w:p w:rsidR="0046053F" w:rsidRPr="00E13209" w:rsidRDefault="0046053F" w:rsidP="00864B7F">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Photographs in new ‘home’ journals as sources about the domestic consumption and display of art</w:t>
      </w:r>
    </w:p>
    <w:p w:rsidR="0046053F" w:rsidRPr="00E13209" w:rsidRDefault="0046053F" w:rsidP="007B04F0">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Exhibition catalogues: form, format, circulation; printsellers’ catalogues in the age of colour reproduction</w:t>
      </w:r>
    </w:p>
    <w:p w:rsidR="0046053F" w:rsidRPr="00E13209" w:rsidRDefault="0046053F" w:rsidP="00864B7F">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An ‘art’ readership? Reading habits and crossovers with patterns of ‘literary’ consumption</w:t>
      </w:r>
    </w:p>
    <w:p w:rsidR="0046053F" w:rsidRPr="00E13209" w:rsidRDefault="0046053F" w:rsidP="00864B7F">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Word/image: the interplay between modes of reading and spectatorship when looking at art in print</w:t>
      </w:r>
    </w:p>
    <w:p w:rsidR="0046053F" w:rsidRPr="00E13209" w:rsidRDefault="0046053F" w:rsidP="00864B7F">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Materiality: design; technologies of colour; the display function of photo-illustrated art magazines</w:t>
      </w:r>
    </w:p>
    <w:p w:rsidR="0046053F" w:rsidRPr="00E13209" w:rsidRDefault="0046053F" w:rsidP="00864B7F">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 xml:space="preserve">Popular constructions of the artist, audiences for modern art or the ‘art’ reader in novels of the period   </w:t>
      </w:r>
    </w:p>
    <w:p w:rsidR="0046053F" w:rsidRPr="00E13209" w:rsidRDefault="0046053F" w:rsidP="00864B7F">
      <w:pPr>
        <w:pStyle w:val="ListParagraph"/>
        <w:numPr>
          <w:ilvl w:val="0"/>
          <w:numId w:val="6"/>
        </w:numPr>
        <w:spacing w:after="0" w:line="240" w:lineRule="auto"/>
        <w:jc w:val="both"/>
        <w:rPr>
          <w:rFonts w:ascii="Garamond" w:hAnsi="Garamond" w:cs="Garamond"/>
          <w:sz w:val="23"/>
          <w:szCs w:val="23"/>
        </w:rPr>
      </w:pPr>
      <w:r w:rsidRPr="00E13209">
        <w:rPr>
          <w:rFonts w:ascii="Garamond" w:hAnsi="Garamond" w:cs="Garamond"/>
          <w:sz w:val="23"/>
          <w:szCs w:val="23"/>
        </w:rPr>
        <w:t>Art and exhibition coverage in the popular/picture/humorous press’; ‘hack’ art journalism</w:t>
      </w:r>
    </w:p>
    <w:p w:rsidR="0046053F" w:rsidRDefault="0046053F" w:rsidP="004048E7">
      <w:pPr>
        <w:pStyle w:val="ListParagraph"/>
        <w:numPr>
          <w:ilvl w:val="0"/>
          <w:numId w:val="6"/>
        </w:numPr>
        <w:spacing w:after="0" w:afterAutospacing="1" w:line="240" w:lineRule="auto"/>
        <w:ind w:left="714" w:hanging="357"/>
        <w:jc w:val="both"/>
        <w:rPr>
          <w:rFonts w:ascii="Garamond" w:hAnsi="Garamond" w:cs="Garamond"/>
          <w:sz w:val="23"/>
          <w:szCs w:val="23"/>
        </w:rPr>
      </w:pPr>
      <w:r w:rsidRPr="00E13209">
        <w:rPr>
          <w:rFonts w:ascii="Garamond" w:hAnsi="Garamond" w:cs="Garamond"/>
          <w:sz w:val="23"/>
          <w:szCs w:val="23"/>
        </w:rPr>
        <w:t>Individuals and institutions: publishing ventures, publishing houses and taste-making</w:t>
      </w:r>
    </w:p>
    <w:p w:rsidR="0046053F" w:rsidRPr="00E13209" w:rsidRDefault="0046053F" w:rsidP="007B04F0">
      <w:pPr>
        <w:pStyle w:val="ListParagraph"/>
        <w:numPr>
          <w:ilvl w:val="0"/>
          <w:numId w:val="6"/>
        </w:numPr>
        <w:spacing w:after="0" w:line="240" w:lineRule="auto"/>
        <w:jc w:val="both"/>
        <w:rPr>
          <w:rFonts w:ascii="Garamond" w:hAnsi="Garamond" w:cs="Garamond"/>
          <w:sz w:val="23"/>
          <w:szCs w:val="23"/>
          <w:u w:val="single"/>
        </w:rPr>
      </w:pPr>
      <w:r w:rsidRPr="00E13209">
        <w:rPr>
          <w:rFonts w:ascii="Garamond" w:hAnsi="Garamond" w:cs="Garamond"/>
          <w:sz w:val="23"/>
          <w:szCs w:val="23"/>
        </w:rPr>
        <w:t xml:space="preserve">Geographies: mapping audiences for art – imagined or actual communities of readers/spaces and places </w:t>
      </w:r>
    </w:p>
    <w:p w:rsidR="0046053F" w:rsidRPr="00E13209" w:rsidRDefault="0046053F" w:rsidP="002C41C8">
      <w:pPr>
        <w:spacing w:before="120" w:after="0" w:line="240" w:lineRule="auto"/>
        <w:rPr>
          <w:rFonts w:ascii="Garamond" w:hAnsi="Garamond" w:cs="Garamond"/>
        </w:rPr>
      </w:pPr>
      <w:r w:rsidRPr="00E13209">
        <w:rPr>
          <w:rFonts w:ascii="Garamond" w:hAnsi="Garamond" w:cs="Garamond"/>
          <w:sz w:val="23"/>
          <w:szCs w:val="23"/>
        </w:rPr>
        <w:t>Please send a 250-word proposal for a 30 minute paper to the seminar organiser Dr Rebecca Scragg (</w:t>
      </w:r>
      <w:hyperlink r:id="rId6" w:history="1">
        <w:r w:rsidRPr="00E13209">
          <w:rPr>
            <w:rStyle w:val="Hyperlink"/>
            <w:rFonts w:ascii="Garamond" w:hAnsi="Garamond" w:cs="Garamond"/>
            <w:sz w:val="23"/>
            <w:szCs w:val="23"/>
          </w:rPr>
          <w:t>R.Scragg@warwick.ac.uk</w:t>
        </w:r>
      </w:hyperlink>
      <w:r w:rsidRPr="00E13209">
        <w:rPr>
          <w:rFonts w:ascii="Garamond" w:hAnsi="Garamond" w:cs="Garamond"/>
          <w:sz w:val="23"/>
          <w:szCs w:val="23"/>
        </w:rPr>
        <w:t xml:space="preserve">) by </w:t>
      </w:r>
      <w:smartTag w:uri="urn:schemas-microsoft-com:office:smarttags" w:element="date">
        <w:smartTagPr>
          <w:attr w:name="Month" w:val="5"/>
          <w:attr w:name="Day" w:val="21"/>
          <w:attr w:name="Year" w:val="2010"/>
        </w:smartTagPr>
        <w:r w:rsidRPr="00E13209">
          <w:rPr>
            <w:rFonts w:ascii="Garamond" w:hAnsi="Garamond" w:cs="Garamond"/>
            <w:b/>
            <w:bCs/>
            <w:sz w:val="23"/>
            <w:szCs w:val="23"/>
          </w:rPr>
          <w:t>21</w:t>
        </w:r>
        <w:r w:rsidRPr="00E13209">
          <w:rPr>
            <w:rFonts w:ascii="Garamond" w:hAnsi="Garamond" w:cs="Garamond"/>
            <w:b/>
            <w:bCs/>
            <w:sz w:val="23"/>
            <w:szCs w:val="23"/>
            <w:vertAlign w:val="superscript"/>
          </w:rPr>
          <w:t>st</w:t>
        </w:r>
        <w:r w:rsidRPr="00E13209">
          <w:rPr>
            <w:rFonts w:ascii="Garamond" w:hAnsi="Garamond" w:cs="Garamond"/>
            <w:b/>
            <w:bCs/>
            <w:sz w:val="23"/>
            <w:szCs w:val="23"/>
          </w:rPr>
          <w:t xml:space="preserve"> May</w:t>
        </w:r>
        <w:r w:rsidRPr="00E13209">
          <w:rPr>
            <w:rFonts w:ascii="Garamond" w:hAnsi="Garamond" w:cs="Garamond"/>
            <w:sz w:val="23"/>
            <w:szCs w:val="23"/>
          </w:rPr>
          <w:t xml:space="preserve"> </w:t>
        </w:r>
        <w:r w:rsidRPr="00E13209">
          <w:rPr>
            <w:rFonts w:ascii="Garamond" w:hAnsi="Garamond" w:cs="Garamond"/>
            <w:b/>
            <w:bCs/>
            <w:sz w:val="23"/>
            <w:szCs w:val="23"/>
          </w:rPr>
          <w:t>2010</w:t>
        </w:r>
      </w:smartTag>
      <w:r w:rsidRPr="00E13209">
        <w:rPr>
          <w:rFonts w:ascii="Garamond" w:hAnsi="Garamond" w:cs="Garamond"/>
          <w:b/>
          <w:bCs/>
          <w:sz w:val="23"/>
          <w:szCs w:val="23"/>
        </w:rPr>
        <w:t>.</w:t>
      </w:r>
    </w:p>
    <w:sectPr w:rsidR="0046053F" w:rsidRPr="00E13209" w:rsidSect="0046663F">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14378"/>
    <w:multiLevelType w:val="hybridMultilevel"/>
    <w:tmpl w:val="9C9C8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4C400C5"/>
    <w:multiLevelType w:val="hybridMultilevel"/>
    <w:tmpl w:val="70EEB95E"/>
    <w:lvl w:ilvl="0" w:tplc="5ED45D6C">
      <w:numFmt w:val="bullet"/>
      <w:lvlText w:val="-"/>
      <w:lvlJc w:val="left"/>
      <w:pPr>
        <w:ind w:left="720" w:hanging="360"/>
      </w:pPr>
      <w:rPr>
        <w:rFonts w:ascii="Garamond" w:eastAsia="Times New Roman" w:hAnsi="Garamon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
    <w:nsid w:val="166B2CCB"/>
    <w:multiLevelType w:val="hybridMultilevel"/>
    <w:tmpl w:val="3C78454C"/>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nsid w:val="23507D98"/>
    <w:multiLevelType w:val="hybridMultilevel"/>
    <w:tmpl w:val="19EA68B4"/>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nsid w:val="31CF0A7E"/>
    <w:multiLevelType w:val="hybridMultilevel"/>
    <w:tmpl w:val="836688AC"/>
    <w:lvl w:ilvl="0" w:tplc="5ED45D6C">
      <w:numFmt w:val="bullet"/>
      <w:lvlText w:val="-"/>
      <w:lvlJc w:val="left"/>
      <w:pPr>
        <w:ind w:left="720" w:hanging="360"/>
      </w:pPr>
      <w:rPr>
        <w:rFonts w:ascii="Garamond" w:eastAsia="Times New Roman" w:hAnsi="Garamon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5">
    <w:nsid w:val="7780434F"/>
    <w:multiLevelType w:val="hybridMultilevel"/>
    <w:tmpl w:val="B26EBD8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rawingGridHorizontalSpacing w:val="110"/>
  <w:displayHorizontalDrawingGridEvery w:val="2"/>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2076"/>
    <w:rsid w:val="00004D25"/>
    <w:rsid w:val="00007052"/>
    <w:rsid w:val="0001295F"/>
    <w:rsid w:val="00012971"/>
    <w:rsid w:val="00013926"/>
    <w:rsid w:val="000303F4"/>
    <w:rsid w:val="000307EE"/>
    <w:rsid w:val="00040DC8"/>
    <w:rsid w:val="00044E9B"/>
    <w:rsid w:val="0006365F"/>
    <w:rsid w:val="000711E3"/>
    <w:rsid w:val="000835C0"/>
    <w:rsid w:val="00087C37"/>
    <w:rsid w:val="000B7A87"/>
    <w:rsid w:val="000D0812"/>
    <w:rsid w:val="000E051F"/>
    <w:rsid w:val="00117E99"/>
    <w:rsid w:val="00125897"/>
    <w:rsid w:val="0014137B"/>
    <w:rsid w:val="00141E52"/>
    <w:rsid w:val="00146378"/>
    <w:rsid w:val="00162E5B"/>
    <w:rsid w:val="00196AA4"/>
    <w:rsid w:val="001A6CF4"/>
    <w:rsid w:val="001B29B8"/>
    <w:rsid w:val="001C3949"/>
    <w:rsid w:val="001C6E60"/>
    <w:rsid w:val="001D794E"/>
    <w:rsid w:val="001F1C11"/>
    <w:rsid w:val="001F2B54"/>
    <w:rsid w:val="00205EA9"/>
    <w:rsid w:val="0021018C"/>
    <w:rsid w:val="00214652"/>
    <w:rsid w:val="0022022E"/>
    <w:rsid w:val="00221EC7"/>
    <w:rsid w:val="0022277D"/>
    <w:rsid w:val="00224E62"/>
    <w:rsid w:val="00230B37"/>
    <w:rsid w:val="0023598F"/>
    <w:rsid w:val="0024708B"/>
    <w:rsid w:val="0027117C"/>
    <w:rsid w:val="00287493"/>
    <w:rsid w:val="002902DA"/>
    <w:rsid w:val="002934D5"/>
    <w:rsid w:val="0029580E"/>
    <w:rsid w:val="002B4F91"/>
    <w:rsid w:val="002C41C8"/>
    <w:rsid w:val="002D0E41"/>
    <w:rsid w:val="002E2D00"/>
    <w:rsid w:val="002E2E86"/>
    <w:rsid w:val="002E4208"/>
    <w:rsid w:val="002E5456"/>
    <w:rsid w:val="00305732"/>
    <w:rsid w:val="00312076"/>
    <w:rsid w:val="003205E1"/>
    <w:rsid w:val="00321994"/>
    <w:rsid w:val="00323FD4"/>
    <w:rsid w:val="003358C7"/>
    <w:rsid w:val="00335B29"/>
    <w:rsid w:val="00353200"/>
    <w:rsid w:val="00355BEB"/>
    <w:rsid w:val="00367B8D"/>
    <w:rsid w:val="00372535"/>
    <w:rsid w:val="00375622"/>
    <w:rsid w:val="00377E1B"/>
    <w:rsid w:val="00384114"/>
    <w:rsid w:val="003A61CE"/>
    <w:rsid w:val="003B6CA9"/>
    <w:rsid w:val="003C32BA"/>
    <w:rsid w:val="003D74C3"/>
    <w:rsid w:val="003E108B"/>
    <w:rsid w:val="003E5CAA"/>
    <w:rsid w:val="004048E7"/>
    <w:rsid w:val="00411D8A"/>
    <w:rsid w:val="00424C88"/>
    <w:rsid w:val="004256BA"/>
    <w:rsid w:val="00425DDA"/>
    <w:rsid w:val="00432B5B"/>
    <w:rsid w:val="004432FF"/>
    <w:rsid w:val="00454E30"/>
    <w:rsid w:val="0046053F"/>
    <w:rsid w:val="00464DCD"/>
    <w:rsid w:val="004664DC"/>
    <w:rsid w:val="0046663F"/>
    <w:rsid w:val="00466B57"/>
    <w:rsid w:val="004869BF"/>
    <w:rsid w:val="00496459"/>
    <w:rsid w:val="004D7F1B"/>
    <w:rsid w:val="004E7667"/>
    <w:rsid w:val="004F3DCF"/>
    <w:rsid w:val="00502443"/>
    <w:rsid w:val="005142DD"/>
    <w:rsid w:val="00517A90"/>
    <w:rsid w:val="00531277"/>
    <w:rsid w:val="0053698F"/>
    <w:rsid w:val="00540498"/>
    <w:rsid w:val="00544F95"/>
    <w:rsid w:val="00555C25"/>
    <w:rsid w:val="005564E3"/>
    <w:rsid w:val="005658DB"/>
    <w:rsid w:val="00572705"/>
    <w:rsid w:val="005769B0"/>
    <w:rsid w:val="00581F9A"/>
    <w:rsid w:val="005847A3"/>
    <w:rsid w:val="00594A84"/>
    <w:rsid w:val="005951F1"/>
    <w:rsid w:val="005A4C2A"/>
    <w:rsid w:val="005A573F"/>
    <w:rsid w:val="005A7ED7"/>
    <w:rsid w:val="005B61D6"/>
    <w:rsid w:val="005C35AB"/>
    <w:rsid w:val="005E2687"/>
    <w:rsid w:val="005E2F44"/>
    <w:rsid w:val="005E371C"/>
    <w:rsid w:val="005F5389"/>
    <w:rsid w:val="00603B4A"/>
    <w:rsid w:val="00617FD7"/>
    <w:rsid w:val="0064365D"/>
    <w:rsid w:val="00654A1D"/>
    <w:rsid w:val="006630CF"/>
    <w:rsid w:val="00676446"/>
    <w:rsid w:val="00677EE9"/>
    <w:rsid w:val="00684784"/>
    <w:rsid w:val="0069340E"/>
    <w:rsid w:val="006947AA"/>
    <w:rsid w:val="006A0F5A"/>
    <w:rsid w:val="006A10F6"/>
    <w:rsid w:val="006A1945"/>
    <w:rsid w:val="006A4BD5"/>
    <w:rsid w:val="006B1CEA"/>
    <w:rsid w:val="006D13CD"/>
    <w:rsid w:val="006D4780"/>
    <w:rsid w:val="007148D1"/>
    <w:rsid w:val="00714FEC"/>
    <w:rsid w:val="00722482"/>
    <w:rsid w:val="00722743"/>
    <w:rsid w:val="00723140"/>
    <w:rsid w:val="00727753"/>
    <w:rsid w:val="0073011D"/>
    <w:rsid w:val="007455A7"/>
    <w:rsid w:val="007521FF"/>
    <w:rsid w:val="00755CD8"/>
    <w:rsid w:val="00760186"/>
    <w:rsid w:val="0076290E"/>
    <w:rsid w:val="00781604"/>
    <w:rsid w:val="00782CEA"/>
    <w:rsid w:val="007830AB"/>
    <w:rsid w:val="007921B0"/>
    <w:rsid w:val="007A0B24"/>
    <w:rsid w:val="007A7281"/>
    <w:rsid w:val="007B04F0"/>
    <w:rsid w:val="007B60F2"/>
    <w:rsid w:val="007C7A74"/>
    <w:rsid w:val="007D4D15"/>
    <w:rsid w:val="007D5303"/>
    <w:rsid w:val="007E510F"/>
    <w:rsid w:val="007F7428"/>
    <w:rsid w:val="00800AA7"/>
    <w:rsid w:val="00800DF9"/>
    <w:rsid w:val="00812224"/>
    <w:rsid w:val="008141A1"/>
    <w:rsid w:val="00836DF1"/>
    <w:rsid w:val="00847CDA"/>
    <w:rsid w:val="00853C33"/>
    <w:rsid w:val="00864B7F"/>
    <w:rsid w:val="00880917"/>
    <w:rsid w:val="008B5C27"/>
    <w:rsid w:val="008C735D"/>
    <w:rsid w:val="008D5900"/>
    <w:rsid w:val="008E5D6C"/>
    <w:rsid w:val="008F083F"/>
    <w:rsid w:val="008F5B81"/>
    <w:rsid w:val="009070EE"/>
    <w:rsid w:val="00914AE9"/>
    <w:rsid w:val="00915D89"/>
    <w:rsid w:val="00924C1A"/>
    <w:rsid w:val="00926420"/>
    <w:rsid w:val="0096010B"/>
    <w:rsid w:val="00965DDF"/>
    <w:rsid w:val="00972C4F"/>
    <w:rsid w:val="00973CCF"/>
    <w:rsid w:val="00991045"/>
    <w:rsid w:val="009A3D13"/>
    <w:rsid w:val="009B036B"/>
    <w:rsid w:val="009C0A2F"/>
    <w:rsid w:val="009C0B2F"/>
    <w:rsid w:val="009D7747"/>
    <w:rsid w:val="009D7BEC"/>
    <w:rsid w:val="00A03FD9"/>
    <w:rsid w:val="00A15D13"/>
    <w:rsid w:val="00A1756B"/>
    <w:rsid w:val="00A37C4E"/>
    <w:rsid w:val="00A43FAA"/>
    <w:rsid w:val="00A53004"/>
    <w:rsid w:val="00A53C58"/>
    <w:rsid w:val="00A62CA5"/>
    <w:rsid w:val="00A71FA1"/>
    <w:rsid w:val="00A86420"/>
    <w:rsid w:val="00AB40F8"/>
    <w:rsid w:val="00AB7985"/>
    <w:rsid w:val="00AC6610"/>
    <w:rsid w:val="00AE098D"/>
    <w:rsid w:val="00AE7DBF"/>
    <w:rsid w:val="00AF47FF"/>
    <w:rsid w:val="00B110DB"/>
    <w:rsid w:val="00B21C48"/>
    <w:rsid w:val="00B31A9C"/>
    <w:rsid w:val="00B457E9"/>
    <w:rsid w:val="00B93C13"/>
    <w:rsid w:val="00BC4616"/>
    <w:rsid w:val="00BC4C07"/>
    <w:rsid w:val="00BD795A"/>
    <w:rsid w:val="00BE1FE4"/>
    <w:rsid w:val="00BE5055"/>
    <w:rsid w:val="00C301C4"/>
    <w:rsid w:val="00C42893"/>
    <w:rsid w:val="00C4355B"/>
    <w:rsid w:val="00C667AB"/>
    <w:rsid w:val="00C67FB0"/>
    <w:rsid w:val="00C7090B"/>
    <w:rsid w:val="00C84D2F"/>
    <w:rsid w:val="00C901F0"/>
    <w:rsid w:val="00C942E3"/>
    <w:rsid w:val="00C9498A"/>
    <w:rsid w:val="00C97224"/>
    <w:rsid w:val="00CB6C0C"/>
    <w:rsid w:val="00CC2100"/>
    <w:rsid w:val="00CD30C5"/>
    <w:rsid w:val="00CD79ED"/>
    <w:rsid w:val="00CF16FA"/>
    <w:rsid w:val="00CF38C5"/>
    <w:rsid w:val="00CF70A3"/>
    <w:rsid w:val="00D061E7"/>
    <w:rsid w:val="00D15A66"/>
    <w:rsid w:val="00D23CED"/>
    <w:rsid w:val="00D24BDE"/>
    <w:rsid w:val="00D25011"/>
    <w:rsid w:val="00D3391F"/>
    <w:rsid w:val="00D4384D"/>
    <w:rsid w:val="00D666A2"/>
    <w:rsid w:val="00D708DD"/>
    <w:rsid w:val="00D73E0A"/>
    <w:rsid w:val="00D90075"/>
    <w:rsid w:val="00DA74F3"/>
    <w:rsid w:val="00DB3DED"/>
    <w:rsid w:val="00DB7D97"/>
    <w:rsid w:val="00DF1553"/>
    <w:rsid w:val="00E0384E"/>
    <w:rsid w:val="00E04026"/>
    <w:rsid w:val="00E13209"/>
    <w:rsid w:val="00E20C82"/>
    <w:rsid w:val="00E21BCD"/>
    <w:rsid w:val="00E45621"/>
    <w:rsid w:val="00E46E08"/>
    <w:rsid w:val="00E50D69"/>
    <w:rsid w:val="00E90C55"/>
    <w:rsid w:val="00E97CDD"/>
    <w:rsid w:val="00EB4EE8"/>
    <w:rsid w:val="00EF183E"/>
    <w:rsid w:val="00F10EC5"/>
    <w:rsid w:val="00F13A7E"/>
    <w:rsid w:val="00F14C60"/>
    <w:rsid w:val="00F42793"/>
    <w:rsid w:val="00F509F1"/>
    <w:rsid w:val="00F53114"/>
    <w:rsid w:val="00F71C38"/>
    <w:rsid w:val="00F912E3"/>
    <w:rsid w:val="00F96878"/>
    <w:rsid w:val="00FA659B"/>
    <w:rsid w:val="00FB1D75"/>
    <w:rsid w:val="00FB67D2"/>
    <w:rsid w:val="00FB7530"/>
    <w:rsid w:val="00FC1ADF"/>
    <w:rsid w:val="00FC2A39"/>
    <w:rsid w:val="00FC5739"/>
    <w:rsid w:val="00FD42C9"/>
    <w:rsid w:val="00FE59A3"/>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dat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667"/>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048E7"/>
    <w:rPr>
      <w:color w:val="0000FF"/>
      <w:u w:val="single"/>
    </w:rPr>
  </w:style>
  <w:style w:type="paragraph" w:styleId="ListParagraph">
    <w:name w:val="List Paragraph"/>
    <w:basedOn w:val="Normal"/>
    <w:uiPriority w:val="99"/>
    <w:qFormat/>
    <w:rsid w:val="006A4BD5"/>
    <w:pPr>
      <w:ind w:left="720"/>
      <w:contextualSpacing/>
    </w:pPr>
  </w:style>
  <w:style w:type="paragraph" w:styleId="BalloonText">
    <w:name w:val="Balloon Text"/>
    <w:basedOn w:val="Normal"/>
    <w:link w:val="BalloonTextChar"/>
    <w:uiPriority w:val="99"/>
    <w:semiHidden/>
    <w:rsid w:val="00F427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279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Scragg@warwick.ac.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50</TotalTime>
  <Pages>1</Pages>
  <Words>675</Words>
  <Characters>3853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Interdisciplinary Research Symposium in the Department of History of Art, University of Warwick</dc:title>
  <dc:subject/>
  <dc:creator>Windows User</dc:creator>
  <cp:keywords/>
  <dc:description/>
  <cp:lastModifiedBy>hasiab</cp:lastModifiedBy>
  <cp:revision>21</cp:revision>
  <dcterms:created xsi:type="dcterms:W3CDTF">2010-03-29T14:36:00Z</dcterms:created>
  <dcterms:modified xsi:type="dcterms:W3CDTF">2010-03-30T14:29:00Z</dcterms:modified>
</cp:coreProperties>
</file>