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4335" w14:textId="06E46A9C" w:rsidR="002C73C0" w:rsidRPr="001A72C1" w:rsidRDefault="000219FB" w:rsidP="00D45809">
      <w:pPr>
        <w:pStyle w:val="NormalWeb"/>
        <w:spacing w:before="0" w:beforeAutospacing="0" w:after="0" w:afterAutospacing="0" w:line="360" w:lineRule="auto"/>
        <w:jc w:val="right"/>
        <w:rPr>
          <w:bCs/>
          <w:lang w:val="de-DE"/>
        </w:rPr>
      </w:pPr>
      <w:r w:rsidRPr="001A72C1">
        <w:rPr>
          <w:bCs/>
          <w:lang w:val="de-DE"/>
        </w:rPr>
        <w:t>[</w:t>
      </w:r>
      <w:r w:rsidR="00632E5E" w:rsidRPr="00632E5E">
        <w:rPr>
          <w:bCs/>
          <w:lang w:val="de-DE"/>
        </w:rPr>
        <w:t>61</w:t>
      </w:r>
      <w:r w:rsidR="001A72C1" w:rsidRPr="00632E5E">
        <w:rPr>
          <w:bCs/>
        </w:rPr>
        <w:t>’</w:t>
      </w:r>
      <w:r w:rsidR="00632E5E" w:rsidRPr="00632E5E">
        <w:rPr>
          <w:bCs/>
          <w:lang w:val="de-DE"/>
        </w:rPr>
        <w:t>50</w:t>
      </w:r>
      <w:r w:rsidR="00D22F81">
        <w:rPr>
          <w:bCs/>
          <w:lang w:val="de-DE"/>
        </w:rPr>
        <w:t>9</w:t>
      </w:r>
      <w:r w:rsidR="001A72C1" w:rsidRPr="00632E5E">
        <w:rPr>
          <w:bCs/>
          <w:lang w:val="de-DE"/>
        </w:rPr>
        <w:t xml:space="preserve"> </w:t>
      </w:r>
      <w:r w:rsidR="001A72C1" w:rsidRPr="001A72C1">
        <w:rPr>
          <w:bCs/>
          <w:lang w:val="de-DE"/>
        </w:rPr>
        <w:t>Zeichen</w:t>
      </w:r>
      <w:r w:rsidRPr="001A72C1">
        <w:rPr>
          <w:bCs/>
          <w:lang w:val="de-DE"/>
        </w:rPr>
        <w:t>]</w:t>
      </w:r>
    </w:p>
    <w:p w14:paraId="5C34872E" w14:textId="77777777" w:rsidR="002C73C0" w:rsidRPr="00A777CD" w:rsidRDefault="002C73C0" w:rsidP="00A777CD">
      <w:pPr>
        <w:pStyle w:val="NormalWeb"/>
        <w:spacing w:before="0" w:beforeAutospacing="0" w:after="0" w:afterAutospacing="0" w:line="360" w:lineRule="auto"/>
        <w:rPr>
          <w:b/>
          <w:lang w:val="de-DE"/>
        </w:rPr>
      </w:pPr>
    </w:p>
    <w:p w14:paraId="44C15F86" w14:textId="77777777" w:rsidR="002C73C0" w:rsidRPr="00A777CD" w:rsidRDefault="002C73C0" w:rsidP="00A777CD">
      <w:pPr>
        <w:pStyle w:val="NormalWeb"/>
        <w:spacing w:before="0" w:beforeAutospacing="0" w:after="0" w:afterAutospacing="0" w:line="360" w:lineRule="auto"/>
        <w:rPr>
          <w:b/>
          <w:lang w:val="de-DE"/>
        </w:rPr>
      </w:pPr>
    </w:p>
    <w:p w14:paraId="7B41D763" w14:textId="77777777" w:rsidR="002C73C0" w:rsidRPr="00A777CD" w:rsidRDefault="002C73C0" w:rsidP="00A777CD">
      <w:pPr>
        <w:pStyle w:val="NormalWeb"/>
        <w:spacing w:before="0" w:beforeAutospacing="0" w:after="0" w:afterAutospacing="0" w:line="360" w:lineRule="auto"/>
        <w:rPr>
          <w:b/>
          <w:lang w:val="de-DE"/>
        </w:rPr>
      </w:pPr>
    </w:p>
    <w:p w14:paraId="2B4CB285" w14:textId="1CED60D3" w:rsidR="002C73C0" w:rsidRPr="00A777CD" w:rsidRDefault="002C73C0" w:rsidP="00A777CD">
      <w:pPr>
        <w:pStyle w:val="NormalWeb"/>
        <w:spacing w:before="0" w:beforeAutospacing="0" w:after="0" w:afterAutospacing="0" w:line="360" w:lineRule="auto"/>
        <w:rPr>
          <w:bCs/>
          <w:lang w:val="de-DE"/>
        </w:rPr>
      </w:pPr>
      <w:r w:rsidRPr="00A777CD">
        <w:rPr>
          <w:bCs/>
          <w:lang w:val="de-DE"/>
        </w:rPr>
        <w:t>Adresse des Autors:</w:t>
      </w:r>
    </w:p>
    <w:p w14:paraId="7517AA27" w14:textId="28F89689" w:rsidR="002C73C0" w:rsidRPr="00836658" w:rsidRDefault="002C73C0" w:rsidP="00A777CD">
      <w:pPr>
        <w:pStyle w:val="NormalWeb"/>
        <w:spacing w:before="0" w:beforeAutospacing="0" w:after="0" w:afterAutospacing="0" w:line="360" w:lineRule="auto"/>
        <w:rPr>
          <w:bCs/>
        </w:rPr>
      </w:pPr>
      <w:r w:rsidRPr="00836658">
        <w:rPr>
          <w:bCs/>
        </w:rPr>
        <w:t>Prof. Dr. Beat Kümin</w:t>
      </w:r>
    </w:p>
    <w:p w14:paraId="63B3DD0F" w14:textId="5DAC3168" w:rsidR="002C73C0" w:rsidRPr="00836658" w:rsidRDefault="002C73C0" w:rsidP="00A777CD">
      <w:pPr>
        <w:pStyle w:val="NormalWeb"/>
        <w:spacing w:before="0" w:beforeAutospacing="0" w:after="0" w:afterAutospacing="0" w:line="360" w:lineRule="auto"/>
        <w:rPr>
          <w:bCs/>
        </w:rPr>
      </w:pPr>
      <w:r w:rsidRPr="00836658">
        <w:rPr>
          <w:bCs/>
        </w:rPr>
        <w:t>Department of History</w:t>
      </w:r>
    </w:p>
    <w:p w14:paraId="31F04397" w14:textId="641510F4" w:rsidR="002C73C0" w:rsidRPr="00836658" w:rsidRDefault="002C73C0" w:rsidP="00A777CD">
      <w:pPr>
        <w:pStyle w:val="NormalWeb"/>
        <w:spacing w:before="0" w:beforeAutospacing="0" w:after="0" w:afterAutospacing="0" w:line="360" w:lineRule="auto"/>
        <w:rPr>
          <w:bCs/>
        </w:rPr>
      </w:pPr>
      <w:r w:rsidRPr="00836658">
        <w:rPr>
          <w:bCs/>
        </w:rPr>
        <w:t>University of Warwick</w:t>
      </w:r>
    </w:p>
    <w:p w14:paraId="17384ECA" w14:textId="29373210" w:rsidR="002C73C0" w:rsidRPr="00836658" w:rsidRDefault="002C73C0" w:rsidP="00A777CD">
      <w:pPr>
        <w:pStyle w:val="NormalWeb"/>
        <w:spacing w:before="0" w:beforeAutospacing="0" w:after="0" w:afterAutospacing="0" w:line="360" w:lineRule="auto"/>
        <w:rPr>
          <w:bCs/>
        </w:rPr>
      </w:pPr>
      <w:r w:rsidRPr="00836658">
        <w:rPr>
          <w:bCs/>
        </w:rPr>
        <w:t>Coventry CV4 7AL</w:t>
      </w:r>
      <w:r w:rsidRPr="00836658">
        <w:rPr>
          <w:bCs/>
        </w:rPr>
        <w:br/>
        <w:t>U.K.</w:t>
      </w:r>
    </w:p>
    <w:p w14:paraId="45885532" w14:textId="1A3940A6" w:rsidR="002C73C0" w:rsidRPr="00836658" w:rsidRDefault="002C73C0" w:rsidP="00A777CD">
      <w:pPr>
        <w:pStyle w:val="NormalWeb"/>
        <w:spacing w:before="0" w:beforeAutospacing="0" w:after="0" w:afterAutospacing="0" w:line="360" w:lineRule="auto"/>
        <w:rPr>
          <w:bCs/>
        </w:rPr>
      </w:pPr>
    </w:p>
    <w:p w14:paraId="2171DFD9" w14:textId="3B42771C" w:rsidR="002C73C0" w:rsidRPr="00836658" w:rsidRDefault="00F23D3B" w:rsidP="00A777CD">
      <w:pPr>
        <w:pStyle w:val="NormalWeb"/>
        <w:spacing w:before="0" w:beforeAutospacing="0" w:after="0" w:afterAutospacing="0" w:line="360" w:lineRule="auto"/>
        <w:rPr>
          <w:bCs/>
        </w:rPr>
      </w:pPr>
      <w:hyperlink r:id="rId8" w:history="1">
        <w:r w:rsidR="002C73C0" w:rsidRPr="00836658">
          <w:rPr>
            <w:rStyle w:val="Hyperlink"/>
            <w:bCs/>
          </w:rPr>
          <w:t>b.kumin@warwick.ac.uk</w:t>
        </w:r>
      </w:hyperlink>
    </w:p>
    <w:p w14:paraId="23497DF9" w14:textId="2836DEB0" w:rsidR="002C73C0" w:rsidRDefault="002C73C0" w:rsidP="00A777CD">
      <w:pPr>
        <w:pStyle w:val="NormalWeb"/>
        <w:spacing w:before="0" w:beforeAutospacing="0" w:after="0" w:afterAutospacing="0" w:line="360" w:lineRule="auto"/>
        <w:rPr>
          <w:bCs/>
        </w:rPr>
      </w:pPr>
    </w:p>
    <w:p w14:paraId="5C09C82C" w14:textId="7E512FB3" w:rsidR="00CB315E" w:rsidRDefault="00CB315E" w:rsidP="00A777CD">
      <w:pPr>
        <w:pStyle w:val="NormalWeb"/>
        <w:spacing w:before="0" w:beforeAutospacing="0" w:after="0" w:afterAutospacing="0" w:line="360" w:lineRule="auto"/>
        <w:rPr>
          <w:bCs/>
        </w:rPr>
      </w:pPr>
    </w:p>
    <w:p w14:paraId="0B9FDF91" w14:textId="77777777" w:rsidR="00CB315E" w:rsidRPr="00836658" w:rsidRDefault="00CB315E" w:rsidP="00A777CD">
      <w:pPr>
        <w:pStyle w:val="NormalWeb"/>
        <w:spacing w:before="0" w:beforeAutospacing="0" w:after="0" w:afterAutospacing="0" w:line="360" w:lineRule="auto"/>
        <w:rPr>
          <w:bCs/>
        </w:rPr>
      </w:pPr>
    </w:p>
    <w:p w14:paraId="7D78C24A" w14:textId="7E57ADEA" w:rsidR="00311D09" w:rsidRDefault="002C73C0" w:rsidP="00A777CD">
      <w:pPr>
        <w:pStyle w:val="NormalWeb"/>
        <w:spacing w:before="0" w:beforeAutospacing="0" w:after="0" w:afterAutospacing="0" w:line="360" w:lineRule="auto"/>
        <w:rPr>
          <w:b/>
        </w:rPr>
      </w:pPr>
      <w:r w:rsidRPr="00836658">
        <w:rPr>
          <w:b/>
        </w:rPr>
        <w:t>English Abstract</w:t>
      </w:r>
      <w:r w:rsidR="001A72C1">
        <w:rPr>
          <w:b/>
        </w:rPr>
        <w:tab/>
      </w:r>
      <w:r w:rsidR="001A72C1">
        <w:rPr>
          <w:b/>
        </w:rPr>
        <w:tab/>
      </w:r>
      <w:r w:rsidR="001A72C1">
        <w:rPr>
          <w:b/>
        </w:rPr>
        <w:tab/>
      </w:r>
      <w:r w:rsidR="001A72C1">
        <w:rPr>
          <w:b/>
        </w:rPr>
        <w:tab/>
      </w:r>
      <w:r w:rsidR="001A72C1">
        <w:rPr>
          <w:b/>
        </w:rPr>
        <w:tab/>
      </w:r>
      <w:r w:rsidR="001A72C1">
        <w:rPr>
          <w:b/>
        </w:rPr>
        <w:tab/>
      </w:r>
      <w:r w:rsidR="001A72C1">
        <w:rPr>
          <w:b/>
        </w:rPr>
        <w:tab/>
      </w:r>
      <w:r w:rsidR="001A72C1">
        <w:rPr>
          <w:b/>
        </w:rPr>
        <w:tab/>
        <w:t xml:space="preserve">       </w:t>
      </w:r>
      <w:r w:rsidR="00632E5E">
        <w:rPr>
          <w:b/>
        </w:rPr>
        <w:t xml:space="preserve"> </w:t>
      </w:r>
      <w:r w:rsidR="001A72C1" w:rsidRPr="001A72C1">
        <w:rPr>
          <w:bCs/>
          <w:lang w:val="de-DE"/>
        </w:rPr>
        <w:t>[</w:t>
      </w:r>
      <w:r w:rsidR="00B06BAF">
        <w:rPr>
          <w:bCs/>
          <w:lang w:val="de-DE"/>
        </w:rPr>
        <w:t>599</w:t>
      </w:r>
      <w:r w:rsidR="001A72C1" w:rsidRPr="001A72C1">
        <w:rPr>
          <w:bCs/>
          <w:lang w:val="de-DE"/>
        </w:rPr>
        <w:t xml:space="preserve"> Zeichen]</w:t>
      </w:r>
    </w:p>
    <w:p w14:paraId="3880A33B" w14:textId="77777777" w:rsidR="000423AC" w:rsidRDefault="000423AC" w:rsidP="00A777CD">
      <w:pPr>
        <w:pStyle w:val="NormalWeb"/>
        <w:spacing w:before="0" w:beforeAutospacing="0" w:after="0" w:afterAutospacing="0" w:line="360" w:lineRule="auto"/>
        <w:rPr>
          <w:bCs/>
          <w:lang w:val="de-DE"/>
        </w:rPr>
      </w:pPr>
    </w:p>
    <w:p w14:paraId="054F96C5" w14:textId="274CA7E0" w:rsidR="002C73C0" w:rsidRPr="00311D09" w:rsidRDefault="008A3A9B" w:rsidP="00A777CD">
      <w:pPr>
        <w:pStyle w:val="NormalWeb"/>
        <w:spacing w:before="0" w:beforeAutospacing="0" w:after="0" w:afterAutospacing="0" w:line="360" w:lineRule="auto"/>
        <w:rPr>
          <w:b/>
        </w:rPr>
      </w:pPr>
      <w:r>
        <w:rPr>
          <w:bCs/>
          <w:lang w:val="de-DE"/>
        </w:rPr>
        <w:t xml:space="preserve">Surveying </w:t>
      </w:r>
      <w:r w:rsidR="001567D7">
        <w:rPr>
          <w:bCs/>
          <w:lang w:val="de-DE"/>
        </w:rPr>
        <w:t>perceptions</w:t>
      </w:r>
      <w:r w:rsidR="009421F4" w:rsidRPr="000423AC">
        <w:rPr>
          <w:bCs/>
          <w:lang w:val="de-DE"/>
        </w:rPr>
        <w:t xml:space="preserve"> and </w:t>
      </w:r>
      <w:r w:rsidR="001567D7">
        <w:rPr>
          <w:bCs/>
          <w:lang w:val="de-DE"/>
        </w:rPr>
        <w:t>repercussions</w:t>
      </w:r>
      <w:r w:rsidR="009421F4" w:rsidRPr="000423AC">
        <w:rPr>
          <w:bCs/>
          <w:lang w:val="de-DE"/>
        </w:rPr>
        <w:t xml:space="preserve"> of </w:t>
      </w:r>
      <w:r w:rsidR="007C00BD" w:rsidRPr="000423AC">
        <w:rPr>
          <w:bCs/>
          <w:lang w:val="de-DE"/>
        </w:rPr>
        <w:t xml:space="preserve">early modern </w:t>
      </w:r>
      <w:r w:rsidR="009421F4" w:rsidRPr="000423AC">
        <w:rPr>
          <w:bCs/>
          <w:lang w:val="de-DE"/>
        </w:rPr>
        <w:t>public drinking</w:t>
      </w:r>
      <w:r w:rsidR="00311D09" w:rsidRPr="000423AC">
        <w:rPr>
          <w:bCs/>
          <w:lang w:val="de-DE"/>
        </w:rPr>
        <w:t>, this essay</w:t>
      </w:r>
      <w:r w:rsidR="009421F4" w:rsidRPr="000423AC">
        <w:rPr>
          <w:bCs/>
          <w:lang w:val="de-DE"/>
        </w:rPr>
        <w:t xml:space="preserve"> </w:t>
      </w:r>
      <w:r w:rsidR="00632E5E">
        <w:rPr>
          <w:bCs/>
          <w:lang w:val="de-DE"/>
        </w:rPr>
        <w:t>discusses</w:t>
      </w:r>
      <w:r w:rsidR="00311D09" w:rsidRPr="000423AC">
        <w:rPr>
          <w:bCs/>
          <w:lang w:val="de-DE"/>
        </w:rPr>
        <w:t>,</w:t>
      </w:r>
      <w:r w:rsidR="009421F4" w:rsidRPr="000423AC">
        <w:rPr>
          <w:bCs/>
          <w:lang w:val="de-DE"/>
        </w:rPr>
        <w:t xml:space="preserve"> first, </w:t>
      </w:r>
      <w:r w:rsidR="000423AC" w:rsidRPr="000423AC">
        <w:rPr>
          <w:bCs/>
          <w:lang w:val="de-DE"/>
        </w:rPr>
        <w:t xml:space="preserve">the </w:t>
      </w:r>
      <w:r w:rsidR="007C00BD">
        <w:rPr>
          <w:bCs/>
          <w:lang w:val="de-DE"/>
        </w:rPr>
        <w:t>general</w:t>
      </w:r>
      <w:r w:rsidR="000423AC" w:rsidRPr="000423AC">
        <w:rPr>
          <w:bCs/>
          <w:lang w:val="de-DE"/>
        </w:rPr>
        <w:t xml:space="preserve"> </w:t>
      </w:r>
      <w:r w:rsidR="001567D7">
        <w:rPr>
          <w:bCs/>
          <w:lang w:val="de-DE"/>
        </w:rPr>
        <w:t>consumption</w:t>
      </w:r>
      <w:r w:rsidR="007C00BD">
        <w:rPr>
          <w:bCs/>
          <w:lang w:val="de-DE"/>
        </w:rPr>
        <w:t xml:space="preserve"> </w:t>
      </w:r>
      <w:r w:rsidR="00E42798">
        <w:rPr>
          <w:bCs/>
          <w:lang w:val="de-DE"/>
        </w:rPr>
        <w:t>framework</w:t>
      </w:r>
      <w:r w:rsidR="007C00BD" w:rsidRPr="007C00BD">
        <w:rPr>
          <w:bCs/>
          <w:i/>
          <w:iCs/>
          <w:lang w:val="de-DE"/>
        </w:rPr>
        <w:t xml:space="preserve"> </w:t>
      </w:r>
      <w:r w:rsidR="007C00BD" w:rsidRPr="000423AC">
        <w:rPr>
          <w:bCs/>
          <w:i/>
          <w:iCs/>
          <w:lang w:val="de-DE"/>
        </w:rPr>
        <w:t>c</w:t>
      </w:r>
      <w:r w:rsidR="007C00BD" w:rsidRPr="000423AC">
        <w:rPr>
          <w:bCs/>
          <w:lang w:val="de-DE"/>
        </w:rPr>
        <w:t>.1400-1800</w:t>
      </w:r>
      <w:r w:rsidR="009421F4" w:rsidRPr="000423AC">
        <w:rPr>
          <w:bCs/>
          <w:lang w:val="de-DE"/>
        </w:rPr>
        <w:t xml:space="preserve">; second, </w:t>
      </w:r>
      <w:r w:rsidR="000423AC" w:rsidRPr="000423AC">
        <w:rPr>
          <w:bCs/>
          <w:lang w:val="de-DE"/>
        </w:rPr>
        <w:t>evidence for</w:t>
      </w:r>
      <w:r w:rsidR="009421F4" w:rsidRPr="000423AC">
        <w:rPr>
          <w:bCs/>
          <w:lang w:val="de-DE"/>
        </w:rPr>
        <w:t xml:space="preserve"> excess </w:t>
      </w:r>
      <w:r w:rsidR="00311D09" w:rsidRPr="000423AC">
        <w:rPr>
          <w:bCs/>
          <w:lang w:val="de-DE"/>
        </w:rPr>
        <w:t xml:space="preserve">and </w:t>
      </w:r>
      <w:r>
        <w:rPr>
          <w:bCs/>
          <w:lang w:val="de-DE"/>
        </w:rPr>
        <w:t>links to</w:t>
      </w:r>
      <w:r w:rsidR="00311D09" w:rsidRPr="000423AC">
        <w:rPr>
          <w:bCs/>
          <w:lang w:val="de-DE"/>
        </w:rPr>
        <w:t xml:space="preserve"> </w:t>
      </w:r>
      <w:r w:rsidR="009421F4" w:rsidRPr="000423AC">
        <w:rPr>
          <w:bCs/>
          <w:lang w:val="de-DE"/>
        </w:rPr>
        <w:t xml:space="preserve">crime; third, economic </w:t>
      </w:r>
      <w:r w:rsidR="00311D09" w:rsidRPr="000423AC">
        <w:rPr>
          <w:bCs/>
          <w:lang w:val="de-DE"/>
        </w:rPr>
        <w:t>and</w:t>
      </w:r>
      <w:r w:rsidR="009421F4" w:rsidRPr="000423AC">
        <w:rPr>
          <w:bCs/>
          <w:lang w:val="de-DE"/>
        </w:rPr>
        <w:t xml:space="preserve"> cultural </w:t>
      </w:r>
      <w:r w:rsidR="00311D09" w:rsidRPr="000423AC">
        <w:rPr>
          <w:bCs/>
          <w:lang w:val="de-DE"/>
        </w:rPr>
        <w:t>services</w:t>
      </w:r>
      <w:r w:rsidR="009421F4" w:rsidRPr="000423AC">
        <w:rPr>
          <w:bCs/>
          <w:lang w:val="de-DE"/>
        </w:rPr>
        <w:t xml:space="preserve">. While </w:t>
      </w:r>
      <w:r w:rsidR="002A4B01">
        <w:rPr>
          <w:bCs/>
          <w:lang w:val="de-DE"/>
        </w:rPr>
        <w:t xml:space="preserve">problems of sources and </w:t>
      </w:r>
      <w:r w:rsidR="0071041C">
        <w:rPr>
          <w:bCs/>
          <w:lang w:val="de-DE"/>
        </w:rPr>
        <w:t>perspective</w:t>
      </w:r>
      <w:r w:rsidR="002A4B01">
        <w:rPr>
          <w:bCs/>
          <w:lang w:val="de-DE"/>
        </w:rPr>
        <w:t xml:space="preserve"> complicate </w:t>
      </w:r>
      <w:r w:rsidR="00B06BAF">
        <w:rPr>
          <w:bCs/>
          <w:lang w:val="de-DE"/>
        </w:rPr>
        <w:t>assessments</w:t>
      </w:r>
      <w:r w:rsidR="009421F4" w:rsidRPr="000423AC">
        <w:rPr>
          <w:bCs/>
          <w:lang w:val="de-DE"/>
        </w:rPr>
        <w:t xml:space="preserve">, it is </w:t>
      </w:r>
      <w:r w:rsidR="001567D7">
        <w:rPr>
          <w:bCs/>
          <w:lang w:val="de-DE"/>
        </w:rPr>
        <w:t>suggested</w:t>
      </w:r>
      <w:r w:rsidR="00C7734C" w:rsidRPr="000423AC">
        <w:rPr>
          <w:bCs/>
          <w:lang w:val="de-DE"/>
        </w:rPr>
        <w:t xml:space="preserve"> that</w:t>
      </w:r>
      <w:r w:rsidR="00FC42E6">
        <w:rPr>
          <w:bCs/>
          <w:lang w:val="de-DE"/>
        </w:rPr>
        <w:t xml:space="preserve"> </w:t>
      </w:r>
      <w:r w:rsidR="00006138">
        <w:rPr>
          <w:bCs/>
          <w:lang w:val="de-DE"/>
        </w:rPr>
        <w:t xml:space="preserve">– compared to more recent times – </w:t>
      </w:r>
      <w:r w:rsidR="00FC42E6">
        <w:rPr>
          <w:bCs/>
          <w:lang w:val="de-DE"/>
        </w:rPr>
        <w:t>the ambivalent picture includes distinctive factors such as</w:t>
      </w:r>
      <w:r w:rsidR="00C7734C" w:rsidRPr="000423AC">
        <w:rPr>
          <w:bCs/>
          <w:lang w:val="de-DE"/>
        </w:rPr>
        <w:t xml:space="preserve"> the </w:t>
      </w:r>
      <w:r w:rsidR="00006138">
        <w:rPr>
          <w:bCs/>
          <w:lang w:val="de-DE"/>
        </w:rPr>
        <w:t>greater social and fiscal relevance</w:t>
      </w:r>
      <w:r w:rsidR="00006138" w:rsidRPr="000423AC">
        <w:rPr>
          <w:bCs/>
          <w:lang w:val="de-DE"/>
        </w:rPr>
        <w:t xml:space="preserve"> of public houses</w:t>
      </w:r>
      <w:r w:rsidR="00006138">
        <w:rPr>
          <w:bCs/>
          <w:lang w:val="de-DE"/>
        </w:rPr>
        <w:t>,</w:t>
      </w:r>
      <w:r w:rsidR="00006138" w:rsidRPr="000423AC">
        <w:rPr>
          <w:bCs/>
          <w:lang w:val="de-DE"/>
        </w:rPr>
        <w:t xml:space="preserve"> the absence of </w:t>
      </w:r>
      <w:r w:rsidR="00006138">
        <w:rPr>
          <w:bCs/>
          <w:lang w:val="de-DE"/>
        </w:rPr>
        <w:t xml:space="preserve">cheap </w:t>
      </w:r>
      <w:r w:rsidR="00006138" w:rsidRPr="000423AC">
        <w:rPr>
          <w:bCs/>
          <w:lang w:val="de-DE"/>
        </w:rPr>
        <w:t xml:space="preserve">mass retailing </w:t>
      </w:r>
      <w:r w:rsidR="00006138">
        <w:rPr>
          <w:bCs/>
          <w:lang w:val="de-DE"/>
        </w:rPr>
        <w:t>(especially of spirits) as well as relatively higher levels of Church and peer control</w:t>
      </w:r>
      <w:r w:rsidR="00C7734C" w:rsidRPr="000423AC">
        <w:rPr>
          <w:bCs/>
          <w:lang w:val="de-DE"/>
        </w:rPr>
        <w:t>.</w:t>
      </w:r>
      <w:r w:rsidR="009421F4">
        <w:rPr>
          <w:bCs/>
          <w:color w:val="FF0000"/>
          <w:lang w:val="de-DE"/>
        </w:rPr>
        <w:t xml:space="preserve"> </w:t>
      </w:r>
    </w:p>
    <w:p w14:paraId="79709EEF" w14:textId="1B1E3680" w:rsidR="002C73C0" w:rsidRPr="00A777CD" w:rsidRDefault="002C73C0" w:rsidP="00A777CD">
      <w:pPr>
        <w:pStyle w:val="NormalWeb"/>
        <w:spacing w:before="0" w:beforeAutospacing="0" w:after="0" w:afterAutospacing="0" w:line="360" w:lineRule="auto"/>
        <w:rPr>
          <w:bCs/>
          <w:lang w:val="de-DE"/>
        </w:rPr>
      </w:pPr>
      <w:r w:rsidRPr="00A777CD">
        <w:rPr>
          <w:bCs/>
          <w:lang w:val="de-DE"/>
        </w:rPr>
        <w:br w:type="page"/>
      </w:r>
    </w:p>
    <w:p w14:paraId="06A8367D" w14:textId="77777777" w:rsidR="00262A6F" w:rsidRDefault="00262A6F" w:rsidP="00A777CD">
      <w:pPr>
        <w:pStyle w:val="NormalWeb"/>
        <w:spacing w:before="0" w:beforeAutospacing="0" w:after="0" w:afterAutospacing="0" w:line="360" w:lineRule="auto"/>
        <w:rPr>
          <w:b/>
          <w:lang w:val="de-DE"/>
        </w:rPr>
      </w:pPr>
    </w:p>
    <w:p w14:paraId="18AFBEEE" w14:textId="77777777" w:rsidR="009E3F3E" w:rsidRDefault="009E3F3E" w:rsidP="00A777CD">
      <w:pPr>
        <w:pStyle w:val="NormalWeb"/>
        <w:spacing w:before="0" w:beforeAutospacing="0" w:after="0" w:afterAutospacing="0" w:line="360" w:lineRule="auto"/>
        <w:rPr>
          <w:b/>
          <w:lang w:val="de-DE"/>
        </w:rPr>
      </w:pPr>
    </w:p>
    <w:p w14:paraId="57C21979" w14:textId="45A2FC24" w:rsidR="002C73C0" w:rsidRPr="00A777CD" w:rsidRDefault="00272CDE" w:rsidP="00A777CD">
      <w:pPr>
        <w:pStyle w:val="NormalWeb"/>
        <w:spacing w:before="0" w:beforeAutospacing="0" w:after="0" w:afterAutospacing="0" w:line="360" w:lineRule="auto"/>
        <w:rPr>
          <w:b/>
          <w:lang w:val="de-DE"/>
        </w:rPr>
      </w:pPr>
      <w:r>
        <w:rPr>
          <w:b/>
          <w:lang w:val="de-DE"/>
        </w:rPr>
        <w:t>Wirtshäuser auf dem Prüfstand.</w:t>
      </w:r>
    </w:p>
    <w:p w14:paraId="5EAD88BF" w14:textId="3916A5D5" w:rsidR="00D47797" w:rsidRPr="00A777CD" w:rsidRDefault="0071041C" w:rsidP="00A777CD">
      <w:pPr>
        <w:jc w:val="left"/>
        <w:rPr>
          <w:rFonts w:ascii="Times New Roman" w:hAnsi="Times New Roman" w:cs="Times New Roman"/>
          <w:b/>
        </w:rPr>
      </w:pPr>
      <w:r>
        <w:rPr>
          <w:rFonts w:ascii="Times New Roman" w:hAnsi="Times New Roman" w:cs="Times New Roman"/>
          <w:b/>
        </w:rPr>
        <w:t>Zur sozialen Ambivalenz</w:t>
      </w:r>
      <w:r w:rsidR="002C73C0" w:rsidRPr="00A777CD">
        <w:rPr>
          <w:rFonts w:ascii="Times New Roman" w:hAnsi="Times New Roman" w:cs="Times New Roman"/>
          <w:b/>
        </w:rPr>
        <w:t xml:space="preserve"> </w:t>
      </w:r>
      <w:r w:rsidR="00895673">
        <w:rPr>
          <w:rFonts w:ascii="Times New Roman" w:hAnsi="Times New Roman" w:cs="Times New Roman"/>
          <w:b/>
        </w:rPr>
        <w:t xml:space="preserve">öffentlicher </w:t>
      </w:r>
      <w:r w:rsidR="00895673" w:rsidRPr="00A777CD">
        <w:rPr>
          <w:rFonts w:ascii="Times New Roman" w:hAnsi="Times New Roman" w:cs="Times New Roman"/>
          <w:b/>
        </w:rPr>
        <w:t xml:space="preserve">Trinkkulturen </w:t>
      </w:r>
      <w:r w:rsidR="00895673">
        <w:rPr>
          <w:rFonts w:ascii="Times New Roman" w:hAnsi="Times New Roman" w:cs="Times New Roman"/>
          <w:b/>
        </w:rPr>
        <w:t>in der F</w:t>
      </w:r>
      <w:r w:rsidR="000B64A1" w:rsidRPr="00A777CD">
        <w:rPr>
          <w:rFonts w:ascii="Times New Roman" w:hAnsi="Times New Roman" w:cs="Times New Roman"/>
          <w:b/>
        </w:rPr>
        <w:t>rüh</w:t>
      </w:r>
      <w:r w:rsidR="00895673">
        <w:rPr>
          <w:rFonts w:ascii="Times New Roman" w:hAnsi="Times New Roman" w:cs="Times New Roman"/>
          <w:b/>
        </w:rPr>
        <w:t>en N</w:t>
      </w:r>
      <w:r w:rsidR="000B64A1" w:rsidRPr="00A777CD">
        <w:rPr>
          <w:rFonts w:ascii="Times New Roman" w:hAnsi="Times New Roman" w:cs="Times New Roman"/>
          <w:b/>
        </w:rPr>
        <w:t>euzeit</w:t>
      </w:r>
      <w:r w:rsidR="008E1B13" w:rsidRPr="00A777CD">
        <w:rPr>
          <w:rFonts w:ascii="Times New Roman" w:hAnsi="Times New Roman" w:cs="Times New Roman"/>
          <w:b/>
        </w:rPr>
        <w:t xml:space="preserve"> </w:t>
      </w:r>
    </w:p>
    <w:p w14:paraId="6E0369BD" w14:textId="13FC6E59" w:rsidR="002C73C0" w:rsidRPr="00A777CD" w:rsidRDefault="002C73C0" w:rsidP="00A777CD">
      <w:pPr>
        <w:jc w:val="left"/>
        <w:rPr>
          <w:rFonts w:ascii="Times New Roman" w:hAnsi="Times New Roman" w:cs="Times New Roman"/>
          <w:b/>
        </w:rPr>
      </w:pPr>
    </w:p>
    <w:p w14:paraId="56221B61" w14:textId="0A102F33" w:rsidR="002C73C0" w:rsidRPr="00A777CD" w:rsidRDefault="002C73C0" w:rsidP="00A777CD">
      <w:pPr>
        <w:jc w:val="left"/>
        <w:rPr>
          <w:rFonts w:ascii="Times New Roman" w:hAnsi="Times New Roman" w:cs="Times New Roman"/>
          <w:bCs/>
        </w:rPr>
      </w:pPr>
      <w:r w:rsidRPr="00A777CD">
        <w:rPr>
          <w:rFonts w:ascii="Times New Roman" w:hAnsi="Times New Roman" w:cs="Times New Roman"/>
          <w:bCs/>
        </w:rPr>
        <w:t>Beat Kümin</w:t>
      </w:r>
    </w:p>
    <w:p w14:paraId="0EB1C954" w14:textId="5B6B3138" w:rsidR="002C73C0" w:rsidRPr="00A777CD" w:rsidRDefault="002C73C0" w:rsidP="00A777CD">
      <w:pPr>
        <w:jc w:val="left"/>
        <w:rPr>
          <w:rFonts w:ascii="Times New Roman" w:hAnsi="Times New Roman" w:cs="Times New Roman"/>
          <w:bCs/>
        </w:rPr>
      </w:pPr>
    </w:p>
    <w:p w14:paraId="3A4C2436" w14:textId="68649771" w:rsidR="00C7685D" w:rsidRPr="00A777CD" w:rsidRDefault="00C7685D" w:rsidP="00A777CD">
      <w:pPr>
        <w:jc w:val="left"/>
        <w:rPr>
          <w:rFonts w:ascii="Times New Roman" w:hAnsi="Times New Roman" w:cs="Times New Roman"/>
          <w:bCs/>
        </w:rPr>
      </w:pPr>
      <w:r w:rsidRPr="00A777CD">
        <w:rPr>
          <w:rFonts w:ascii="Times New Roman" w:hAnsi="Times New Roman" w:cs="Times New Roman"/>
          <w:bCs/>
        </w:rPr>
        <w:t>1. Einleitung</w:t>
      </w:r>
    </w:p>
    <w:p w14:paraId="7612AC94" w14:textId="77777777" w:rsidR="00C7685D" w:rsidRPr="00A777CD" w:rsidRDefault="00C7685D" w:rsidP="00A777CD">
      <w:pPr>
        <w:jc w:val="left"/>
        <w:rPr>
          <w:rFonts w:ascii="Times New Roman" w:hAnsi="Times New Roman" w:cs="Times New Roman"/>
          <w:bCs/>
        </w:rPr>
      </w:pPr>
    </w:p>
    <w:p w14:paraId="1E2EDBB8" w14:textId="6CBF87FA" w:rsidR="006553E3" w:rsidRPr="00A777CD" w:rsidRDefault="002C73C0" w:rsidP="00A777CD">
      <w:pPr>
        <w:pStyle w:val="NormalWeb"/>
        <w:spacing w:before="0" w:beforeAutospacing="0" w:after="0" w:afterAutospacing="0" w:line="360" w:lineRule="auto"/>
        <w:rPr>
          <w:lang w:val="de-DE"/>
        </w:rPr>
      </w:pPr>
      <w:r w:rsidRPr="00A777CD">
        <w:rPr>
          <w:lang w:val="de-DE"/>
        </w:rPr>
        <w:t xml:space="preserve">In der Frühneuzeitforschung </w:t>
      </w:r>
      <w:r w:rsidR="008E1B13" w:rsidRPr="00A777CD">
        <w:rPr>
          <w:lang w:val="de-DE"/>
        </w:rPr>
        <w:t>hat sich das öffentliche Trinken</w:t>
      </w:r>
      <w:r w:rsidRPr="00A777CD">
        <w:rPr>
          <w:lang w:val="de-DE"/>
        </w:rPr>
        <w:t xml:space="preserve"> zu einem prominenten Thema entwickelt. </w:t>
      </w:r>
      <w:r w:rsidR="006553E3" w:rsidRPr="00A777CD">
        <w:rPr>
          <w:lang w:val="de-DE"/>
        </w:rPr>
        <w:t xml:space="preserve">Nach </w:t>
      </w:r>
      <w:r w:rsidR="00EE6DA9" w:rsidRPr="00A777CD">
        <w:rPr>
          <w:lang w:val="de-DE"/>
        </w:rPr>
        <w:t>einigen</w:t>
      </w:r>
      <w:r w:rsidR="00530267" w:rsidRPr="00A777CD">
        <w:rPr>
          <w:lang w:val="de-DE"/>
        </w:rPr>
        <w:t xml:space="preserve"> Überblicksdarstellungen der älteren Kulturgeschichte sowie</w:t>
      </w:r>
      <w:r w:rsidR="00EE6DA9" w:rsidRPr="00A777CD">
        <w:rPr>
          <w:lang w:val="de-DE"/>
        </w:rPr>
        <w:t xml:space="preserve"> sozial-</w:t>
      </w:r>
      <w:r w:rsidR="00742295" w:rsidRPr="00A777CD">
        <w:rPr>
          <w:lang w:val="de-DE"/>
        </w:rPr>
        <w:t xml:space="preserve"> und</w:t>
      </w:r>
      <w:r w:rsidR="00EE6DA9" w:rsidRPr="00A777CD">
        <w:rPr>
          <w:lang w:val="de-DE"/>
        </w:rPr>
        <w:t xml:space="preserve"> wirtschafts</w:t>
      </w:r>
      <w:r w:rsidR="00530267" w:rsidRPr="00A777CD">
        <w:rPr>
          <w:lang w:val="de-DE"/>
        </w:rPr>
        <w:t>historisch</w:t>
      </w:r>
      <w:r w:rsidR="00A41E1E">
        <w:rPr>
          <w:lang w:val="de-DE"/>
        </w:rPr>
        <w:t xml:space="preserve"> orientierten</w:t>
      </w:r>
      <w:r w:rsidR="00EE6DA9" w:rsidRPr="00A777CD">
        <w:rPr>
          <w:lang w:val="de-DE"/>
        </w:rPr>
        <w:t xml:space="preserve"> Pionierstudien </w:t>
      </w:r>
      <w:r w:rsidR="00235041" w:rsidRPr="00A777CD">
        <w:rPr>
          <w:lang w:val="de-DE"/>
        </w:rPr>
        <w:t>der 1980er Jahre</w:t>
      </w:r>
      <w:r w:rsidR="00EE6DA9" w:rsidRPr="00A777CD">
        <w:rPr>
          <w:rStyle w:val="FootnoteReference"/>
          <w:lang w:val="de-DE"/>
        </w:rPr>
        <w:footnoteReference w:id="1"/>
      </w:r>
      <w:r w:rsidR="00EE6DA9" w:rsidRPr="00A777CD">
        <w:rPr>
          <w:lang w:val="de-DE"/>
        </w:rPr>
        <w:t xml:space="preserve"> </w:t>
      </w:r>
      <w:r w:rsidR="002E7EF7" w:rsidRPr="00A777CD">
        <w:rPr>
          <w:lang w:val="de-DE"/>
        </w:rPr>
        <w:t>rückten</w:t>
      </w:r>
      <w:r w:rsidR="00EE6DA9" w:rsidRPr="00A777CD">
        <w:rPr>
          <w:lang w:val="de-DE"/>
        </w:rPr>
        <w:t xml:space="preserve"> i</w:t>
      </w:r>
      <w:r w:rsidRPr="00A777CD">
        <w:rPr>
          <w:lang w:val="de-DE"/>
        </w:rPr>
        <w:t xml:space="preserve">m </w:t>
      </w:r>
      <w:r w:rsidR="005246F5" w:rsidRPr="00A777CD">
        <w:rPr>
          <w:lang w:val="de-DE"/>
        </w:rPr>
        <w:t xml:space="preserve">verstärkten </w:t>
      </w:r>
      <w:r w:rsidRPr="00A777CD">
        <w:rPr>
          <w:lang w:val="de-DE"/>
        </w:rPr>
        <w:t xml:space="preserve">Austausch </w:t>
      </w:r>
      <w:r w:rsidR="00EE6DA9" w:rsidRPr="00A777CD">
        <w:rPr>
          <w:lang w:val="de-DE"/>
        </w:rPr>
        <w:t>mit historische</w:t>
      </w:r>
      <w:r w:rsidR="005246F5" w:rsidRPr="00A777CD">
        <w:rPr>
          <w:lang w:val="de-DE"/>
        </w:rPr>
        <w:t>r</w:t>
      </w:r>
      <w:r w:rsidRPr="00A777CD">
        <w:rPr>
          <w:lang w:val="de-DE"/>
        </w:rPr>
        <w:t xml:space="preserve"> Anthropologie Aspekte wie </w:t>
      </w:r>
      <w:r w:rsidR="009E447B" w:rsidRPr="00A777CD">
        <w:rPr>
          <w:lang w:val="de-DE"/>
        </w:rPr>
        <w:t xml:space="preserve">das Spannungsfeld zwischen </w:t>
      </w:r>
      <w:r w:rsidR="00742295" w:rsidRPr="00A777CD">
        <w:rPr>
          <w:lang w:val="de-DE"/>
        </w:rPr>
        <w:t>Berauschung</w:t>
      </w:r>
      <w:r w:rsidR="009E447B" w:rsidRPr="00A777CD">
        <w:rPr>
          <w:lang w:val="de-DE"/>
        </w:rPr>
        <w:t xml:space="preserve"> </w:t>
      </w:r>
      <w:r w:rsidR="00A41E1E">
        <w:rPr>
          <w:lang w:val="de-DE"/>
        </w:rPr>
        <w:t>und</w:t>
      </w:r>
      <w:r w:rsidR="00742295" w:rsidRPr="00A777CD">
        <w:rPr>
          <w:lang w:val="de-DE"/>
        </w:rPr>
        <w:t xml:space="preserve"> </w:t>
      </w:r>
      <w:r w:rsidR="009E447B" w:rsidRPr="00A777CD">
        <w:rPr>
          <w:lang w:val="de-DE"/>
        </w:rPr>
        <w:t>Disziplin</w:t>
      </w:r>
      <w:r w:rsidR="00742295" w:rsidRPr="00A777CD">
        <w:rPr>
          <w:lang w:val="de-DE"/>
        </w:rPr>
        <w:t>ierung in den Vordergrund.</w:t>
      </w:r>
      <w:r w:rsidR="00742295" w:rsidRPr="00A777CD">
        <w:rPr>
          <w:rStyle w:val="FootnoteReference"/>
          <w:lang w:val="de-DE"/>
        </w:rPr>
        <w:footnoteReference w:id="2"/>
      </w:r>
      <w:r w:rsidR="00742295" w:rsidRPr="00A777CD">
        <w:rPr>
          <w:lang w:val="de-DE"/>
        </w:rPr>
        <w:t xml:space="preserve"> Soziabilitätsr</w:t>
      </w:r>
      <w:r w:rsidRPr="00A777CD">
        <w:rPr>
          <w:lang w:val="de-DE"/>
        </w:rPr>
        <w:t>ituale</w:t>
      </w:r>
      <w:r w:rsidR="00742295" w:rsidRPr="00A777CD">
        <w:rPr>
          <w:lang w:val="de-DE"/>
        </w:rPr>
        <w:t>,</w:t>
      </w:r>
      <w:r w:rsidRPr="00A777CD">
        <w:rPr>
          <w:lang w:val="de-DE"/>
        </w:rPr>
        <w:t xml:space="preserve"> </w:t>
      </w:r>
      <w:r w:rsidR="00840D46" w:rsidRPr="00A777CD">
        <w:rPr>
          <w:lang w:val="de-DE"/>
        </w:rPr>
        <w:t xml:space="preserve">Geschlechterrollen, </w:t>
      </w:r>
      <w:r w:rsidRPr="00A777CD">
        <w:rPr>
          <w:lang w:val="de-DE"/>
        </w:rPr>
        <w:t xml:space="preserve">Ehrkonzepte </w:t>
      </w:r>
      <w:r w:rsidR="00742295" w:rsidRPr="00A777CD">
        <w:rPr>
          <w:lang w:val="de-DE"/>
        </w:rPr>
        <w:t xml:space="preserve">und </w:t>
      </w:r>
      <w:r w:rsidR="009E447B" w:rsidRPr="00A777CD">
        <w:rPr>
          <w:lang w:val="de-DE"/>
        </w:rPr>
        <w:t>humoraltheoretische Vorstellungen</w:t>
      </w:r>
      <w:r w:rsidR="00742295" w:rsidRPr="00A777CD">
        <w:rPr>
          <w:lang w:val="de-DE"/>
        </w:rPr>
        <w:t xml:space="preserve"> fanden besondere Beachtung und d</w:t>
      </w:r>
      <w:r w:rsidR="000B4318" w:rsidRPr="00A777CD">
        <w:rPr>
          <w:lang w:val="de-DE"/>
        </w:rPr>
        <w:t xml:space="preserve">azu </w:t>
      </w:r>
      <w:r w:rsidR="009E447B" w:rsidRPr="00A777CD">
        <w:rPr>
          <w:lang w:val="de-DE"/>
        </w:rPr>
        <w:t>traten</w:t>
      </w:r>
      <w:r w:rsidRPr="00A777CD">
        <w:rPr>
          <w:lang w:val="de-DE"/>
        </w:rPr>
        <w:t xml:space="preserve"> räumliche Zugänge, insbesondere die Bedeutung der Wirtshäuser als Kommunikationszentren in Stadt und Land.</w:t>
      </w:r>
      <w:r w:rsidR="00753A22" w:rsidRPr="00A777CD">
        <w:rPr>
          <w:rStyle w:val="FootnoteReference"/>
          <w:lang w:val="de-DE"/>
        </w:rPr>
        <w:footnoteReference w:id="3"/>
      </w:r>
      <w:r w:rsidRPr="00A777CD">
        <w:rPr>
          <w:lang w:val="de-DE"/>
        </w:rPr>
        <w:t xml:space="preserve"> </w:t>
      </w:r>
      <w:r w:rsidR="006553E3" w:rsidRPr="00A777CD">
        <w:rPr>
          <w:lang w:val="de-DE"/>
        </w:rPr>
        <w:t xml:space="preserve">Diese </w:t>
      </w:r>
      <w:r w:rsidR="005246F5" w:rsidRPr="00A777CD">
        <w:rPr>
          <w:lang w:val="de-DE"/>
        </w:rPr>
        <w:t>Entwicklungen</w:t>
      </w:r>
      <w:r w:rsidR="006553E3" w:rsidRPr="00A777CD">
        <w:rPr>
          <w:lang w:val="de-DE"/>
        </w:rPr>
        <w:t xml:space="preserve"> </w:t>
      </w:r>
      <w:r w:rsidR="009A09E1" w:rsidRPr="00A777CD">
        <w:rPr>
          <w:lang w:val="de-DE"/>
        </w:rPr>
        <w:t>reflektieren</w:t>
      </w:r>
      <w:r w:rsidR="006553E3" w:rsidRPr="00A777CD">
        <w:rPr>
          <w:lang w:val="de-DE"/>
        </w:rPr>
        <w:t xml:space="preserve"> ein </w:t>
      </w:r>
      <w:r w:rsidR="000A0340" w:rsidRPr="00A777CD">
        <w:rPr>
          <w:lang w:val="de-DE"/>
        </w:rPr>
        <w:t>zunehmend</w:t>
      </w:r>
      <w:r w:rsidR="006553E3" w:rsidRPr="00A777CD">
        <w:rPr>
          <w:lang w:val="de-DE"/>
        </w:rPr>
        <w:t xml:space="preserve"> interdisziplinäre</w:t>
      </w:r>
      <w:r w:rsidR="009A09E1" w:rsidRPr="00A777CD">
        <w:rPr>
          <w:lang w:val="de-DE"/>
        </w:rPr>
        <w:t>s</w:t>
      </w:r>
      <w:r w:rsidR="006553E3" w:rsidRPr="00A777CD">
        <w:rPr>
          <w:lang w:val="de-DE"/>
        </w:rPr>
        <w:t xml:space="preserve"> und epochenübergreifende</w:t>
      </w:r>
      <w:r w:rsidR="009A09E1" w:rsidRPr="00A777CD">
        <w:rPr>
          <w:lang w:val="de-DE"/>
        </w:rPr>
        <w:t>s</w:t>
      </w:r>
      <w:r w:rsidR="006553E3" w:rsidRPr="00A777CD">
        <w:rPr>
          <w:lang w:val="de-DE"/>
        </w:rPr>
        <w:t xml:space="preserve"> Interesse am Alkoholkonsum, das sich 2010 </w:t>
      </w:r>
      <w:r w:rsidR="002E7EF7" w:rsidRPr="00A777CD">
        <w:rPr>
          <w:lang w:val="de-DE"/>
        </w:rPr>
        <w:t xml:space="preserve">auch </w:t>
      </w:r>
      <w:r w:rsidR="006553E3" w:rsidRPr="00A777CD">
        <w:rPr>
          <w:lang w:val="de-DE"/>
        </w:rPr>
        <w:t xml:space="preserve">in der Bildung eines </w:t>
      </w:r>
      <w:r w:rsidR="006553E3" w:rsidRPr="00A777CD">
        <w:rPr>
          <w:i/>
          <w:iCs/>
          <w:lang w:val="de-DE"/>
        </w:rPr>
        <w:t>Drinking Studies Network</w:t>
      </w:r>
      <w:r w:rsidR="006553E3" w:rsidRPr="00A777CD">
        <w:rPr>
          <w:lang w:val="de-DE"/>
        </w:rPr>
        <w:t xml:space="preserve"> </w:t>
      </w:r>
      <w:r w:rsidR="000A0340" w:rsidRPr="00A777CD">
        <w:rPr>
          <w:lang w:val="de-DE"/>
        </w:rPr>
        <w:t>niederschlug</w:t>
      </w:r>
      <w:r w:rsidR="006553E3" w:rsidRPr="00A777CD">
        <w:rPr>
          <w:lang w:val="de-DE"/>
        </w:rPr>
        <w:t>.</w:t>
      </w:r>
      <w:r w:rsidR="006553E3" w:rsidRPr="00A777CD">
        <w:rPr>
          <w:rStyle w:val="FootnoteReference"/>
          <w:lang w:val="de-DE"/>
        </w:rPr>
        <w:footnoteReference w:id="4"/>
      </w:r>
      <w:r w:rsidR="006553E3" w:rsidRPr="00A777CD">
        <w:rPr>
          <w:lang w:val="de-DE"/>
        </w:rPr>
        <w:t xml:space="preserve"> </w:t>
      </w:r>
      <w:r w:rsidR="009A09E1" w:rsidRPr="00A777CD">
        <w:rPr>
          <w:lang w:val="de-DE"/>
        </w:rPr>
        <w:t>J</w:t>
      </w:r>
      <w:r w:rsidR="005178D8" w:rsidRPr="00A777CD">
        <w:rPr>
          <w:lang w:val="de-DE"/>
        </w:rPr>
        <w:t>üngste Tendenzen weisen in die Richtung einer umfassendere</w:t>
      </w:r>
      <w:r w:rsidR="00E3114F" w:rsidRPr="00A777CD">
        <w:rPr>
          <w:lang w:val="de-DE"/>
        </w:rPr>
        <w:t>n</w:t>
      </w:r>
      <w:r w:rsidR="005178D8" w:rsidRPr="00A777CD">
        <w:rPr>
          <w:lang w:val="de-DE"/>
        </w:rPr>
        <w:t xml:space="preserve"> </w:t>
      </w:r>
      <w:r w:rsidR="00E3114F" w:rsidRPr="00A777CD">
        <w:rPr>
          <w:lang w:val="de-DE"/>
        </w:rPr>
        <w:t xml:space="preserve">und vergleichenden </w:t>
      </w:r>
      <w:r w:rsidR="00C04FEE" w:rsidRPr="00A777CD">
        <w:rPr>
          <w:lang w:val="de-DE"/>
        </w:rPr>
        <w:t>Betrachtung des Konsums von</w:t>
      </w:r>
      <w:r w:rsidR="005178D8" w:rsidRPr="00A777CD">
        <w:rPr>
          <w:lang w:val="de-DE"/>
        </w:rPr>
        <w:t xml:space="preserve"> Genuss- und Rauschmittel</w:t>
      </w:r>
      <w:r w:rsidR="00C04FEE" w:rsidRPr="00A777CD">
        <w:rPr>
          <w:lang w:val="de-DE"/>
        </w:rPr>
        <w:t>n</w:t>
      </w:r>
      <w:r w:rsidR="000B4318" w:rsidRPr="00A777CD">
        <w:rPr>
          <w:lang w:val="de-DE"/>
        </w:rPr>
        <w:t xml:space="preserve">, </w:t>
      </w:r>
      <w:r w:rsidR="00BD655B">
        <w:rPr>
          <w:lang w:val="de-DE"/>
        </w:rPr>
        <w:t>einschliesslich</w:t>
      </w:r>
      <w:r w:rsidR="000B4318" w:rsidRPr="00A777CD">
        <w:rPr>
          <w:lang w:val="de-DE"/>
        </w:rPr>
        <w:t xml:space="preserve"> der Kolonialwaren Tabak, </w:t>
      </w:r>
      <w:r w:rsidR="002A4B01">
        <w:rPr>
          <w:lang w:val="de-DE"/>
        </w:rPr>
        <w:lastRenderedPageBreak/>
        <w:t xml:space="preserve">Schokolade, </w:t>
      </w:r>
      <w:r w:rsidR="000B4318" w:rsidRPr="00A777CD">
        <w:rPr>
          <w:lang w:val="de-DE"/>
        </w:rPr>
        <w:t>Tee und Kaffee, wobei in Bezug auf Letztere auf eine bereits umfangreiche Spezialliteratur zurück gegriffen werden kann.</w:t>
      </w:r>
      <w:r w:rsidR="00E3114F" w:rsidRPr="00A777CD">
        <w:rPr>
          <w:rStyle w:val="FootnoteReference"/>
          <w:lang w:val="de-DE"/>
        </w:rPr>
        <w:footnoteReference w:id="5"/>
      </w:r>
    </w:p>
    <w:p w14:paraId="364F45A4" w14:textId="5647DE7A" w:rsidR="002C73C0" w:rsidRPr="00A777CD" w:rsidRDefault="002C73C0" w:rsidP="00A777CD">
      <w:pPr>
        <w:pStyle w:val="NormalWeb"/>
        <w:spacing w:before="0" w:beforeAutospacing="0" w:after="0" w:afterAutospacing="0" w:line="360" w:lineRule="auto"/>
        <w:rPr>
          <w:lang w:val="de-DE"/>
        </w:rPr>
      </w:pPr>
      <w:r w:rsidRPr="00A777CD">
        <w:rPr>
          <w:lang w:val="de-DE"/>
        </w:rPr>
        <w:t xml:space="preserve">  </w:t>
      </w:r>
    </w:p>
    <w:p w14:paraId="78537F80" w14:textId="7D9FF646" w:rsidR="002C73C0" w:rsidRPr="00A777CD" w:rsidRDefault="009E3F3E" w:rsidP="00A777CD">
      <w:pPr>
        <w:jc w:val="left"/>
        <w:rPr>
          <w:rFonts w:ascii="Times New Roman" w:hAnsi="Times New Roman" w:cs="Times New Roman"/>
        </w:rPr>
      </w:pPr>
      <w:r>
        <w:rPr>
          <w:rFonts w:ascii="Times New Roman" w:hAnsi="Times New Roman" w:cs="Times New Roman"/>
        </w:rPr>
        <w:t xml:space="preserve">Dieser Aufsatz </w:t>
      </w:r>
      <w:r w:rsidR="00144C58">
        <w:rPr>
          <w:rFonts w:ascii="Times New Roman" w:hAnsi="Times New Roman" w:cs="Times New Roman"/>
        </w:rPr>
        <w:t xml:space="preserve">versucht </w:t>
      </w:r>
      <w:r w:rsidR="008C25F2">
        <w:rPr>
          <w:rFonts w:ascii="Times New Roman" w:hAnsi="Times New Roman" w:cs="Times New Roman"/>
        </w:rPr>
        <w:t>einen Überblick über die</w:t>
      </w:r>
      <w:r w:rsidR="002A4B01">
        <w:rPr>
          <w:rFonts w:ascii="Times New Roman" w:hAnsi="Times New Roman" w:cs="Times New Roman"/>
        </w:rPr>
        <w:t xml:space="preserve"> </w:t>
      </w:r>
      <w:r w:rsidR="008C25F2">
        <w:rPr>
          <w:rFonts w:ascii="Times New Roman" w:hAnsi="Times New Roman" w:cs="Times New Roman"/>
        </w:rPr>
        <w:t>vielfältigen</w:t>
      </w:r>
      <w:r w:rsidR="002A4B01">
        <w:rPr>
          <w:rFonts w:ascii="Times New Roman" w:hAnsi="Times New Roman" w:cs="Times New Roman"/>
        </w:rPr>
        <w:t xml:space="preserve"> Wahrnehmungen und</w:t>
      </w:r>
      <w:r w:rsidR="003763CA">
        <w:rPr>
          <w:rFonts w:ascii="Times New Roman" w:hAnsi="Times New Roman" w:cs="Times New Roman"/>
        </w:rPr>
        <w:t xml:space="preserve"> sozial ambivalenten</w:t>
      </w:r>
      <w:r w:rsidR="002A4B01">
        <w:rPr>
          <w:rFonts w:ascii="Times New Roman" w:hAnsi="Times New Roman" w:cs="Times New Roman"/>
        </w:rPr>
        <w:t xml:space="preserve"> Auswirkungen </w:t>
      </w:r>
      <w:r w:rsidR="002A4B01" w:rsidRPr="00A777CD">
        <w:rPr>
          <w:rFonts w:ascii="Times New Roman" w:hAnsi="Times New Roman" w:cs="Times New Roman"/>
        </w:rPr>
        <w:t xml:space="preserve">des öffentlichen Trinkens zwischen </w:t>
      </w:r>
      <w:r w:rsidR="00AD4568">
        <w:rPr>
          <w:rFonts w:ascii="Times New Roman" w:hAnsi="Times New Roman" w:cs="Times New Roman"/>
        </w:rPr>
        <w:t xml:space="preserve">ca. </w:t>
      </w:r>
      <w:r w:rsidR="002A4B01" w:rsidRPr="00A777CD">
        <w:rPr>
          <w:rFonts w:ascii="Times New Roman" w:hAnsi="Times New Roman" w:cs="Times New Roman"/>
        </w:rPr>
        <w:t>1400 und 1800</w:t>
      </w:r>
      <w:r w:rsidR="00144C58">
        <w:rPr>
          <w:rFonts w:ascii="Times New Roman" w:hAnsi="Times New Roman" w:cs="Times New Roman"/>
        </w:rPr>
        <w:t xml:space="preserve"> zu </w:t>
      </w:r>
      <w:r w:rsidR="008C25F2">
        <w:rPr>
          <w:rFonts w:ascii="Times New Roman" w:hAnsi="Times New Roman" w:cs="Times New Roman"/>
        </w:rPr>
        <w:t>geben</w:t>
      </w:r>
      <w:r w:rsidR="002A4B01" w:rsidRPr="00A777CD">
        <w:rPr>
          <w:rFonts w:ascii="Times New Roman" w:hAnsi="Times New Roman" w:cs="Times New Roman"/>
        </w:rPr>
        <w:t xml:space="preserve">. </w:t>
      </w:r>
      <w:r w:rsidR="004C61F1">
        <w:rPr>
          <w:rFonts w:ascii="Times New Roman" w:hAnsi="Times New Roman" w:cs="Times New Roman"/>
        </w:rPr>
        <w:t>Gilt es</w:t>
      </w:r>
      <w:r w:rsidR="002A4B01" w:rsidRPr="00A777CD">
        <w:rPr>
          <w:rFonts w:ascii="Times New Roman" w:hAnsi="Times New Roman" w:cs="Times New Roman"/>
        </w:rPr>
        <w:t xml:space="preserve"> angesichts </w:t>
      </w:r>
      <w:r w:rsidR="004C61F1">
        <w:rPr>
          <w:rFonts w:ascii="Times New Roman" w:hAnsi="Times New Roman" w:cs="Times New Roman"/>
        </w:rPr>
        <w:t>von</w:t>
      </w:r>
      <w:r w:rsidR="002A4B01" w:rsidRPr="00A777CD">
        <w:rPr>
          <w:rFonts w:ascii="Times New Roman" w:hAnsi="Times New Roman" w:cs="Times New Roman"/>
        </w:rPr>
        <w:t xml:space="preserve"> </w:t>
      </w:r>
      <w:r w:rsidR="00144C58">
        <w:rPr>
          <w:rFonts w:ascii="Times New Roman" w:hAnsi="Times New Roman" w:cs="Times New Roman"/>
        </w:rPr>
        <w:t xml:space="preserve">Belegen für </w:t>
      </w:r>
      <w:r w:rsidR="002A4B01" w:rsidRPr="00A777CD">
        <w:rPr>
          <w:rFonts w:ascii="Times New Roman" w:hAnsi="Times New Roman" w:cs="Times New Roman"/>
        </w:rPr>
        <w:t xml:space="preserve">Exzess, Gewaltanwendung und obrigkeitlicher Überwachung </w:t>
      </w:r>
      <w:r w:rsidR="002A4B01">
        <w:rPr>
          <w:rFonts w:ascii="Times New Roman" w:hAnsi="Times New Roman" w:cs="Times New Roman"/>
        </w:rPr>
        <w:t xml:space="preserve">die </w:t>
      </w:r>
      <w:r w:rsidR="0092258A">
        <w:rPr>
          <w:rFonts w:ascii="Times New Roman" w:hAnsi="Times New Roman" w:cs="Times New Roman"/>
        </w:rPr>
        <w:t>schädlichen</w:t>
      </w:r>
      <w:r w:rsidR="002A4B01">
        <w:rPr>
          <w:rFonts w:ascii="Times New Roman" w:hAnsi="Times New Roman" w:cs="Times New Roman"/>
        </w:rPr>
        <w:t xml:space="preserve"> Elemente</w:t>
      </w:r>
      <w:r w:rsidR="004C61F1">
        <w:rPr>
          <w:rFonts w:ascii="Times New Roman" w:hAnsi="Times New Roman" w:cs="Times New Roman"/>
        </w:rPr>
        <w:t xml:space="preserve"> zu betonen</w:t>
      </w:r>
      <w:r w:rsidR="002A4B01" w:rsidRPr="00A777CD">
        <w:rPr>
          <w:rFonts w:ascii="Times New Roman" w:hAnsi="Times New Roman" w:cs="Times New Roman"/>
        </w:rPr>
        <w:t xml:space="preserve">? </w:t>
      </w:r>
      <w:r w:rsidR="005B3C74">
        <w:rPr>
          <w:rFonts w:ascii="Times New Roman" w:hAnsi="Times New Roman" w:cs="Times New Roman"/>
        </w:rPr>
        <w:t>Müssten</w:t>
      </w:r>
      <w:r w:rsidR="002A4B01" w:rsidRPr="00A777CD">
        <w:rPr>
          <w:rFonts w:ascii="Times New Roman" w:hAnsi="Times New Roman" w:cs="Times New Roman"/>
        </w:rPr>
        <w:t xml:space="preserve"> umgekehrt Geselligkeit</w:t>
      </w:r>
      <w:r w:rsidR="00C42C87">
        <w:rPr>
          <w:rFonts w:ascii="Times New Roman" w:hAnsi="Times New Roman" w:cs="Times New Roman"/>
        </w:rPr>
        <w:t>, Arbeitsplätze</w:t>
      </w:r>
      <w:r w:rsidR="002A4B01" w:rsidRPr="00A777CD">
        <w:rPr>
          <w:rFonts w:ascii="Times New Roman" w:hAnsi="Times New Roman" w:cs="Times New Roman"/>
        </w:rPr>
        <w:t xml:space="preserve"> und das hohe </w:t>
      </w:r>
      <w:r w:rsidR="00BD655B">
        <w:rPr>
          <w:rFonts w:ascii="Times New Roman" w:hAnsi="Times New Roman" w:cs="Times New Roman"/>
        </w:rPr>
        <w:t>Steuer</w:t>
      </w:r>
      <w:r w:rsidR="002A4B01" w:rsidRPr="00A777CD">
        <w:rPr>
          <w:rFonts w:ascii="Times New Roman" w:hAnsi="Times New Roman" w:cs="Times New Roman"/>
        </w:rPr>
        <w:t xml:space="preserve">aufkommen </w:t>
      </w:r>
      <w:r w:rsidR="003763CA">
        <w:rPr>
          <w:rFonts w:ascii="Times New Roman" w:hAnsi="Times New Roman" w:cs="Times New Roman"/>
        </w:rPr>
        <w:t xml:space="preserve">des Gastgewerbes </w:t>
      </w:r>
      <w:r w:rsidR="0092258A">
        <w:rPr>
          <w:rFonts w:ascii="Times New Roman" w:hAnsi="Times New Roman" w:cs="Times New Roman"/>
        </w:rPr>
        <w:t>positiv</w:t>
      </w:r>
      <w:r w:rsidR="002A4B01" w:rsidRPr="00A777CD">
        <w:rPr>
          <w:rFonts w:ascii="Times New Roman" w:hAnsi="Times New Roman" w:cs="Times New Roman"/>
        </w:rPr>
        <w:t xml:space="preserve"> hervorgehoben werden? </w:t>
      </w:r>
      <w:r w:rsidR="000D6032">
        <w:rPr>
          <w:rFonts w:ascii="Times New Roman" w:hAnsi="Times New Roman" w:cs="Times New Roman"/>
        </w:rPr>
        <w:t xml:space="preserve">Im </w:t>
      </w:r>
      <w:r w:rsidR="00250C8B">
        <w:rPr>
          <w:rFonts w:ascii="Times New Roman" w:hAnsi="Times New Roman" w:cs="Times New Roman"/>
        </w:rPr>
        <w:t>Folgenden</w:t>
      </w:r>
      <w:r w:rsidR="00091B95" w:rsidRPr="00A777CD">
        <w:rPr>
          <w:rFonts w:ascii="Times New Roman" w:hAnsi="Times New Roman" w:cs="Times New Roman"/>
        </w:rPr>
        <w:t xml:space="preserve"> sollen die</w:t>
      </w:r>
      <w:r w:rsidR="0064545B" w:rsidRPr="00A777CD">
        <w:rPr>
          <w:rFonts w:ascii="Times New Roman" w:hAnsi="Times New Roman" w:cs="Times New Roman"/>
        </w:rPr>
        <w:t xml:space="preserve"> </w:t>
      </w:r>
      <w:r w:rsidR="005B3C74">
        <w:rPr>
          <w:rFonts w:ascii="Times New Roman" w:hAnsi="Times New Roman" w:cs="Times New Roman"/>
        </w:rPr>
        <w:t xml:space="preserve">gesundheitlichen und </w:t>
      </w:r>
      <w:r w:rsidR="0099772F">
        <w:rPr>
          <w:rFonts w:ascii="Times New Roman" w:hAnsi="Times New Roman" w:cs="Times New Roman"/>
        </w:rPr>
        <w:t>ökonomischen</w:t>
      </w:r>
      <w:r w:rsidR="005B3C74">
        <w:rPr>
          <w:rFonts w:ascii="Times New Roman" w:hAnsi="Times New Roman" w:cs="Times New Roman"/>
        </w:rPr>
        <w:t xml:space="preserve"> Negativeffekte</w:t>
      </w:r>
      <w:r w:rsidR="00091B95" w:rsidRPr="00A777CD">
        <w:rPr>
          <w:rFonts w:ascii="Times New Roman" w:hAnsi="Times New Roman" w:cs="Times New Roman"/>
        </w:rPr>
        <w:t xml:space="preserve"> </w:t>
      </w:r>
      <w:r w:rsidR="005B3C74">
        <w:rPr>
          <w:rFonts w:ascii="Times New Roman" w:hAnsi="Times New Roman" w:cs="Times New Roman"/>
        </w:rPr>
        <w:t xml:space="preserve">berauschender Getränke </w:t>
      </w:r>
      <w:r w:rsidR="00091B95" w:rsidRPr="00A777CD">
        <w:rPr>
          <w:rFonts w:ascii="Times New Roman" w:hAnsi="Times New Roman" w:cs="Times New Roman"/>
        </w:rPr>
        <w:t xml:space="preserve">keinesfalls verharmlost </w:t>
      </w:r>
      <w:r w:rsidR="00B52332" w:rsidRPr="00A777CD">
        <w:rPr>
          <w:rFonts w:ascii="Times New Roman" w:hAnsi="Times New Roman" w:cs="Times New Roman"/>
        </w:rPr>
        <w:t xml:space="preserve">aber das Gesamtbild durch die Einbeziehung </w:t>
      </w:r>
      <w:r w:rsidR="0099772F">
        <w:rPr>
          <w:rFonts w:ascii="Times New Roman" w:hAnsi="Times New Roman" w:cs="Times New Roman"/>
        </w:rPr>
        <w:t>weiterer sozio-</w:t>
      </w:r>
      <w:r w:rsidR="00B52332" w:rsidRPr="00A777CD">
        <w:rPr>
          <w:rFonts w:ascii="Times New Roman" w:hAnsi="Times New Roman" w:cs="Times New Roman"/>
        </w:rPr>
        <w:t xml:space="preserve">kultureller Gesichtspunkte </w:t>
      </w:r>
      <w:r w:rsidR="000A0340" w:rsidRPr="00A777CD">
        <w:rPr>
          <w:rFonts w:ascii="Times New Roman" w:hAnsi="Times New Roman" w:cs="Times New Roman"/>
        </w:rPr>
        <w:t>differenziert</w:t>
      </w:r>
      <w:r w:rsidR="00B52332" w:rsidRPr="00A777CD">
        <w:rPr>
          <w:rFonts w:ascii="Times New Roman" w:hAnsi="Times New Roman" w:cs="Times New Roman"/>
        </w:rPr>
        <w:t xml:space="preserve"> </w:t>
      </w:r>
      <w:r w:rsidR="00091B95" w:rsidRPr="00A777CD">
        <w:rPr>
          <w:rFonts w:ascii="Times New Roman" w:hAnsi="Times New Roman" w:cs="Times New Roman"/>
        </w:rPr>
        <w:t>werden</w:t>
      </w:r>
      <w:r w:rsidR="0064545B" w:rsidRPr="00A777CD">
        <w:rPr>
          <w:rFonts w:ascii="Times New Roman" w:hAnsi="Times New Roman" w:cs="Times New Roman"/>
        </w:rPr>
        <w:t>.</w:t>
      </w:r>
      <w:r w:rsidR="006F5DBB">
        <w:rPr>
          <w:rStyle w:val="FootnoteReference"/>
          <w:rFonts w:ascii="Times New Roman" w:hAnsi="Times New Roman" w:cs="Times New Roman"/>
        </w:rPr>
        <w:footnoteReference w:id="6"/>
      </w:r>
      <w:r w:rsidR="0064545B" w:rsidRPr="00A777CD">
        <w:rPr>
          <w:rFonts w:ascii="Times New Roman" w:hAnsi="Times New Roman" w:cs="Times New Roman"/>
        </w:rPr>
        <w:t xml:space="preserve"> </w:t>
      </w:r>
      <w:r w:rsidR="0071041C" w:rsidRPr="00A777CD">
        <w:rPr>
          <w:rFonts w:ascii="Times New Roman" w:hAnsi="Times New Roman" w:cs="Times New Roman"/>
        </w:rPr>
        <w:t xml:space="preserve">Für eine </w:t>
      </w:r>
      <w:r w:rsidR="00BD655B">
        <w:rPr>
          <w:rFonts w:ascii="Times New Roman" w:hAnsi="Times New Roman" w:cs="Times New Roman"/>
        </w:rPr>
        <w:t>Epoche</w:t>
      </w:r>
      <w:r w:rsidR="0071041C" w:rsidRPr="00A777CD">
        <w:rPr>
          <w:rFonts w:ascii="Times New Roman" w:hAnsi="Times New Roman" w:cs="Times New Roman"/>
        </w:rPr>
        <w:t xml:space="preserve"> ohne Konsumstatistiken und Massenumfragen wäre es vermessen, eine quantitative Analyse </w:t>
      </w:r>
      <w:r w:rsidR="0071041C">
        <w:rPr>
          <w:rFonts w:ascii="Times New Roman" w:hAnsi="Times New Roman" w:cs="Times New Roman"/>
        </w:rPr>
        <w:t xml:space="preserve">anzustreben und aufgrund </w:t>
      </w:r>
      <w:r>
        <w:rPr>
          <w:rFonts w:ascii="Times New Roman" w:hAnsi="Times New Roman" w:cs="Times New Roman"/>
        </w:rPr>
        <w:t>kontrastierender</w:t>
      </w:r>
      <w:r w:rsidR="0071041C">
        <w:rPr>
          <w:rFonts w:ascii="Times New Roman" w:hAnsi="Times New Roman" w:cs="Times New Roman"/>
        </w:rPr>
        <w:t xml:space="preserve"> Perspektiven und Interessen wird auch kein allgemeingültige</w:t>
      </w:r>
      <w:r w:rsidR="008C25F2">
        <w:rPr>
          <w:rFonts w:ascii="Times New Roman" w:hAnsi="Times New Roman" w:cs="Times New Roman"/>
        </w:rPr>
        <w:t>s</w:t>
      </w:r>
      <w:r w:rsidR="0092258A">
        <w:rPr>
          <w:rFonts w:ascii="Times New Roman" w:hAnsi="Times New Roman" w:cs="Times New Roman"/>
        </w:rPr>
        <w:t xml:space="preserve"> </w:t>
      </w:r>
      <w:r w:rsidR="008C25F2">
        <w:rPr>
          <w:rFonts w:ascii="Times New Roman" w:hAnsi="Times New Roman" w:cs="Times New Roman"/>
        </w:rPr>
        <w:t>Verdikt</w:t>
      </w:r>
      <w:r w:rsidR="0071041C">
        <w:rPr>
          <w:rFonts w:ascii="Times New Roman" w:hAnsi="Times New Roman" w:cs="Times New Roman"/>
        </w:rPr>
        <w:t xml:space="preserve"> möglich sein</w:t>
      </w:r>
      <w:r w:rsidR="0071041C" w:rsidRPr="00A777CD">
        <w:rPr>
          <w:rFonts w:ascii="Times New Roman" w:hAnsi="Times New Roman" w:cs="Times New Roman"/>
        </w:rPr>
        <w:t xml:space="preserve">. </w:t>
      </w:r>
      <w:r w:rsidR="00BA7530" w:rsidRPr="00A777CD">
        <w:rPr>
          <w:rFonts w:ascii="Times New Roman" w:hAnsi="Times New Roman" w:cs="Times New Roman"/>
        </w:rPr>
        <w:t xml:space="preserve">Die Diskussion </w:t>
      </w:r>
      <w:r w:rsidR="002E7EF7" w:rsidRPr="00A777CD">
        <w:rPr>
          <w:rFonts w:ascii="Times New Roman" w:hAnsi="Times New Roman" w:cs="Times New Roman"/>
        </w:rPr>
        <w:t>fokussiert</w:t>
      </w:r>
      <w:r w:rsidR="00BA7530" w:rsidRPr="00A777CD">
        <w:rPr>
          <w:rFonts w:ascii="Times New Roman" w:hAnsi="Times New Roman" w:cs="Times New Roman"/>
        </w:rPr>
        <w:t xml:space="preserve"> </w:t>
      </w:r>
      <w:r w:rsidR="00250C8B">
        <w:rPr>
          <w:rFonts w:ascii="Times New Roman" w:hAnsi="Times New Roman" w:cs="Times New Roman"/>
        </w:rPr>
        <w:t xml:space="preserve">daher </w:t>
      </w:r>
      <w:r w:rsidR="00BA7530" w:rsidRPr="00A777CD">
        <w:rPr>
          <w:rFonts w:ascii="Times New Roman" w:hAnsi="Times New Roman" w:cs="Times New Roman"/>
        </w:rPr>
        <w:t xml:space="preserve">auf qualitative </w:t>
      </w:r>
      <w:r w:rsidR="000A0340" w:rsidRPr="00A777CD">
        <w:rPr>
          <w:rFonts w:ascii="Times New Roman" w:hAnsi="Times New Roman" w:cs="Times New Roman"/>
        </w:rPr>
        <w:t>Beobachtungen</w:t>
      </w:r>
      <w:r w:rsidR="002E7EF7" w:rsidRPr="00A777CD">
        <w:rPr>
          <w:rFonts w:ascii="Times New Roman" w:hAnsi="Times New Roman" w:cs="Times New Roman"/>
        </w:rPr>
        <w:t xml:space="preserve"> aus</w:t>
      </w:r>
      <w:r w:rsidR="002C73C0" w:rsidRPr="00A777CD">
        <w:rPr>
          <w:rFonts w:ascii="Times New Roman" w:hAnsi="Times New Roman" w:cs="Times New Roman"/>
        </w:rPr>
        <w:t xml:space="preserve"> </w:t>
      </w:r>
      <w:r w:rsidR="00B52332" w:rsidRPr="00A777CD">
        <w:rPr>
          <w:rFonts w:ascii="Times New Roman" w:hAnsi="Times New Roman" w:cs="Times New Roman"/>
        </w:rPr>
        <w:t xml:space="preserve">Quellen wie Wirtshausverzeichnissen, Reiseberichten, Gerichtsakten und Ego-Dokumenten aus dem ehemaligen Heiligen Römischen Reich Deutscher Nation, insbesondere </w:t>
      </w:r>
      <w:r w:rsidR="00D52BBA" w:rsidRPr="00A777CD">
        <w:rPr>
          <w:rFonts w:ascii="Times New Roman" w:hAnsi="Times New Roman" w:cs="Times New Roman"/>
        </w:rPr>
        <w:t>dem</w:t>
      </w:r>
      <w:r w:rsidR="00B52332" w:rsidRPr="00A777CD">
        <w:rPr>
          <w:rFonts w:ascii="Times New Roman" w:hAnsi="Times New Roman" w:cs="Times New Roman"/>
        </w:rPr>
        <w:t xml:space="preserve"> (katholischen) Herzog- bzw. Kurfürstentum Bayern</w:t>
      </w:r>
      <w:r w:rsidR="002C73C0" w:rsidRPr="00A777CD">
        <w:rPr>
          <w:rFonts w:ascii="Times New Roman" w:hAnsi="Times New Roman" w:cs="Times New Roman"/>
        </w:rPr>
        <w:t xml:space="preserve"> und </w:t>
      </w:r>
      <w:r w:rsidR="00B52332" w:rsidRPr="00A777CD">
        <w:rPr>
          <w:rFonts w:ascii="Times New Roman" w:hAnsi="Times New Roman" w:cs="Times New Roman"/>
        </w:rPr>
        <w:t>der (reformierten) Stadtrepublik Bern</w:t>
      </w:r>
      <w:r w:rsidR="000A0340" w:rsidRPr="00A777CD">
        <w:rPr>
          <w:rFonts w:ascii="Times New Roman" w:hAnsi="Times New Roman" w:cs="Times New Roman"/>
        </w:rPr>
        <w:t xml:space="preserve">, </w:t>
      </w:r>
      <w:r w:rsidR="003525A0">
        <w:rPr>
          <w:rFonts w:ascii="Times New Roman" w:hAnsi="Times New Roman" w:cs="Times New Roman"/>
        </w:rPr>
        <w:t>neben</w:t>
      </w:r>
      <w:r w:rsidR="000A0340" w:rsidRPr="00A777CD">
        <w:rPr>
          <w:rFonts w:ascii="Times New Roman" w:hAnsi="Times New Roman" w:cs="Times New Roman"/>
        </w:rPr>
        <w:t xml:space="preserve"> einigen Ausblicken auf andere Regionen</w:t>
      </w:r>
      <w:r w:rsidR="003525A0">
        <w:rPr>
          <w:rFonts w:ascii="Times New Roman" w:hAnsi="Times New Roman" w:cs="Times New Roman"/>
        </w:rPr>
        <w:t xml:space="preserve"> wie England</w:t>
      </w:r>
      <w:r w:rsidR="002C73C0" w:rsidRPr="00A777CD">
        <w:rPr>
          <w:rFonts w:ascii="Times New Roman" w:hAnsi="Times New Roman" w:cs="Times New Roman"/>
        </w:rPr>
        <w:t>.</w:t>
      </w:r>
      <w:r w:rsidR="00D002C2" w:rsidRPr="00A777CD">
        <w:rPr>
          <w:rStyle w:val="FootnoteReference"/>
          <w:rFonts w:ascii="Times New Roman" w:hAnsi="Times New Roman" w:cs="Times New Roman"/>
        </w:rPr>
        <w:footnoteReference w:id="7"/>
      </w:r>
      <w:r w:rsidR="00FA7733" w:rsidRPr="00A777CD">
        <w:rPr>
          <w:rFonts w:ascii="Times New Roman" w:hAnsi="Times New Roman" w:cs="Times New Roman"/>
        </w:rPr>
        <w:t xml:space="preserve"> </w:t>
      </w:r>
      <w:r w:rsidR="0053118C">
        <w:rPr>
          <w:rFonts w:ascii="Times New Roman" w:hAnsi="Times New Roman" w:cs="Times New Roman"/>
        </w:rPr>
        <w:t>Zunächst wird</w:t>
      </w:r>
      <w:r w:rsidR="008C25F2">
        <w:rPr>
          <w:rFonts w:ascii="Times New Roman" w:hAnsi="Times New Roman" w:cs="Times New Roman"/>
        </w:rPr>
        <w:t xml:space="preserve"> die</w:t>
      </w:r>
      <w:r w:rsidR="00FA7733" w:rsidRPr="00A777CD">
        <w:rPr>
          <w:rFonts w:ascii="Times New Roman" w:hAnsi="Times New Roman" w:cs="Times New Roman"/>
        </w:rPr>
        <w:t xml:space="preserve"> epochenspezifische</w:t>
      </w:r>
      <w:r w:rsidR="008C25F2">
        <w:rPr>
          <w:rFonts w:ascii="Times New Roman" w:hAnsi="Times New Roman" w:cs="Times New Roman"/>
        </w:rPr>
        <w:t xml:space="preserve"> Ausprägung der</w:t>
      </w:r>
      <w:r w:rsidR="00FA7733" w:rsidRPr="00A777CD">
        <w:rPr>
          <w:rFonts w:ascii="Times New Roman" w:hAnsi="Times New Roman" w:cs="Times New Roman"/>
        </w:rPr>
        <w:t xml:space="preserve"> Trinkkulturen </w:t>
      </w:r>
      <w:r w:rsidR="008C25F2">
        <w:rPr>
          <w:rFonts w:ascii="Times New Roman" w:hAnsi="Times New Roman" w:cs="Times New Roman"/>
        </w:rPr>
        <w:t>skizziert</w:t>
      </w:r>
      <w:r w:rsidR="00FA7733" w:rsidRPr="00A777CD">
        <w:rPr>
          <w:rFonts w:ascii="Times New Roman" w:hAnsi="Times New Roman" w:cs="Times New Roman"/>
        </w:rPr>
        <w:t xml:space="preserve">. In einem zweiten und dritten </w:t>
      </w:r>
      <w:r w:rsidR="000A0340" w:rsidRPr="00A777CD">
        <w:rPr>
          <w:rFonts w:ascii="Times New Roman" w:hAnsi="Times New Roman" w:cs="Times New Roman"/>
        </w:rPr>
        <w:t>Teil</w:t>
      </w:r>
      <w:r w:rsidR="00FA7733" w:rsidRPr="00A777CD">
        <w:rPr>
          <w:rFonts w:ascii="Times New Roman" w:hAnsi="Times New Roman" w:cs="Times New Roman"/>
        </w:rPr>
        <w:t xml:space="preserve"> </w:t>
      </w:r>
      <w:r w:rsidR="004831C6">
        <w:rPr>
          <w:rFonts w:ascii="Times New Roman" w:hAnsi="Times New Roman" w:cs="Times New Roman"/>
        </w:rPr>
        <w:t>rücken Beispiele von</w:t>
      </w:r>
      <w:r w:rsidR="00FA7733" w:rsidRPr="00A777CD">
        <w:rPr>
          <w:rFonts w:ascii="Times New Roman" w:hAnsi="Times New Roman" w:cs="Times New Roman"/>
        </w:rPr>
        <w:t xml:space="preserve"> sozialen Kosten und Nutzen </w:t>
      </w:r>
      <w:r w:rsidR="004831C6">
        <w:rPr>
          <w:rFonts w:ascii="Times New Roman" w:hAnsi="Times New Roman" w:cs="Times New Roman"/>
        </w:rPr>
        <w:t>in den Vordergrund</w:t>
      </w:r>
      <w:r w:rsidR="00FA7733" w:rsidRPr="00A777CD">
        <w:rPr>
          <w:rFonts w:ascii="Times New Roman" w:hAnsi="Times New Roman" w:cs="Times New Roman"/>
        </w:rPr>
        <w:t xml:space="preserve">. Die Untersuchung schliesst mit </w:t>
      </w:r>
      <w:r w:rsidR="004831C6">
        <w:rPr>
          <w:rFonts w:ascii="Times New Roman" w:hAnsi="Times New Roman" w:cs="Times New Roman"/>
        </w:rPr>
        <w:t>einer ersten Abwägung</w:t>
      </w:r>
      <w:r w:rsidR="000A0340" w:rsidRPr="00A777CD">
        <w:rPr>
          <w:rFonts w:ascii="Times New Roman" w:hAnsi="Times New Roman" w:cs="Times New Roman"/>
        </w:rPr>
        <w:t xml:space="preserve"> de</w:t>
      </w:r>
      <w:r w:rsidR="004831C6">
        <w:rPr>
          <w:rFonts w:ascii="Times New Roman" w:hAnsi="Times New Roman" w:cs="Times New Roman"/>
        </w:rPr>
        <w:t>r</w:t>
      </w:r>
      <w:r w:rsidR="000A0340" w:rsidRPr="00A777CD">
        <w:rPr>
          <w:rFonts w:ascii="Times New Roman" w:hAnsi="Times New Roman" w:cs="Times New Roman"/>
        </w:rPr>
        <w:t xml:space="preserve"> gesellschaftlichen </w:t>
      </w:r>
      <w:r w:rsidR="004831C6">
        <w:rPr>
          <w:rFonts w:ascii="Times New Roman" w:hAnsi="Times New Roman" w:cs="Times New Roman"/>
        </w:rPr>
        <w:t>Implikationen</w:t>
      </w:r>
      <w:r w:rsidR="000A0340" w:rsidRPr="00A777CD">
        <w:rPr>
          <w:rFonts w:ascii="Times New Roman" w:hAnsi="Times New Roman" w:cs="Times New Roman"/>
        </w:rPr>
        <w:t xml:space="preserve"> für die </w:t>
      </w:r>
      <w:r w:rsidR="00BD655B">
        <w:rPr>
          <w:rFonts w:ascii="Times New Roman" w:hAnsi="Times New Roman" w:cs="Times New Roman"/>
        </w:rPr>
        <w:t>Vormoderne</w:t>
      </w:r>
      <w:r w:rsidR="004831C6">
        <w:rPr>
          <w:rFonts w:ascii="Times New Roman" w:hAnsi="Times New Roman" w:cs="Times New Roman"/>
        </w:rPr>
        <w:t xml:space="preserve"> und einigen längerfristig vergleichenden Gedanken</w:t>
      </w:r>
      <w:r w:rsidR="00FA7733" w:rsidRPr="00A777CD">
        <w:rPr>
          <w:rFonts w:ascii="Times New Roman" w:hAnsi="Times New Roman" w:cs="Times New Roman"/>
        </w:rPr>
        <w:t>.</w:t>
      </w:r>
    </w:p>
    <w:p w14:paraId="507DC183" w14:textId="293C7FBD" w:rsidR="002C73C0" w:rsidRDefault="002C73C0" w:rsidP="00A777CD">
      <w:pPr>
        <w:jc w:val="left"/>
        <w:rPr>
          <w:rFonts w:ascii="Times New Roman" w:hAnsi="Times New Roman" w:cs="Times New Roman"/>
        </w:rPr>
      </w:pPr>
    </w:p>
    <w:p w14:paraId="10FD2FE2" w14:textId="77777777" w:rsidR="009E3F3E" w:rsidRPr="00A777CD" w:rsidRDefault="009E3F3E" w:rsidP="00A777CD">
      <w:pPr>
        <w:jc w:val="left"/>
        <w:rPr>
          <w:rFonts w:ascii="Times New Roman" w:hAnsi="Times New Roman" w:cs="Times New Roman"/>
        </w:rPr>
      </w:pPr>
    </w:p>
    <w:p w14:paraId="3450B9A6" w14:textId="12C93917" w:rsidR="000219FB" w:rsidRPr="00A777CD" w:rsidRDefault="00B52332" w:rsidP="00A777CD">
      <w:pPr>
        <w:jc w:val="left"/>
        <w:rPr>
          <w:rFonts w:ascii="Times New Roman" w:hAnsi="Times New Roman" w:cs="Times New Roman"/>
          <w:bCs/>
        </w:rPr>
      </w:pPr>
      <w:r w:rsidRPr="00A777CD">
        <w:rPr>
          <w:rFonts w:ascii="Times New Roman" w:hAnsi="Times New Roman" w:cs="Times New Roman"/>
          <w:bCs/>
        </w:rPr>
        <w:t xml:space="preserve">2. </w:t>
      </w:r>
      <w:r w:rsidR="005246F5" w:rsidRPr="00A777CD">
        <w:rPr>
          <w:rFonts w:ascii="Times New Roman" w:hAnsi="Times New Roman" w:cs="Times New Roman"/>
          <w:bCs/>
        </w:rPr>
        <w:t xml:space="preserve">Getränke, </w:t>
      </w:r>
      <w:r w:rsidR="00BD655B">
        <w:rPr>
          <w:rFonts w:ascii="Times New Roman" w:hAnsi="Times New Roman" w:cs="Times New Roman"/>
          <w:bCs/>
        </w:rPr>
        <w:t>Schankstätten</w:t>
      </w:r>
      <w:r w:rsidR="00706157" w:rsidRPr="00A777CD">
        <w:rPr>
          <w:rFonts w:ascii="Times New Roman" w:hAnsi="Times New Roman" w:cs="Times New Roman"/>
          <w:bCs/>
        </w:rPr>
        <w:t xml:space="preserve"> </w:t>
      </w:r>
      <w:r w:rsidR="005246F5" w:rsidRPr="00A777CD">
        <w:rPr>
          <w:rFonts w:ascii="Times New Roman" w:hAnsi="Times New Roman" w:cs="Times New Roman"/>
          <w:bCs/>
        </w:rPr>
        <w:t>und Konsum</w:t>
      </w:r>
      <w:r w:rsidR="00706157" w:rsidRPr="00A777CD">
        <w:rPr>
          <w:rFonts w:ascii="Times New Roman" w:hAnsi="Times New Roman" w:cs="Times New Roman"/>
          <w:bCs/>
        </w:rPr>
        <w:t>enten</w:t>
      </w:r>
    </w:p>
    <w:p w14:paraId="17EEF4B1" w14:textId="18A741BB" w:rsidR="000219FB" w:rsidRPr="00A777CD" w:rsidRDefault="000219FB" w:rsidP="00A777CD">
      <w:pPr>
        <w:jc w:val="left"/>
        <w:rPr>
          <w:rFonts w:ascii="Times New Roman" w:hAnsi="Times New Roman" w:cs="Times New Roman"/>
        </w:rPr>
      </w:pPr>
    </w:p>
    <w:p w14:paraId="746FE8A7" w14:textId="0BF2DAF1" w:rsidR="007F38AE" w:rsidRPr="00A777CD" w:rsidRDefault="000A0340" w:rsidP="00A777CD">
      <w:pPr>
        <w:jc w:val="left"/>
        <w:rPr>
          <w:rFonts w:ascii="Times New Roman" w:hAnsi="Times New Roman" w:cs="Times New Roman"/>
        </w:rPr>
      </w:pPr>
      <w:r w:rsidRPr="00A777CD">
        <w:rPr>
          <w:rFonts w:ascii="Times New Roman" w:hAnsi="Times New Roman" w:cs="Times New Roman"/>
        </w:rPr>
        <w:t xml:space="preserve">Das vormoderne Europa </w:t>
      </w:r>
      <w:r w:rsidR="007E3A87">
        <w:rPr>
          <w:rFonts w:ascii="Times New Roman" w:hAnsi="Times New Roman" w:cs="Times New Roman"/>
        </w:rPr>
        <w:t xml:space="preserve">prägten </w:t>
      </w:r>
      <w:r w:rsidRPr="00A777CD">
        <w:rPr>
          <w:rFonts w:ascii="Times New Roman" w:hAnsi="Times New Roman" w:cs="Times New Roman"/>
        </w:rPr>
        <w:t>nicht nur politisch</w:t>
      </w:r>
      <w:r w:rsidR="007E3A87">
        <w:rPr>
          <w:rFonts w:ascii="Times New Roman" w:hAnsi="Times New Roman" w:cs="Times New Roman"/>
        </w:rPr>
        <w:t>e</w:t>
      </w:r>
      <w:r w:rsidRPr="00A777CD">
        <w:rPr>
          <w:rFonts w:ascii="Times New Roman" w:hAnsi="Times New Roman" w:cs="Times New Roman"/>
        </w:rPr>
        <w:t>, wirtschaftlich</w:t>
      </w:r>
      <w:r w:rsidR="007E3A87">
        <w:rPr>
          <w:rFonts w:ascii="Times New Roman" w:hAnsi="Times New Roman" w:cs="Times New Roman"/>
        </w:rPr>
        <w:t>e</w:t>
      </w:r>
      <w:r w:rsidRPr="00A777CD">
        <w:rPr>
          <w:rFonts w:ascii="Times New Roman" w:hAnsi="Times New Roman" w:cs="Times New Roman"/>
        </w:rPr>
        <w:t xml:space="preserve"> und konfessionell</w:t>
      </w:r>
      <w:r w:rsidR="007E3A87">
        <w:rPr>
          <w:rFonts w:ascii="Times New Roman" w:hAnsi="Times New Roman" w:cs="Times New Roman"/>
        </w:rPr>
        <w:t>e</w:t>
      </w:r>
      <w:r w:rsidRPr="00A777CD">
        <w:rPr>
          <w:rFonts w:ascii="Times New Roman" w:hAnsi="Times New Roman" w:cs="Times New Roman"/>
        </w:rPr>
        <w:t xml:space="preserve"> </w:t>
      </w:r>
      <w:r w:rsidR="007E3A87">
        <w:rPr>
          <w:rFonts w:ascii="Times New Roman" w:hAnsi="Times New Roman" w:cs="Times New Roman"/>
        </w:rPr>
        <w:t>Differenzen</w:t>
      </w:r>
      <w:r w:rsidRPr="00A777CD">
        <w:rPr>
          <w:rFonts w:ascii="Times New Roman" w:hAnsi="Times New Roman" w:cs="Times New Roman"/>
        </w:rPr>
        <w:t xml:space="preserve">, es gab auch einen Getränkeäquator. </w:t>
      </w:r>
      <w:r w:rsidR="009E3F3E">
        <w:rPr>
          <w:rFonts w:ascii="Times New Roman" w:hAnsi="Times New Roman" w:cs="Times New Roman"/>
        </w:rPr>
        <w:t>Vereinfacht</w:t>
      </w:r>
      <w:r w:rsidRPr="00A777CD">
        <w:rPr>
          <w:rFonts w:ascii="Times New Roman" w:hAnsi="Times New Roman" w:cs="Times New Roman"/>
        </w:rPr>
        <w:t xml:space="preserve"> gesagt dominierte im Norden und Osten das Bier, im Westen und Süden der Wein, dazu kamen Regionen in denen Apfel- </w:t>
      </w:r>
      <w:r w:rsidRPr="00A777CD">
        <w:rPr>
          <w:rFonts w:ascii="Times New Roman" w:hAnsi="Times New Roman" w:cs="Times New Roman"/>
        </w:rPr>
        <w:lastRenderedPageBreak/>
        <w:t xml:space="preserve">und vereinzelt noch Honigwein verbreitet waren. Die im 16. Jahrhundert beginnende kleine Eiszeit verschob die Grenzlinie </w:t>
      </w:r>
      <w:r w:rsidR="00E719BB" w:rsidRPr="00A777CD">
        <w:rPr>
          <w:rFonts w:ascii="Times New Roman" w:hAnsi="Times New Roman" w:cs="Times New Roman"/>
        </w:rPr>
        <w:t>weiter südlich</w:t>
      </w:r>
      <w:r w:rsidRPr="00A777CD">
        <w:rPr>
          <w:rFonts w:ascii="Times New Roman" w:hAnsi="Times New Roman" w:cs="Times New Roman"/>
        </w:rPr>
        <w:t xml:space="preserve">, so dass etwa Bayern </w:t>
      </w:r>
      <w:r w:rsidR="002C02DE" w:rsidRPr="00A777CD">
        <w:rPr>
          <w:rFonts w:ascii="Times New Roman" w:hAnsi="Times New Roman" w:cs="Times New Roman"/>
        </w:rPr>
        <w:t xml:space="preserve">aus klimatischen Gründen </w:t>
      </w:r>
      <w:r w:rsidR="007E3A87">
        <w:rPr>
          <w:rFonts w:ascii="Times New Roman" w:hAnsi="Times New Roman" w:cs="Times New Roman"/>
        </w:rPr>
        <w:t>fast vollständig</w:t>
      </w:r>
      <w:r w:rsidR="002C02DE" w:rsidRPr="00A777CD">
        <w:rPr>
          <w:rFonts w:ascii="Times New Roman" w:hAnsi="Times New Roman" w:cs="Times New Roman"/>
        </w:rPr>
        <w:t xml:space="preserve"> in die Bierzone rutschte.</w:t>
      </w:r>
      <w:r w:rsidR="00E719BB" w:rsidRPr="00A777CD">
        <w:rPr>
          <w:rStyle w:val="FootnoteReference"/>
          <w:rFonts w:ascii="Times New Roman" w:hAnsi="Times New Roman" w:cs="Times New Roman"/>
        </w:rPr>
        <w:footnoteReference w:id="8"/>
      </w:r>
      <w:r w:rsidR="002C02DE" w:rsidRPr="00A777CD">
        <w:rPr>
          <w:rFonts w:ascii="Times New Roman" w:hAnsi="Times New Roman" w:cs="Times New Roman"/>
        </w:rPr>
        <w:t xml:space="preserve"> </w:t>
      </w:r>
      <w:r w:rsidR="00E719BB" w:rsidRPr="00A777CD">
        <w:rPr>
          <w:rFonts w:ascii="Times New Roman" w:hAnsi="Times New Roman" w:cs="Times New Roman"/>
        </w:rPr>
        <w:t xml:space="preserve">Die fässerweise Verteilung </w:t>
      </w:r>
      <w:r w:rsidR="00A66352" w:rsidRPr="00A777CD">
        <w:rPr>
          <w:rFonts w:ascii="Times New Roman" w:hAnsi="Times New Roman" w:cs="Times New Roman"/>
        </w:rPr>
        <w:t xml:space="preserve">an Gross- und Kleinkunden </w:t>
      </w:r>
      <w:r w:rsidR="00E719BB" w:rsidRPr="00A777CD">
        <w:rPr>
          <w:rFonts w:ascii="Times New Roman" w:hAnsi="Times New Roman" w:cs="Times New Roman"/>
        </w:rPr>
        <w:t xml:space="preserve">erfolgte </w:t>
      </w:r>
      <w:r w:rsidR="00B771DC" w:rsidRPr="00A777CD">
        <w:rPr>
          <w:rFonts w:ascii="Times New Roman" w:hAnsi="Times New Roman" w:cs="Times New Roman"/>
        </w:rPr>
        <w:t>durch</w:t>
      </w:r>
      <w:r w:rsidR="00E719BB" w:rsidRPr="00A777CD">
        <w:rPr>
          <w:rFonts w:ascii="Times New Roman" w:hAnsi="Times New Roman" w:cs="Times New Roman"/>
        </w:rPr>
        <w:t xml:space="preserve"> Produzenten, Feudalherren und Händler</w:t>
      </w:r>
      <w:r w:rsidR="009E35E3" w:rsidRPr="00A777CD">
        <w:rPr>
          <w:rFonts w:ascii="Times New Roman" w:hAnsi="Times New Roman" w:cs="Times New Roman"/>
        </w:rPr>
        <w:t xml:space="preserve">, wobei beim Wein die </w:t>
      </w:r>
      <w:r w:rsidR="00BD655B">
        <w:rPr>
          <w:rFonts w:ascii="Times New Roman" w:hAnsi="Times New Roman" w:cs="Times New Roman"/>
        </w:rPr>
        <w:t>beliebtesten</w:t>
      </w:r>
      <w:r w:rsidR="009E35E3" w:rsidRPr="00A777CD">
        <w:rPr>
          <w:rFonts w:ascii="Times New Roman" w:hAnsi="Times New Roman" w:cs="Times New Roman"/>
        </w:rPr>
        <w:t xml:space="preserve"> Sorten </w:t>
      </w:r>
      <w:r w:rsidR="009E3F3E">
        <w:rPr>
          <w:rFonts w:ascii="Times New Roman" w:hAnsi="Times New Roman" w:cs="Times New Roman"/>
        </w:rPr>
        <w:t xml:space="preserve">für kaufkräftige Abnehmer </w:t>
      </w:r>
      <w:r w:rsidR="009E35E3" w:rsidRPr="00A777CD">
        <w:rPr>
          <w:rFonts w:ascii="Times New Roman" w:hAnsi="Times New Roman" w:cs="Times New Roman"/>
        </w:rPr>
        <w:t xml:space="preserve">z.T. über grosse Distanzen </w:t>
      </w:r>
      <w:r w:rsidR="009E3F3E">
        <w:rPr>
          <w:rFonts w:ascii="Times New Roman" w:hAnsi="Times New Roman" w:cs="Times New Roman"/>
        </w:rPr>
        <w:t>transportiert</w:t>
      </w:r>
      <w:r w:rsidR="009E35E3" w:rsidRPr="00A777CD">
        <w:rPr>
          <w:rFonts w:ascii="Times New Roman" w:hAnsi="Times New Roman" w:cs="Times New Roman"/>
        </w:rPr>
        <w:t xml:space="preserve"> wurden, beim Bier bis zum Aufkommen industrieller Kühltechniken die Haltbarkeit </w:t>
      </w:r>
      <w:r w:rsidR="00784529">
        <w:rPr>
          <w:rFonts w:ascii="Times New Roman" w:hAnsi="Times New Roman" w:cs="Times New Roman"/>
        </w:rPr>
        <w:t>problematisch</w:t>
      </w:r>
      <w:r w:rsidR="009E35E3" w:rsidRPr="00A777CD">
        <w:rPr>
          <w:rFonts w:ascii="Times New Roman" w:hAnsi="Times New Roman" w:cs="Times New Roman"/>
        </w:rPr>
        <w:t xml:space="preserve"> blieb</w:t>
      </w:r>
      <w:r w:rsidR="000B64A1" w:rsidRPr="00A777CD">
        <w:rPr>
          <w:rFonts w:ascii="Times New Roman" w:hAnsi="Times New Roman" w:cs="Times New Roman"/>
        </w:rPr>
        <w:t xml:space="preserve">. </w:t>
      </w:r>
      <w:r w:rsidR="00784529">
        <w:rPr>
          <w:rFonts w:ascii="Times New Roman" w:hAnsi="Times New Roman" w:cs="Times New Roman"/>
        </w:rPr>
        <w:t>Zum</w:t>
      </w:r>
      <w:r w:rsidR="00A66352" w:rsidRPr="00A777CD">
        <w:rPr>
          <w:rFonts w:ascii="Times New Roman" w:hAnsi="Times New Roman" w:cs="Times New Roman"/>
        </w:rPr>
        <w:t xml:space="preserve"> </w:t>
      </w:r>
      <w:r w:rsidR="0017735B" w:rsidRPr="00A777CD">
        <w:rPr>
          <w:rFonts w:ascii="Times New Roman" w:hAnsi="Times New Roman" w:cs="Times New Roman"/>
        </w:rPr>
        <w:t>– zumindest in vermögenden Schichten sicher substantiellen – „privaten“ Konsum in Haushalten</w:t>
      </w:r>
      <w:r w:rsidR="00C04FEE" w:rsidRPr="00A777CD">
        <w:rPr>
          <w:rFonts w:ascii="Times New Roman" w:hAnsi="Times New Roman" w:cs="Times New Roman"/>
        </w:rPr>
        <w:t xml:space="preserve"> und Institutionen</w:t>
      </w:r>
      <w:r w:rsidR="00A66352" w:rsidRPr="00A777CD">
        <w:rPr>
          <w:rFonts w:ascii="Times New Roman" w:hAnsi="Times New Roman" w:cs="Times New Roman"/>
        </w:rPr>
        <w:t xml:space="preserve"> </w:t>
      </w:r>
      <w:r w:rsidR="00784529">
        <w:rPr>
          <w:rFonts w:ascii="Times New Roman" w:hAnsi="Times New Roman" w:cs="Times New Roman"/>
        </w:rPr>
        <w:t>fliessen die Informationen eher spärlich</w:t>
      </w:r>
      <w:r w:rsidR="00A66352" w:rsidRPr="00A777CD">
        <w:rPr>
          <w:rFonts w:ascii="Times New Roman" w:hAnsi="Times New Roman" w:cs="Times New Roman"/>
        </w:rPr>
        <w:t>. Gelegentlich lassen sich Rechnungsbücher von Adels- / Patrizier</w:t>
      </w:r>
      <w:r w:rsidR="00C04FEE" w:rsidRPr="00A777CD">
        <w:rPr>
          <w:rFonts w:ascii="Times New Roman" w:hAnsi="Times New Roman" w:cs="Times New Roman"/>
        </w:rPr>
        <w:t>familien</w:t>
      </w:r>
      <w:r w:rsidR="00A66352" w:rsidRPr="00A777CD">
        <w:rPr>
          <w:rFonts w:ascii="Times New Roman" w:hAnsi="Times New Roman" w:cs="Times New Roman"/>
        </w:rPr>
        <w:t xml:space="preserve"> oder Klöster</w:t>
      </w:r>
      <w:r w:rsidR="00136835" w:rsidRPr="00A777CD">
        <w:rPr>
          <w:rFonts w:ascii="Times New Roman" w:hAnsi="Times New Roman" w:cs="Times New Roman"/>
        </w:rPr>
        <w:t>n</w:t>
      </w:r>
      <w:r w:rsidR="00A66352" w:rsidRPr="00A777CD">
        <w:rPr>
          <w:rFonts w:ascii="Times New Roman" w:hAnsi="Times New Roman" w:cs="Times New Roman"/>
        </w:rPr>
        <w:t xml:space="preserve"> und Spitäler</w:t>
      </w:r>
      <w:r w:rsidR="00136835" w:rsidRPr="00A777CD">
        <w:rPr>
          <w:rFonts w:ascii="Times New Roman" w:hAnsi="Times New Roman" w:cs="Times New Roman"/>
        </w:rPr>
        <w:t>n</w:t>
      </w:r>
      <w:r w:rsidR="00A66352" w:rsidRPr="00A777CD">
        <w:rPr>
          <w:rFonts w:ascii="Times New Roman" w:hAnsi="Times New Roman" w:cs="Times New Roman"/>
        </w:rPr>
        <w:t xml:space="preserve"> auswerten, dazu kommen Hinweise aus Tagebüchern und – im </w:t>
      </w:r>
      <w:r w:rsidR="007E3A87">
        <w:rPr>
          <w:rFonts w:ascii="Times New Roman" w:hAnsi="Times New Roman" w:cs="Times New Roman"/>
        </w:rPr>
        <w:t>Spezialfall</w:t>
      </w:r>
      <w:r w:rsidR="00A66352" w:rsidRPr="00A777CD">
        <w:rPr>
          <w:rFonts w:ascii="Times New Roman" w:hAnsi="Times New Roman" w:cs="Times New Roman"/>
        </w:rPr>
        <w:t xml:space="preserve"> Luthers – Aufzeichnungen von Tischgesprächen.</w:t>
      </w:r>
      <w:r w:rsidR="00A66352" w:rsidRPr="00A777CD">
        <w:rPr>
          <w:rStyle w:val="FootnoteReference"/>
          <w:rFonts w:ascii="Times New Roman" w:hAnsi="Times New Roman" w:cs="Times New Roman"/>
        </w:rPr>
        <w:footnoteReference w:id="9"/>
      </w:r>
      <w:r w:rsidR="00A66352" w:rsidRPr="00A777CD">
        <w:rPr>
          <w:rFonts w:ascii="Times New Roman" w:hAnsi="Times New Roman" w:cs="Times New Roman"/>
        </w:rPr>
        <w:t xml:space="preserve"> </w:t>
      </w:r>
      <w:r w:rsidR="00784529">
        <w:rPr>
          <w:rFonts w:ascii="Times New Roman" w:hAnsi="Times New Roman" w:cs="Times New Roman"/>
        </w:rPr>
        <w:t>Die</w:t>
      </w:r>
      <w:r w:rsidR="003A44C3" w:rsidRPr="00A777CD">
        <w:rPr>
          <w:rFonts w:ascii="Times New Roman" w:hAnsi="Times New Roman" w:cs="Times New Roman"/>
        </w:rPr>
        <w:t xml:space="preserve"> </w:t>
      </w:r>
      <w:r w:rsidR="002E7EF7" w:rsidRPr="00A777CD">
        <w:rPr>
          <w:rFonts w:ascii="Times New Roman" w:hAnsi="Times New Roman" w:cs="Times New Roman"/>
        </w:rPr>
        <w:t xml:space="preserve">Abgabe von Getränken im Rahmen von Arbeitsverhältnissen, z.B. an Taglöhner, </w:t>
      </w:r>
      <w:r w:rsidR="00784529">
        <w:rPr>
          <w:rFonts w:ascii="Times New Roman" w:hAnsi="Times New Roman" w:cs="Times New Roman"/>
        </w:rPr>
        <w:t>wäre ebenfalls zu beachten</w:t>
      </w:r>
      <w:r w:rsidR="003A44C3" w:rsidRPr="00A777CD">
        <w:rPr>
          <w:rFonts w:ascii="Times New Roman" w:hAnsi="Times New Roman" w:cs="Times New Roman"/>
        </w:rPr>
        <w:t>.</w:t>
      </w:r>
      <w:r w:rsidR="003A44C3" w:rsidRPr="00A777CD">
        <w:rPr>
          <w:rStyle w:val="FootnoteReference"/>
          <w:rFonts w:ascii="Times New Roman" w:hAnsi="Times New Roman" w:cs="Times New Roman"/>
        </w:rPr>
        <w:footnoteReference w:id="10"/>
      </w:r>
      <w:r w:rsidR="003A44C3" w:rsidRPr="00A777CD">
        <w:rPr>
          <w:rFonts w:ascii="Times New Roman" w:hAnsi="Times New Roman" w:cs="Times New Roman"/>
        </w:rPr>
        <w:t xml:space="preserve"> </w:t>
      </w:r>
      <w:r w:rsidR="007F38AE" w:rsidRPr="00A777CD">
        <w:rPr>
          <w:rFonts w:ascii="Times New Roman" w:hAnsi="Times New Roman" w:cs="Times New Roman"/>
        </w:rPr>
        <w:t>„Typische“ Konsummengen sind notorisch schwierig zu rekonstruieren, gibt es doch nicht nur schichten-, geschlechter- und situationsspezifische Variablen zu beachten, sondern auch die Frage nach der Stärke der Getränke. Die für die Moderne übliche Einheit des Reinalkohol</w:t>
      </w:r>
      <w:r w:rsidR="00BD655B">
        <w:rPr>
          <w:rFonts w:ascii="Times New Roman" w:hAnsi="Times New Roman" w:cs="Times New Roman"/>
        </w:rPr>
        <w:t>gehalt</w:t>
      </w:r>
      <w:r w:rsidR="007F38AE" w:rsidRPr="00A777CD">
        <w:rPr>
          <w:rFonts w:ascii="Times New Roman" w:hAnsi="Times New Roman" w:cs="Times New Roman"/>
        </w:rPr>
        <w:t xml:space="preserve">s erweist sich aus zwei Gründen als problematisch: </w:t>
      </w:r>
      <w:r w:rsidR="00667B96" w:rsidRPr="00A777CD">
        <w:rPr>
          <w:rFonts w:ascii="Times New Roman" w:hAnsi="Times New Roman" w:cs="Times New Roman"/>
        </w:rPr>
        <w:t>erstens</w:t>
      </w:r>
      <w:r w:rsidR="007F38AE" w:rsidRPr="00A777CD">
        <w:rPr>
          <w:rFonts w:ascii="Times New Roman" w:hAnsi="Times New Roman" w:cs="Times New Roman"/>
        </w:rPr>
        <w:t xml:space="preserve"> bleibt meist unbekannt, </w:t>
      </w:r>
      <w:r w:rsidR="00667B96" w:rsidRPr="00A777CD">
        <w:rPr>
          <w:rFonts w:ascii="Times New Roman" w:hAnsi="Times New Roman" w:cs="Times New Roman"/>
        </w:rPr>
        <w:t>welches Volumen</w:t>
      </w:r>
      <w:r w:rsidR="007F38AE" w:rsidRPr="00A777CD">
        <w:rPr>
          <w:rFonts w:ascii="Times New Roman" w:hAnsi="Times New Roman" w:cs="Times New Roman"/>
        </w:rPr>
        <w:t xml:space="preserve"> historische Bier-/Weinsorten </w:t>
      </w:r>
      <w:r w:rsidR="00667B96" w:rsidRPr="00A777CD">
        <w:rPr>
          <w:rFonts w:ascii="Times New Roman" w:hAnsi="Times New Roman" w:cs="Times New Roman"/>
        </w:rPr>
        <w:t>aufwiesen</w:t>
      </w:r>
      <w:r w:rsidR="007F38AE" w:rsidRPr="00A777CD">
        <w:rPr>
          <w:rFonts w:ascii="Times New Roman" w:hAnsi="Times New Roman" w:cs="Times New Roman"/>
        </w:rPr>
        <w:t xml:space="preserve"> (</w:t>
      </w:r>
      <w:r w:rsidR="00314C36">
        <w:rPr>
          <w:rFonts w:ascii="Times New Roman" w:hAnsi="Times New Roman" w:cs="Times New Roman"/>
        </w:rPr>
        <w:t xml:space="preserve">es gibt starke Anzeichen dafür, dass </w:t>
      </w:r>
      <w:r w:rsidR="007F38AE" w:rsidRPr="00A777CD">
        <w:rPr>
          <w:rFonts w:ascii="Times New Roman" w:hAnsi="Times New Roman" w:cs="Times New Roman"/>
        </w:rPr>
        <w:t>sie in der Praxis verdünnt wurden</w:t>
      </w:r>
      <w:r w:rsidR="007F38AE" w:rsidRPr="00A777CD">
        <w:rPr>
          <w:rStyle w:val="FootnoteReference"/>
          <w:rFonts w:ascii="Times New Roman" w:hAnsi="Times New Roman" w:cs="Times New Roman"/>
        </w:rPr>
        <w:footnoteReference w:id="11"/>
      </w:r>
      <w:r w:rsidR="007F38AE" w:rsidRPr="00A777CD">
        <w:rPr>
          <w:rFonts w:ascii="Times New Roman" w:hAnsi="Times New Roman" w:cs="Times New Roman"/>
        </w:rPr>
        <w:t xml:space="preserve">), </w:t>
      </w:r>
      <w:r w:rsidR="00667B96" w:rsidRPr="00A777CD">
        <w:rPr>
          <w:rFonts w:ascii="Times New Roman" w:hAnsi="Times New Roman" w:cs="Times New Roman"/>
        </w:rPr>
        <w:t>zweitens</w:t>
      </w:r>
      <w:r w:rsidR="007F38AE" w:rsidRPr="00A777CD">
        <w:rPr>
          <w:rFonts w:ascii="Times New Roman" w:hAnsi="Times New Roman" w:cs="Times New Roman"/>
        </w:rPr>
        <w:t xml:space="preserve"> ist „Alkohol“ selbst ein anachronistisches und erst in der Neuzeit genauer definiertes Konzept. In der einschlägigen Forschung herrscht aber ein breiter Konsens, dass zumindest mengenmässig sehr viel Wein und Bier getrunken wurde. Ein Pro-Kopf Tageskonsum von 1.5 l. scheint für das 16. Jahrhundert nicht ungewöhnlich; zwischen 1700-1800 dürfte der Durschnitt auf etwa 1 l. gesunken sein.</w:t>
      </w:r>
      <w:r w:rsidR="007F38AE" w:rsidRPr="00A777CD">
        <w:rPr>
          <w:rStyle w:val="FootnoteReference"/>
          <w:rFonts w:ascii="Times New Roman" w:hAnsi="Times New Roman" w:cs="Times New Roman"/>
        </w:rPr>
        <w:footnoteReference w:id="12"/>
      </w:r>
      <w:r w:rsidR="007F38AE" w:rsidRPr="00A777CD">
        <w:rPr>
          <w:rFonts w:ascii="Times New Roman" w:hAnsi="Times New Roman" w:cs="Times New Roman"/>
        </w:rPr>
        <w:t xml:space="preserve"> </w:t>
      </w:r>
      <w:r w:rsidR="00667B96" w:rsidRPr="00A777CD">
        <w:rPr>
          <w:rFonts w:ascii="Times New Roman" w:hAnsi="Times New Roman" w:cs="Times New Roman"/>
        </w:rPr>
        <w:t>In der Zwischenzeit hatte sich das Getränkespektrum</w:t>
      </w:r>
      <w:r w:rsidR="002A4B01">
        <w:rPr>
          <w:rFonts w:ascii="Times New Roman" w:hAnsi="Times New Roman" w:cs="Times New Roman"/>
        </w:rPr>
        <w:t xml:space="preserve"> im Zuge</w:t>
      </w:r>
      <w:r w:rsidR="00667B96" w:rsidRPr="00A777CD">
        <w:rPr>
          <w:rFonts w:ascii="Times New Roman" w:hAnsi="Times New Roman" w:cs="Times New Roman"/>
        </w:rPr>
        <w:t xml:space="preserve"> der entstehenden Konsumgesellschaft beträchtlich erweitert. Auf der einen Seite ermöglichte die Distillierungstechnologie </w:t>
      </w:r>
      <w:r w:rsidR="000254E5">
        <w:rPr>
          <w:rFonts w:ascii="Times New Roman" w:hAnsi="Times New Roman" w:cs="Times New Roman"/>
        </w:rPr>
        <w:t>ab dem späten 16. Jahrhundert</w:t>
      </w:r>
      <w:r w:rsidR="00667B96" w:rsidRPr="00A777CD">
        <w:rPr>
          <w:rFonts w:ascii="Times New Roman" w:hAnsi="Times New Roman" w:cs="Times New Roman"/>
        </w:rPr>
        <w:t xml:space="preserve"> </w:t>
      </w:r>
      <w:r w:rsidR="00667B96" w:rsidRPr="00A777CD">
        <w:rPr>
          <w:rFonts w:ascii="Times New Roman" w:hAnsi="Times New Roman" w:cs="Times New Roman"/>
        </w:rPr>
        <w:lastRenderedPageBreak/>
        <w:t xml:space="preserve">die Produktion hochprozentiger Spirituosen, die sich v.a. in nördlichen und östlichen Regionen Europas </w:t>
      </w:r>
      <w:r w:rsidR="00BD655B">
        <w:rPr>
          <w:rFonts w:ascii="Times New Roman" w:hAnsi="Times New Roman" w:cs="Times New Roman"/>
        </w:rPr>
        <w:t>rasch</w:t>
      </w:r>
      <w:r w:rsidR="00667B96" w:rsidRPr="00A777CD">
        <w:rPr>
          <w:rFonts w:ascii="Times New Roman" w:hAnsi="Times New Roman" w:cs="Times New Roman"/>
        </w:rPr>
        <w:t xml:space="preserve"> verbreiteten, auf der anderen Seite begann im 17. Jahrhundert der Siegeszug der „nüchternen“ Alternativen von Kaffee, Tee und Schokolade. </w:t>
      </w:r>
      <w:r w:rsidR="007F38AE" w:rsidRPr="00A777CD">
        <w:rPr>
          <w:rFonts w:ascii="Times New Roman" w:hAnsi="Times New Roman" w:cs="Times New Roman"/>
        </w:rPr>
        <w:t xml:space="preserve">Angesichts </w:t>
      </w:r>
      <w:r w:rsidR="000254E5">
        <w:rPr>
          <w:rFonts w:ascii="Times New Roman" w:hAnsi="Times New Roman" w:cs="Times New Roman"/>
        </w:rPr>
        <w:t>der graduell</w:t>
      </w:r>
      <w:r w:rsidR="00057C45" w:rsidRPr="00A777CD">
        <w:rPr>
          <w:rFonts w:ascii="Times New Roman" w:hAnsi="Times New Roman" w:cs="Times New Roman"/>
        </w:rPr>
        <w:t xml:space="preserve"> steigenden Auswahlmöglichkeiten für Verbraucher</w:t>
      </w:r>
      <w:r w:rsidR="00667B96" w:rsidRPr="00A777CD">
        <w:rPr>
          <w:rFonts w:ascii="Times New Roman" w:hAnsi="Times New Roman" w:cs="Times New Roman"/>
        </w:rPr>
        <w:t xml:space="preserve"> </w:t>
      </w:r>
      <w:r w:rsidR="000254E5">
        <w:rPr>
          <w:rFonts w:ascii="Times New Roman" w:hAnsi="Times New Roman" w:cs="Times New Roman"/>
        </w:rPr>
        <w:t>wird</w:t>
      </w:r>
      <w:r w:rsidR="007F38AE" w:rsidRPr="00A777CD">
        <w:rPr>
          <w:rFonts w:ascii="Times New Roman" w:hAnsi="Times New Roman" w:cs="Times New Roman"/>
        </w:rPr>
        <w:t xml:space="preserve"> die Frage nach </w:t>
      </w:r>
      <w:r w:rsidR="000254E5">
        <w:rPr>
          <w:rFonts w:ascii="Times New Roman" w:hAnsi="Times New Roman" w:cs="Times New Roman"/>
        </w:rPr>
        <w:t>den</w:t>
      </w:r>
      <w:r w:rsidR="007F38AE" w:rsidRPr="00A777CD">
        <w:rPr>
          <w:rFonts w:ascii="Times New Roman" w:hAnsi="Times New Roman" w:cs="Times New Roman"/>
        </w:rPr>
        <w:t xml:space="preserve"> sozialen Kosten und Nutzen </w:t>
      </w:r>
      <w:r w:rsidR="000254E5">
        <w:rPr>
          <w:rFonts w:ascii="Times New Roman" w:hAnsi="Times New Roman" w:cs="Times New Roman"/>
        </w:rPr>
        <w:t>einzelner Optionen im Fortlauf der Zeit immer komplexer</w:t>
      </w:r>
      <w:r w:rsidR="007F38AE" w:rsidRPr="00A777CD">
        <w:rPr>
          <w:rFonts w:ascii="Times New Roman" w:hAnsi="Times New Roman" w:cs="Times New Roman"/>
        </w:rPr>
        <w:t>.</w:t>
      </w:r>
      <w:r w:rsidR="000254E5">
        <w:rPr>
          <w:rFonts w:ascii="Times New Roman" w:hAnsi="Times New Roman" w:cs="Times New Roman"/>
        </w:rPr>
        <w:t xml:space="preserve"> Hier sollen die </w:t>
      </w:r>
      <w:r w:rsidR="00BD655B">
        <w:rPr>
          <w:rFonts w:ascii="Times New Roman" w:hAnsi="Times New Roman" w:cs="Times New Roman"/>
        </w:rPr>
        <w:t xml:space="preserve">über den gesamten Zeitraum </w:t>
      </w:r>
      <w:r w:rsidR="00125028">
        <w:rPr>
          <w:rFonts w:ascii="Times New Roman" w:hAnsi="Times New Roman" w:cs="Times New Roman"/>
        </w:rPr>
        <w:t>konsumierten</w:t>
      </w:r>
      <w:r w:rsidR="000254E5">
        <w:rPr>
          <w:rFonts w:ascii="Times New Roman" w:hAnsi="Times New Roman" w:cs="Times New Roman"/>
        </w:rPr>
        <w:t xml:space="preserve"> gegorenen Getränke im Vordergrund stehen. </w:t>
      </w:r>
    </w:p>
    <w:p w14:paraId="3F217185" w14:textId="77777777" w:rsidR="007F38AE" w:rsidRPr="00A777CD" w:rsidRDefault="007F38AE" w:rsidP="00A777CD">
      <w:pPr>
        <w:jc w:val="left"/>
        <w:rPr>
          <w:rFonts w:ascii="Times New Roman" w:hAnsi="Times New Roman" w:cs="Times New Roman"/>
        </w:rPr>
      </w:pPr>
    </w:p>
    <w:p w14:paraId="639156B5" w14:textId="66549820" w:rsidR="000A0340" w:rsidRDefault="002A3E68" w:rsidP="00A777CD">
      <w:pPr>
        <w:jc w:val="left"/>
        <w:rPr>
          <w:rFonts w:ascii="Times New Roman" w:hAnsi="Times New Roman" w:cs="Times New Roman"/>
        </w:rPr>
      </w:pPr>
      <w:r>
        <w:rPr>
          <w:rFonts w:ascii="Times New Roman" w:hAnsi="Times New Roman" w:cs="Times New Roman"/>
        </w:rPr>
        <w:t xml:space="preserve">Vergleichsmässig </w:t>
      </w:r>
      <w:r w:rsidR="007F529E">
        <w:rPr>
          <w:rFonts w:ascii="Times New Roman" w:hAnsi="Times New Roman" w:cs="Times New Roman"/>
        </w:rPr>
        <w:t>zahlreich</w:t>
      </w:r>
      <w:r w:rsidR="0017735B" w:rsidRPr="00A777CD">
        <w:rPr>
          <w:rFonts w:ascii="Times New Roman" w:hAnsi="Times New Roman" w:cs="Times New Roman"/>
        </w:rPr>
        <w:t xml:space="preserve"> und </w:t>
      </w:r>
      <w:r w:rsidR="000A61D3" w:rsidRPr="00A777CD">
        <w:rPr>
          <w:rFonts w:ascii="Times New Roman" w:hAnsi="Times New Roman" w:cs="Times New Roman"/>
        </w:rPr>
        <w:t>differenziert</w:t>
      </w:r>
      <w:r w:rsidR="0017735B" w:rsidRPr="00A777CD">
        <w:rPr>
          <w:rFonts w:ascii="Times New Roman" w:hAnsi="Times New Roman" w:cs="Times New Roman"/>
        </w:rPr>
        <w:t xml:space="preserve"> sind die Quellen zum Wirtshauskontext, wo </w:t>
      </w:r>
      <w:r w:rsidR="00E719BB" w:rsidRPr="00A777CD">
        <w:rPr>
          <w:rFonts w:ascii="Times New Roman" w:hAnsi="Times New Roman" w:cs="Times New Roman"/>
        </w:rPr>
        <w:t xml:space="preserve">kleinere </w:t>
      </w:r>
      <w:r w:rsidR="00125028">
        <w:rPr>
          <w:rFonts w:ascii="Times New Roman" w:hAnsi="Times New Roman" w:cs="Times New Roman"/>
        </w:rPr>
        <w:t>Masseinheiten</w:t>
      </w:r>
      <w:r w:rsidR="00E719BB" w:rsidRPr="00A777CD">
        <w:rPr>
          <w:rFonts w:ascii="Times New Roman" w:hAnsi="Times New Roman" w:cs="Times New Roman"/>
        </w:rPr>
        <w:t xml:space="preserve"> </w:t>
      </w:r>
      <w:r w:rsidR="0017735B" w:rsidRPr="00A777CD">
        <w:rPr>
          <w:rFonts w:ascii="Times New Roman" w:hAnsi="Times New Roman" w:cs="Times New Roman"/>
        </w:rPr>
        <w:t>zum unmittelbaren Verbrauch ausgeschenkt wurden</w:t>
      </w:r>
      <w:r w:rsidR="00B771DC" w:rsidRPr="00A777CD">
        <w:rPr>
          <w:rFonts w:ascii="Times New Roman" w:hAnsi="Times New Roman" w:cs="Times New Roman"/>
        </w:rPr>
        <w:t>.</w:t>
      </w:r>
      <w:r w:rsidR="0017735B" w:rsidRPr="00A777CD">
        <w:rPr>
          <w:rFonts w:ascii="Times New Roman" w:hAnsi="Times New Roman" w:cs="Times New Roman"/>
        </w:rPr>
        <w:t xml:space="preserve"> Als allgemein zugängliche </w:t>
      </w:r>
      <w:r w:rsidR="000254E5">
        <w:rPr>
          <w:rFonts w:ascii="Times New Roman" w:hAnsi="Times New Roman" w:cs="Times New Roman"/>
        </w:rPr>
        <w:t>Orte</w:t>
      </w:r>
      <w:r w:rsidR="0017735B" w:rsidRPr="00A777CD">
        <w:rPr>
          <w:rFonts w:ascii="Times New Roman" w:hAnsi="Times New Roman" w:cs="Times New Roman"/>
        </w:rPr>
        <w:t xml:space="preserve"> </w:t>
      </w:r>
      <w:r w:rsidR="000B64A1" w:rsidRPr="00A777CD">
        <w:rPr>
          <w:rFonts w:ascii="Times New Roman" w:hAnsi="Times New Roman" w:cs="Times New Roman"/>
        </w:rPr>
        <w:t xml:space="preserve">mit entsprechendem </w:t>
      </w:r>
      <w:r w:rsidR="000254E5">
        <w:rPr>
          <w:rFonts w:ascii="Times New Roman" w:hAnsi="Times New Roman" w:cs="Times New Roman"/>
        </w:rPr>
        <w:t xml:space="preserve">Begegnungs- und </w:t>
      </w:r>
      <w:r w:rsidR="000B64A1" w:rsidRPr="00A777CD">
        <w:rPr>
          <w:rFonts w:ascii="Times New Roman" w:hAnsi="Times New Roman" w:cs="Times New Roman"/>
        </w:rPr>
        <w:t xml:space="preserve">Spannungspotential </w:t>
      </w:r>
      <w:r w:rsidR="0017735B" w:rsidRPr="00A777CD">
        <w:rPr>
          <w:rFonts w:ascii="Times New Roman" w:hAnsi="Times New Roman" w:cs="Times New Roman"/>
        </w:rPr>
        <w:t xml:space="preserve">standen sie unter besonders intensiver Beobachtung der Obrigkeiten. </w:t>
      </w:r>
      <w:r w:rsidR="00EC045F" w:rsidRPr="00A777CD">
        <w:rPr>
          <w:rFonts w:ascii="Times New Roman" w:hAnsi="Times New Roman" w:cs="Times New Roman"/>
        </w:rPr>
        <w:t>Zudem betonen jüngste Studien,</w:t>
      </w:r>
      <w:r w:rsidR="007F38AE" w:rsidRPr="00A777CD">
        <w:rPr>
          <w:rFonts w:ascii="Times New Roman" w:hAnsi="Times New Roman" w:cs="Times New Roman"/>
        </w:rPr>
        <w:t xml:space="preserve"> so weit hier generelle Ausagen </w:t>
      </w:r>
      <w:r w:rsidR="00840D46" w:rsidRPr="00A777CD">
        <w:rPr>
          <w:rFonts w:ascii="Times New Roman" w:hAnsi="Times New Roman" w:cs="Times New Roman"/>
        </w:rPr>
        <w:t>überhaupt möglich</w:t>
      </w:r>
      <w:r w:rsidR="007F38AE" w:rsidRPr="00A777CD">
        <w:rPr>
          <w:rFonts w:ascii="Times New Roman" w:hAnsi="Times New Roman" w:cs="Times New Roman"/>
        </w:rPr>
        <w:t xml:space="preserve"> sind,</w:t>
      </w:r>
      <w:r w:rsidR="00EC045F" w:rsidRPr="00A777CD">
        <w:rPr>
          <w:rFonts w:ascii="Times New Roman" w:hAnsi="Times New Roman" w:cs="Times New Roman"/>
        </w:rPr>
        <w:t xml:space="preserve"> dass bei den Trinkmotivationen das gesellige Moment</w:t>
      </w:r>
      <w:r w:rsidR="007F38AE" w:rsidRPr="00A777CD">
        <w:rPr>
          <w:rFonts w:ascii="Times New Roman" w:hAnsi="Times New Roman" w:cs="Times New Roman"/>
        </w:rPr>
        <w:t xml:space="preserve"> vor Faktoren wie Berauschung oder der Flucht aus dem Alltag </w:t>
      </w:r>
      <w:r w:rsidR="002D04B0">
        <w:rPr>
          <w:rFonts w:ascii="Times New Roman" w:hAnsi="Times New Roman" w:cs="Times New Roman"/>
        </w:rPr>
        <w:t>einzustufen sei</w:t>
      </w:r>
      <w:r w:rsidR="007F38AE" w:rsidRPr="00A777CD">
        <w:rPr>
          <w:rFonts w:ascii="Times New Roman" w:hAnsi="Times New Roman" w:cs="Times New Roman"/>
        </w:rPr>
        <w:t>.</w:t>
      </w:r>
      <w:r w:rsidR="007F38AE" w:rsidRPr="00A777CD">
        <w:rPr>
          <w:rStyle w:val="FootnoteReference"/>
          <w:rFonts w:ascii="Times New Roman" w:hAnsi="Times New Roman" w:cs="Times New Roman"/>
        </w:rPr>
        <w:footnoteReference w:id="13"/>
      </w:r>
      <w:r w:rsidR="00EC045F" w:rsidRPr="00A777CD">
        <w:rPr>
          <w:rFonts w:ascii="Times New Roman" w:hAnsi="Times New Roman" w:cs="Times New Roman"/>
        </w:rPr>
        <w:t xml:space="preserve"> </w:t>
      </w:r>
      <w:r w:rsidR="00D45809">
        <w:rPr>
          <w:rFonts w:ascii="Times New Roman" w:hAnsi="Times New Roman" w:cs="Times New Roman"/>
        </w:rPr>
        <w:t xml:space="preserve">Seit dem Spätmittelalter gab es im Gebiet des alten Reiches </w:t>
      </w:r>
      <w:r w:rsidR="007F529E">
        <w:rPr>
          <w:rFonts w:ascii="Times New Roman" w:hAnsi="Times New Roman" w:cs="Times New Roman"/>
        </w:rPr>
        <w:t>zehn</w:t>
      </w:r>
      <w:r w:rsidR="00D45809">
        <w:rPr>
          <w:rFonts w:ascii="Times New Roman" w:hAnsi="Times New Roman" w:cs="Times New Roman"/>
        </w:rPr>
        <w:t xml:space="preserve">tausende von </w:t>
      </w:r>
      <w:r w:rsidR="00125028">
        <w:rPr>
          <w:rFonts w:ascii="Times New Roman" w:hAnsi="Times New Roman" w:cs="Times New Roman"/>
        </w:rPr>
        <w:t>Schank</w:t>
      </w:r>
      <w:r w:rsidR="00970CF5">
        <w:rPr>
          <w:rFonts w:ascii="Times New Roman" w:hAnsi="Times New Roman" w:cs="Times New Roman"/>
        </w:rPr>
        <w:t>stätten</w:t>
      </w:r>
      <w:r w:rsidR="00D45809">
        <w:rPr>
          <w:rFonts w:ascii="Times New Roman" w:hAnsi="Times New Roman" w:cs="Times New Roman"/>
        </w:rPr>
        <w:t>, auf dem flachen Land typischerweise eine pro 300-400 Einwohner, in den Städten in deutlich grösserer Dichte. Das</w:t>
      </w:r>
      <w:r w:rsidR="00743E15" w:rsidRPr="00A777CD">
        <w:rPr>
          <w:rFonts w:ascii="Times New Roman" w:hAnsi="Times New Roman" w:cs="Times New Roman"/>
        </w:rPr>
        <w:t xml:space="preserve"> </w:t>
      </w:r>
      <w:r w:rsidR="00970CF5">
        <w:rPr>
          <w:rFonts w:ascii="Times New Roman" w:hAnsi="Times New Roman" w:cs="Times New Roman"/>
        </w:rPr>
        <w:t>breite</w:t>
      </w:r>
      <w:r w:rsidR="00743E15" w:rsidRPr="00A777CD">
        <w:rPr>
          <w:rFonts w:ascii="Times New Roman" w:hAnsi="Times New Roman" w:cs="Times New Roman"/>
        </w:rPr>
        <w:t xml:space="preserve"> Spektrum </w:t>
      </w:r>
      <w:r w:rsidR="00970CF5">
        <w:rPr>
          <w:rFonts w:ascii="Times New Roman" w:hAnsi="Times New Roman" w:cs="Times New Roman"/>
        </w:rPr>
        <w:t>von T</w:t>
      </w:r>
      <w:r w:rsidR="00743E15" w:rsidRPr="00A777CD">
        <w:rPr>
          <w:rFonts w:ascii="Times New Roman" w:hAnsi="Times New Roman" w:cs="Times New Roman"/>
        </w:rPr>
        <w:t xml:space="preserve">ypen und Bezeichnungen lässt sich in </w:t>
      </w:r>
      <w:r w:rsidR="00B771DC" w:rsidRPr="00A777CD">
        <w:rPr>
          <w:rFonts w:ascii="Times New Roman" w:hAnsi="Times New Roman" w:cs="Times New Roman"/>
        </w:rPr>
        <w:t xml:space="preserve">zwei Hauptkategorien mit unterschiedlichen </w:t>
      </w:r>
      <w:r w:rsidR="002E7EF7" w:rsidRPr="00A777CD">
        <w:rPr>
          <w:rFonts w:ascii="Times New Roman" w:hAnsi="Times New Roman" w:cs="Times New Roman"/>
        </w:rPr>
        <w:t>Schwerpunkten</w:t>
      </w:r>
      <w:r w:rsidR="00B771DC" w:rsidRPr="00A777CD">
        <w:rPr>
          <w:rFonts w:ascii="Times New Roman" w:hAnsi="Times New Roman" w:cs="Times New Roman"/>
        </w:rPr>
        <w:t xml:space="preserve"> </w:t>
      </w:r>
      <w:r w:rsidR="00743E15" w:rsidRPr="00A777CD">
        <w:rPr>
          <w:rFonts w:ascii="Times New Roman" w:hAnsi="Times New Roman" w:cs="Times New Roman"/>
        </w:rPr>
        <w:t>bündeln</w:t>
      </w:r>
      <w:r w:rsidR="00B771DC" w:rsidRPr="00A777CD">
        <w:rPr>
          <w:rFonts w:ascii="Times New Roman" w:hAnsi="Times New Roman" w:cs="Times New Roman"/>
        </w:rPr>
        <w:t xml:space="preserve">: </w:t>
      </w:r>
      <w:r w:rsidR="00D45809">
        <w:rPr>
          <w:rFonts w:ascii="Times New Roman" w:hAnsi="Times New Roman" w:cs="Times New Roman"/>
        </w:rPr>
        <w:t xml:space="preserve">die </w:t>
      </w:r>
      <w:r w:rsidR="00B771DC" w:rsidRPr="00A777CD">
        <w:rPr>
          <w:rFonts w:ascii="Times New Roman" w:hAnsi="Times New Roman" w:cs="Times New Roman"/>
        </w:rPr>
        <w:t xml:space="preserve">auf </w:t>
      </w:r>
      <w:r w:rsidR="00D45809">
        <w:rPr>
          <w:rFonts w:ascii="Times New Roman" w:hAnsi="Times New Roman" w:cs="Times New Roman"/>
        </w:rPr>
        <w:t>den G</w:t>
      </w:r>
      <w:r w:rsidR="00B771DC" w:rsidRPr="00A777CD">
        <w:rPr>
          <w:rFonts w:ascii="Times New Roman" w:hAnsi="Times New Roman" w:cs="Times New Roman"/>
        </w:rPr>
        <w:t>etränke</w:t>
      </w:r>
      <w:r w:rsidR="00D45809">
        <w:rPr>
          <w:rFonts w:ascii="Times New Roman" w:hAnsi="Times New Roman" w:cs="Times New Roman"/>
        </w:rPr>
        <w:t>konsum von</w:t>
      </w:r>
      <w:r w:rsidR="0014301D" w:rsidRPr="00A777CD">
        <w:rPr>
          <w:rFonts w:ascii="Times New Roman" w:hAnsi="Times New Roman" w:cs="Times New Roman"/>
        </w:rPr>
        <w:t xml:space="preserve"> Anwohner</w:t>
      </w:r>
      <w:r w:rsidR="00D45809">
        <w:rPr>
          <w:rFonts w:ascii="Times New Roman" w:hAnsi="Times New Roman" w:cs="Times New Roman"/>
        </w:rPr>
        <w:t>n</w:t>
      </w:r>
      <w:r w:rsidR="0014301D" w:rsidRPr="00A777CD">
        <w:rPr>
          <w:rFonts w:ascii="Times New Roman" w:hAnsi="Times New Roman" w:cs="Times New Roman"/>
        </w:rPr>
        <w:t xml:space="preserve"> </w:t>
      </w:r>
      <w:r w:rsidR="002E7EF7" w:rsidRPr="00A777CD">
        <w:rPr>
          <w:rFonts w:ascii="Times New Roman" w:hAnsi="Times New Roman" w:cs="Times New Roman"/>
        </w:rPr>
        <w:t>konzentrierte</w:t>
      </w:r>
      <w:r w:rsidR="00D45809">
        <w:rPr>
          <w:rFonts w:ascii="Times New Roman" w:hAnsi="Times New Roman" w:cs="Times New Roman"/>
        </w:rPr>
        <w:t>n</w:t>
      </w:r>
      <w:r w:rsidR="00B771DC" w:rsidRPr="00A777CD">
        <w:rPr>
          <w:rFonts w:ascii="Times New Roman" w:hAnsi="Times New Roman" w:cs="Times New Roman"/>
        </w:rPr>
        <w:t xml:space="preserve"> Schenken, Zäpfler oder Pinten </w:t>
      </w:r>
      <w:r w:rsidR="00B771DC" w:rsidRPr="00A777CD">
        <w:rPr>
          <w:rFonts w:ascii="Times New Roman" w:hAnsi="Times New Roman" w:cs="Times New Roman"/>
          <w:i/>
          <w:iCs/>
        </w:rPr>
        <w:t>einerseits</w:t>
      </w:r>
      <w:r w:rsidR="00B771DC" w:rsidRPr="00A777CD">
        <w:rPr>
          <w:rFonts w:ascii="Times New Roman" w:hAnsi="Times New Roman" w:cs="Times New Roman"/>
        </w:rPr>
        <w:t xml:space="preserve"> </w:t>
      </w:r>
      <w:r w:rsidR="00D15585">
        <w:rPr>
          <w:rFonts w:ascii="Times New Roman" w:hAnsi="Times New Roman" w:cs="Times New Roman"/>
        </w:rPr>
        <w:t>(</w:t>
      </w:r>
      <w:r w:rsidR="0099772F">
        <w:rPr>
          <w:rFonts w:ascii="Times New Roman" w:hAnsi="Times New Roman" w:cs="Times New Roman"/>
        </w:rPr>
        <w:t>Abb. 1</w:t>
      </w:r>
      <w:r w:rsidR="00D15585">
        <w:rPr>
          <w:rFonts w:ascii="Times New Roman" w:hAnsi="Times New Roman" w:cs="Times New Roman"/>
        </w:rPr>
        <w:t xml:space="preserve">) </w:t>
      </w:r>
      <w:r w:rsidR="00B771DC" w:rsidRPr="00A777CD">
        <w:rPr>
          <w:rFonts w:ascii="Times New Roman" w:hAnsi="Times New Roman" w:cs="Times New Roman"/>
        </w:rPr>
        <w:t xml:space="preserve">und die zusätzlich Mahlzeiten und Unterkunft </w:t>
      </w:r>
      <w:r w:rsidR="00125028">
        <w:rPr>
          <w:rFonts w:ascii="Times New Roman" w:hAnsi="Times New Roman" w:cs="Times New Roman"/>
        </w:rPr>
        <w:t xml:space="preserve">sowie Stallungen </w:t>
      </w:r>
      <w:r w:rsidR="0014301D" w:rsidRPr="00A777CD">
        <w:rPr>
          <w:rFonts w:ascii="Times New Roman" w:hAnsi="Times New Roman" w:cs="Times New Roman"/>
        </w:rPr>
        <w:t xml:space="preserve">für Reisende </w:t>
      </w:r>
      <w:r w:rsidR="00B771DC" w:rsidRPr="00A777CD">
        <w:rPr>
          <w:rFonts w:ascii="Times New Roman" w:hAnsi="Times New Roman" w:cs="Times New Roman"/>
        </w:rPr>
        <w:t xml:space="preserve">anbietenden Herbergen oder Tafern / Tavernen </w:t>
      </w:r>
      <w:r w:rsidR="00B771DC" w:rsidRPr="00A777CD">
        <w:rPr>
          <w:rFonts w:ascii="Times New Roman" w:hAnsi="Times New Roman" w:cs="Times New Roman"/>
          <w:i/>
          <w:iCs/>
        </w:rPr>
        <w:t>andererseits</w:t>
      </w:r>
      <w:r w:rsidR="00E52CD6">
        <w:rPr>
          <w:rFonts w:ascii="Times New Roman" w:hAnsi="Times New Roman" w:cs="Times New Roman"/>
          <w:i/>
          <w:iCs/>
        </w:rPr>
        <w:t xml:space="preserve"> </w:t>
      </w:r>
      <w:r w:rsidR="00E52CD6">
        <w:rPr>
          <w:rFonts w:ascii="Times New Roman" w:hAnsi="Times New Roman" w:cs="Times New Roman"/>
        </w:rPr>
        <w:t xml:space="preserve">(vgl. </w:t>
      </w:r>
      <w:r w:rsidR="0099772F">
        <w:rPr>
          <w:rFonts w:ascii="Times New Roman" w:hAnsi="Times New Roman" w:cs="Times New Roman"/>
        </w:rPr>
        <w:t xml:space="preserve">Abb. </w:t>
      </w:r>
      <w:r w:rsidR="003763CA">
        <w:rPr>
          <w:rFonts w:ascii="Times New Roman" w:hAnsi="Times New Roman" w:cs="Times New Roman"/>
        </w:rPr>
        <w:t>3-5</w:t>
      </w:r>
      <w:r w:rsidR="00E52CD6">
        <w:rPr>
          <w:rFonts w:ascii="Times New Roman" w:hAnsi="Times New Roman" w:cs="Times New Roman"/>
        </w:rPr>
        <w:t>)</w:t>
      </w:r>
      <w:r w:rsidR="00B771DC" w:rsidRPr="00A777CD">
        <w:rPr>
          <w:rFonts w:ascii="Times New Roman" w:hAnsi="Times New Roman" w:cs="Times New Roman"/>
        </w:rPr>
        <w:t>.</w:t>
      </w:r>
      <w:r w:rsidR="00B771DC" w:rsidRPr="00A777CD">
        <w:rPr>
          <w:rStyle w:val="FootnoteReference"/>
          <w:rFonts w:ascii="Times New Roman" w:hAnsi="Times New Roman" w:cs="Times New Roman"/>
        </w:rPr>
        <w:footnoteReference w:id="14"/>
      </w:r>
      <w:r w:rsidR="0014301D" w:rsidRPr="00A777CD">
        <w:rPr>
          <w:rFonts w:ascii="Times New Roman" w:hAnsi="Times New Roman" w:cs="Times New Roman"/>
        </w:rPr>
        <w:t xml:space="preserve"> </w:t>
      </w:r>
      <w:r w:rsidR="005A4319" w:rsidRPr="00A777CD">
        <w:rPr>
          <w:rFonts w:ascii="Times New Roman" w:hAnsi="Times New Roman" w:cs="Times New Roman"/>
        </w:rPr>
        <w:t>Wurde</w:t>
      </w:r>
      <w:r w:rsidR="007F38AE" w:rsidRPr="00A777CD">
        <w:rPr>
          <w:rFonts w:ascii="Times New Roman" w:hAnsi="Times New Roman" w:cs="Times New Roman"/>
        </w:rPr>
        <w:t xml:space="preserve"> die Frühe Neuzeit im Anschluss an einflussreiche Konzepte wie den Zivilisationsprozess und die Verdrängung der Frauen aus der öffentlichen Sphäre lange mit Proletarisierungs- bzw. Maskulinisierungstendenzen </w:t>
      </w:r>
      <w:r w:rsidR="00ED6436" w:rsidRPr="00A777CD">
        <w:rPr>
          <w:rFonts w:ascii="Times New Roman" w:hAnsi="Times New Roman" w:cs="Times New Roman"/>
        </w:rPr>
        <w:t xml:space="preserve">im Gastgewerbe </w:t>
      </w:r>
      <w:r w:rsidR="007F38AE" w:rsidRPr="00A777CD">
        <w:rPr>
          <w:rFonts w:ascii="Times New Roman" w:hAnsi="Times New Roman" w:cs="Times New Roman"/>
        </w:rPr>
        <w:t>assoziiert,</w:t>
      </w:r>
      <w:r w:rsidR="005A4319" w:rsidRPr="00A777CD">
        <w:rPr>
          <w:rStyle w:val="FootnoteReference"/>
          <w:rFonts w:ascii="Times New Roman" w:hAnsi="Times New Roman" w:cs="Times New Roman"/>
        </w:rPr>
        <w:footnoteReference w:id="15"/>
      </w:r>
      <w:r w:rsidR="007F38AE" w:rsidRPr="00A777CD">
        <w:rPr>
          <w:rFonts w:ascii="Times New Roman" w:hAnsi="Times New Roman" w:cs="Times New Roman"/>
        </w:rPr>
        <w:t xml:space="preserve"> </w:t>
      </w:r>
      <w:r w:rsidR="005A4319" w:rsidRPr="00A777CD">
        <w:rPr>
          <w:rFonts w:ascii="Times New Roman" w:hAnsi="Times New Roman" w:cs="Times New Roman"/>
        </w:rPr>
        <w:t>zeichnen die meisten Forscher mittlerweile ein differenzierter</w:t>
      </w:r>
      <w:r w:rsidR="00ED6436" w:rsidRPr="00A777CD">
        <w:rPr>
          <w:rFonts w:ascii="Times New Roman" w:hAnsi="Times New Roman" w:cs="Times New Roman"/>
        </w:rPr>
        <w:t>e</w:t>
      </w:r>
      <w:r w:rsidR="005A4319" w:rsidRPr="00A777CD">
        <w:rPr>
          <w:rFonts w:ascii="Times New Roman" w:hAnsi="Times New Roman" w:cs="Times New Roman"/>
        </w:rPr>
        <w:t>s</w:t>
      </w:r>
      <w:r w:rsidR="007F38AE" w:rsidRPr="00A777CD">
        <w:rPr>
          <w:rFonts w:ascii="Times New Roman" w:hAnsi="Times New Roman" w:cs="Times New Roman"/>
        </w:rPr>
        <w:t xml:space="preserve"> Sozialprofil</w:t>
      </w:r>
      <w:r w:rsidR="00ED6436" w:rsidRPr="00A777CD">
        <w:rPr>
          <w:rFonts w:ascii="Times New Roman" w:hAnsi="Times New Roman" w:cs="Times New Roman"/>
        </w:rPr>
        <w:t>.</w:t>
      </w:r>
      <w:r w:rsidR="007F38AE" w:rsidRPr="00A777CD">
        <w:rPr>
          <w:rFonts w:ascii="Times New Roman" w:hAnsi="Times New Roman" w:cs="Times New Roman"/>
        </w:rPr>
        <w:t xml:space="preserve"> </w:t>
      </w:r>
      <w:r w:rsidR="005A4319" w:rsidRPr="00A777CD">
        <w:rPr>
          <w:rFonts w:ascii="Times New Roman" w:hAnsi="Times New Roman" w:cs="Times New Roman"/>
        </w:rPr>
        <w:t xml:space="preserve">In Wirtshausvisitationen der Grafschaft Lippe um 1800, zum Beispiel, lässt sich keine Über- oder Untervertretung bestimmter Gruppen </w:t>
      </w:r>
      <w:r w:rsidR="00ED6436" w:rsidRPr="00A777CD">
        <w:rPr>
          <w:rFonts w:ascii="Times New Roman" w:hAnsi="Times New Roman" w:cs="Times New Roman"/>
        </w:rPr>
        <w:t>konstatieren und – wenn sie sich aus Reputationsgründen auch hüteten,</w:t>
      </w:r>
      <w:r w:rsidR="00BA708F" w:rsidRPr="00A777CD">
        <w:rPr>
          <w:rFonts w:ascii="Times New Roman" w:hAnsi="Times New Roman" w:cs="Times New Roman"/>
        </w:rPr>
        <w:t xml:space="preserve"> alleine </w:t>
      </w:r>
      <w:r w:rsidR="00513F02">
        <w:rPr>
          <w:rFonts w:ascii="Times New Roman" w:hAnsi="Times New Roman" w:cs="Times New Roman"/>
        </w:rPr>
        <w:t xml:space="preserve">/ </w:t>
      </w:r>
      <w:r w:rsidR="00BA708F" w:rsidRPr="00A777CD">
        <w:rPr>
          <w:rFonts w:ascii="Times New Roman" w:hAnsi="Times New Roman" w:cs="Times New Roman"/>
        </w:rPr>
        <w:t xml:space="preserve">nachts </w:t>
      </w:r>
      <w:r w:rsidR="00513F02">
        <w:rPr>
          <w:rFonts w:ascii="Times New Roman" w:hAnsi="Times New Roman" w:cs="Times New Roman"/>
        </w:rPr>
        <w:t xml:space="preserve">/ </w:t>
      </w:r>
      <w:r w:rsidR="00BA708F" w:rsidRPr="00A777CD">
        <w:rPr>
          <w:rFonts w:ascii="Times New Roman" w:hAnsi="Times New Roman" w:cs="Times New Roman"/>
        </w:rPr>
        <w:t xml:space="preserve">mit Fremden </w:t>
      </w:r>
      <w:r w:rsidR="00513F02">
        <w:rPr>
          <w:rFonts w:ascii="Times New Roman" w:hAnsi="Times New Roman" w:cs="Times New Roman"/>
        </w:rPr>
        <w:t xml:space="preserve">oder im Übermass </w:t>
      </w:r>
      <w:r w:rsidR="00BA708F" w:rsidRPr="00A777CD">
        <w:rPr>
          <w:rFonts w:ascii="Times New Roman" w:hAnsi="Times New Roman" w:cs="Times New Roman"/>
        </w:rPr>
        <w:t>zu trinken – so waren weibliche Gäste keine Seltenheit, etwa in Begleitung ihrer Gatten oder im Rahmen der familiären / kommunalen Festkultur.</w:t>
      </w:r>
      <w:r w:rsidR="00BA708F" w:rsidRPr="00A777CD">
        <w:rPr>
          <w:rStyle w:val="FootnoteReference"/>
          <w:rFonts w:ascii="Times New Roman" w:hAnsi="Times New Roman" w:cs="Times New Roman"/>
        </w:rPr>
        <w:footnoteReference w:id="16"/>
      </w:r>
      <w:r w:rsidR="00ED6436" w:rsidRPr="00A777CD">
        <w:rPr>
          <w:rFonts w:ascii="Times New Roman" w:hAnsi="Times New Roman" w:cs="Times New Roman"/>
        </w:rPr>
        <w:t xml:space="preserve"> </w:t>
      </w:r>
      <w:r w:rsidR="00A66352" w:rsidRPr="00A777CD">
        <w:rPr>
          <w:rFonts w:ascii="Times New Roman" w:hAnsi="Times New Roman" w:cs="Times New Roman"/>
        </w:rPr>
        <w:t xml:space="preserve"> </w:t>
      </w:r>
    </w:p>
    <w:p w14:paraId="61F5E59F" w14:textId="3176E605" w:rsidR="00D15585" w:rsidRDefault="00D15585" w:rsidP="00A777CD">
      <w:pPr>
        <w:jc w:val="left"/>
        <w:rPr>
          <w:rFonts w:ascii="Times New Roman" w:hAnsi="Times New Roman" w:cs="Times New Roman"/>
        </w:rPr>
      </w:pPr>
    </w:p>
    <w:p w14:paraId="41BB249A" w14:textId="733BBF74" w:rsidR="00D15585" w:rsidRPr="005B3C74" w:rsidRDefault="005B3C74" w:rsidP="00D15585">
      <w:pPr>
        <w:jc w:val="center"/>
        <w:rPr>
          <w:rFonts w:ascii="Times New Roman" w:hAnsi="Times New Roman" w:cs="Times New Roman"/>
          <w:color w:val="FF0000"/>
        </w:rPr>
      </w:pPr>
      <w:r>
        <w:rPr>
          <w:rFonts w:ascii="Times New Roman" w:hAnsi="Times New Roman" w:cs="Times New Roman"/>
          <w:noProof/>
          <w:color w:val="FF0000"/>
        </w:rPr>
        <w:t>[BKABB01 hier einfügen, halbseitig]</w:t>
      </w:r>
    </w:p>
    <w:p w14:paraId="39631ED1" w14:textId="2493F773" w:rsidR="00D15585" w:rsidRPr="00490C18" w:rsidRDefault="0099772F" w:rsidP="008227C5">
      <w:pPr>
        <w:ind w:left="284" w:right="284"/>
        <w:jc w:val="center"/>
        <w:rPr>
          <w:rFonts w:cstheme="minorHAnsi"/>
          <w:sz w:val="22"/>
          <w:szCs w:val="22"/>
        </w:rPr>
      </w:pPr>
      <w:r>
        <w:rPr>
          <w:rFonts w:ascii="Times New Roman" w:hAnsi="Times New Roman" w:cs="Times New Roman"/>
          <w:sz w:val="22"/>
          <w:szCs w:val="22"/>
        </w:rPr>
        <w:t>Abb. 1</w:t>
      </w:r>
      <w:r w:rsidR="00D15585" w:rsidRPr="00490C18">
        <w:rPr>
          <w:rFonts w:ascii="Times New Roman" w:hAnsi="Times New Roman" w:cs="Times New Roman"/>
          <w:sz w:val="22"/>
          <w:szCs w:val="22"/>
        </w:rPr>
        <w:t>: Schild einer Pintenschenke im Bodensee</w:t>
      </w:r>
      <w:r w:rsidR="00D45809" w:rsidRPr="00490C18">
        <w:rPr>
          <w:rFonts w:ascii="Times New Roman" w:hAnsi="Times New Roman" w:cs="Times New Roman"/>
          <w:sz w:val="22"/>
          <w:szCs w:val="22"/>
        </w:rPr>
        <w:t>raum</w:t>
      </w:r>
      <w:r w:rsidR="00D15585" w:rsidRPr="00490C18">
        <w:rPr>
          <w:rFonts w:ascii="Times New Roman" w:hAnsi="Times New Roman" w:cs="Times New Roman"/>
          <w:sz w:val="22"/>
          <w:szCs w:val="22"/>
        </w:rPr>
        <w:t xml:space="preserve"> (um 1800). Steckborn, Museum im Turmhof. </w:t>
      </w:r>
      <w:r w:rsidR="00891792" w:rsidRPr="00490C18">
        <w:rPr>
          <w:rFonts w:ascii="Times New Roman" w:hAnsi="Times New Roman" w:cs="Times New Roman"/>
          <w:sz w:val="22"/>
          <w:szCs w:val="22"/>
        </w:rPr>
        <w:t>Reproduziert mit freundlicher Genehmigung.</w:t>
      </w:r>
      <w:r w:rsidR="00970CF5" w:rsidRPr="00490C18">
        <w:rPr>
          <w:rFonts w:ascii="Times New Roman" w:hAnsi="Times New Roman" w:cs="Times New Roman"/>
          <w:sz w:val="22"/>
          <w:szCs w:val="22"/>
        </w:rPr>
        <w:t xml:space="preserve"> </w:t>
      </w:r>
    </w:p>
    <w:p w14:paraId="3E5E32C0" w14:textId="207D0CC3" w:rsidR="000219FB" w:rsidRDefault="000219FB" w:rsidP="00A777CD">
      <w:pPr>
        <w:spacing w:line="240" w:lineRule="auto"/>
        <w:jc w:val="left"/>
        <w:rPr>
          <w:rFonts w:ascii="Times New Roman" w:hAnsi="Times New Roman" w:cs="Times New Roman"/>
        </w:rPr>
      </w:pPr>
    </w:p>
    <w:p w14:paraId="785F6250" w14:textId="77777777" w:rsidR="00D15585" w:rsidRPr="00A777CD" w:rsidRDefault="00D15585" w:rsidP="00A777CD">
      <w:pPr>
        <w:spacing w:line="240" w:lineRule="auto"/>
        <w:jc w:val="left"/>
        <w:rPr>
          <w:rFonts w:ascii="Times New Roman" w:hAnsi="Times New Roman" w:cs="Times New Roman"/>
        </w:rPr>
      </w:pPr>
    </w:p>
    <w:p w14:paraId="022154BA" w14:textId="1F0169DD" w:rsidR="005246F5" w:rsidRPr="00A777CD" w:rsidRDefault="005246F5" w:rsidP="00A777CD">
      <w:pPr>
        <w:spacing w:line="240" w:lineRule="auto"/>
        <w:jc w:val="left"/>
        <w:rPr>
          <w:rFonts w:ascii="Times New Roman" w:hAnsi="Times New Roman" w:cs="Times New Roman"/>
        </w:rPr>
      </w:pPr>
      <w:r w:rsidRPr="00A777CD">
        <w:rPr>
          <w:rFonts w:ascii="Times New Roman" w:hAnsi="Times New Roman" w:cs="Times New Roman"/>
        </w:rPr>
        <w:t>3. Trinker, Schläger und Delinquenten</w:t>
      </w:r>
    </w:p>
    <w:p w14:paraId="1C365B78" w14:textId="444ABF42" w:rsidR="00D041DC" w:rsidRPr="00A777CD" w:rsidRDefault="00D041DC" w:rsidP="00A777CD">
      <w:pPr>
        <w:jc w:val="left"/>
        <w:rPr>
          <w:rFonts w:ascii="Times New Roman" w:hAnsi="Times New Roman" w:cs="Times New Roman"/>
          <w:color w:val="44546A" w:themeColor="text2"/>
        </w:rPr>
      </w:pPr>
    </w:p>
    <w:p w14:paraId="02981954" w14:textId="418F458B" w:rsidR="00A777CD" w:rsidRDefault="00A777CD" w:rsidP="00A777CD">
      <w:pPr>
        <w:jc w:val="left"/>
        <w:rPr>
          <w:rFonts w:ascii="Times New Roman" w:hAnsi="Times New Roman" w:cs="Times New Roman"/>
        </w:rPr>
      </w:pPr>
      <w:r w:rsidRPr="00A777CD">
        <w:rPr>
          <w:rFonts w:ascii="Times New Roman" w:hAnsi="Times New Roman" w:cs="Times New Roman"/>
        </w:rPr>
        <w:t xml:space="preserve">Was also waren die </w:t>
      </w:r>
      <w:r>
        <w:rPr>
          <w:rFonts w:ascii="Times New Roman" w:hAnsi="Times New Roman" w:cs="Times New Roman"/>
        </w:rPr>
        <w:t xml:space="preserve">sozialen Kosten und Gefahren? </w:t>
      </w:r>
      <w:r w:rsidR="00EB1EA2">
        <w:rPr>
          <w:rFonts w:ascii="Times New Roman" w:hAnsi="Times New Roman" w:cs="Times New Roman"/>
        </w:rPr>
        <w:t xml:space="preserve">Viele Aspekte – so die Verminderung von Arbeitsproduktivität oder langfristige körperliche bzw. </w:t>
      </w:r>
      <w:r w:rsidR="00784529">
        <w:rPr>
          <w:rFonts w:ascii="Times New Roman" w:hAnsi="Times New Roman" w:cs="Times New Roman"/>
        </w:rPr>
        <w:t>psychische</w:t>
      </w:r>
      <w:r w:rsidR="00EB1EA2">
        <w:rPr>
          <w:rFonts w:ascii="Times New Roman" w:hAnsi="Times New Roman" w:cs="Times New Roman"/>
        </w:rPr>
        <w:t xml:space="preserve"> Schäden – lassen sich nur als allgemeine Risiken anführen</w:t>
      </w:r>
      <w:r w:rsidR="00784529">
        <w:rPr>
          <w:rFonts w:ascii="Times New Roman" w:hAnsi="Times New Roman" w:cs="Times New Roman"/>
        </w:rPr>
        <w:t xml:space="preserve">, für die Zeitperiode aber nicht </w:t>
      </w:r>
      <w:r w:rsidR="00DC6E3A">
        <w:rPr>
          <w:rFonts w:ascii="Times New Roman" w:hAnsi="Times New Roman" w:cs="Times New Roman"/>
        </w:rPr>
        <w:t>präzisieren</w:t>
      </w:r>
      <w:r w:rsidR="00EB1EA2">
        <w:rPr>
          <w:rFonts w:ascii="Times New Roman" w:hAnsi="Times New Roman" w:cs="Times New Roman"/>
        </w:rPr>
        <w:t xml:space="preserve">. </w:t>
      </w:r>
      <w:r>
        <w:rPr>
          <w:rFonts w:ascii="Times New Roman" w:hAnsi="Times New Roman" w:cs="Times New Roman"/>
        </w:rPr>
        <w:t xml:space="preserve">Aus der Palette </w:t>
      </w:r>
      <w:r w:rsidR="00EB1EA2">
        <w:rPr>
          <w:rFonts w:ascii="Times New Roman" w:hAnsi="Times New Roman" w:cs="Times New Roman"/>
        </w:rPr>
        <w:t>konkreter fassbarer</w:t>
      </w:r>
      <w:r>
        <w:rPr>
          <w:rFonts w:ascii="Times New Roman" w:hAnsi="Times New Roman" w:cs="Times New Roman"/>
        </w:rPr>
        <w:t xml:space="preserve"> </w:t>
      </w:r>
      <w:r w:rsidR="00D15585">
        <w:rPr>
          <w:rFonts w:ascii="Times New Roman" w:hAnsi="Times New Roman" w:cs="Times New Roman"/>
        </w:rPr>
        <w:t>Elemente</w:t>
      </w:r>
      <w:r>
        <w:rPr>
          <w:rFonts w:ascii="Times New Roman" w:hAnsi="Times New Roman" w:cs="Times New Roman"/>
        </w:rPr>
        <w:t xml:space="preserve"> seien hier übermässiger Konsum</w:t>
      </w:r>
      <w:r w:rsidR="009C7D47">
        <w:rPr>
          <w:rFonts w:ascii="Times New Roman" w:hAnsi="Times New Roman" w:cs="Times New Roman"/>
        </w:rPr>
        <w:t xml:space="preserve"> sowie</w:t>
      </w:r>
      <w:r>
        <w:rPr>
          <w:rFonts w:ascii="Times New Roman" w:hAnsi="Times New Roman" w:cs="Times New Roman"/>
        </w:rPr>
        <w:t xml:space="preserve"> mit dem Trinken in Verbindung gebrachte Gewaltakte und andere kriminelle Handlungen </w:t>
      </w:r>
      <w:r w:rsidR="00784529">
        <w:rPr>
          <w:rFonts w:ascii="Times New Roman" w:hAnsi="Times New Roman" w:cs="Times New Roman"/>
        </w:rPr>
        <w:t>näher betrachtet</w:t>
      </w:r>
      <w:r>
        <w:rPr>
          <w:rFonts w:ascii="Times New Roman" w:hAnsi="Times New Roman" w:cs="Times New Roman"/>
        </w:rPr>
        <w:t>.</w:t>
      </w:r>
      <w:r w:rsidR="002A4B01">
        <w:rPr>
          <w:rStyle w:val="FootnoteReference"/>
          <w:rFonts w:ascii="Times New Roman" w:hAnsi="Times New Roman" w:cs="Times New Roman"/>
        </w:rPr>
        <w:footnoteReference w:id="17"/>
      </w:r>
      <w:r>
        <w:rPr>
          <w:rFonts w:ascii="Times New Roman" w:hAnsi="Times New Roman" w:cs="Times New Roman"/>
        </w:rPr>
        <w:t xml:space="preserve"> </w:t>
      </w:r>
    </w:p>
    <w:p w14:paraId="1BADE593" w14:textId="794CEDF9" w:rsidR="00A777CD" w:rsidRDefault="00A777CD" w:rsidP="00A777CD">
      <w:pPr>
        <w:jc w:val="left"/>
        <w:rPr>
          <w:rFonts w:ascii="Times New Roman" w:hAnsi="Times New Roman" w:cs="Times New Roman"/>
        </w:rPr>
      </w:pPr>
    </w:p>
    <w:p w14:paraId="175264CB" w14:textId="67247897" w:rsidR="00A777CD" w:rsidRPr="00836658" w:rsidRDefault="002A3E68" w:rsidP="00A777CD">
      <w:pPr>
        <w:jc w:val="left"/>
        <w:rPr>
          <w:rFonts w:ascii="Times New Roman" w:hAnsi="Times New Roman" w:cs="Times New Roman"/>
          <w:lang w:val="en-GB"/>
        </w:rPr>
      </w:pPr>
      <w:r w:rsidRPr="00447944">
        <w:rPr>
          <w:rFonts w:ascii="Times New Roman" w:hAnsi="Times New Roman" w:cs="Times New Roman"/>
        </w:rPr>
        <w:t>Klagen über exzessive</w:t>
      </w:r>
      <w:r w:rsidR="005215D9" w:rsidRPr="00447944">
        <w:rPr>
          <w:rFonts w:ascii="Times New Roman" w:hAnsi="Times New Roman" w:cs="Times New Roman"/>
        </w:rPr>
        <w:t>s</w:t>
      </w:r>
      <w:r w:rsidRPr="00447944">
        <w:rPr>
          <w:rFonts w:ascii="Times New Roman" w:hAnsi="Times New Roman" w:cs="Times New Roman"/>
        </w:rPr>
        <w:t xml:space="preserve"> </w:t>
      </w:r>
      <w:r w:rsidR="005215D9" w:rsidRPr="00447944">
        <w:rPr>
          <w:rFonts w:ascii="Times New Roman" w:hAnsi="Times New Roman" w:cs="Times New Roman"/>
        </w:rPr>
        <w:t>Trinken</w:t>
      </w:r>
      <w:r w:rsidRPr="00447944">
        <w:rPr>
          <w:rFonts w:ascii="Times New Roman" w:hAnsi="Times New Roman" w:cs="Times New Roman"/>
        </w:rPr>
        <w:t xml:space="preserve"> </w:t>
      </w:r>
      <w:r w:rsidR="00784529">
        <w:rPr>
          <w:rFonts w:ascii="Times New Roman" w:hAnsi="Times New Roman" w:cs="Times New Roman"/>
        </w:rPr>
        <w:t>finden sich von der Antike</w:t>
      </w:r>
      <w:r w:rsidR="00843D6A">
        <w:rPr>
          <w:rFonts w:ascii="Times New Roman" w:hAnsi="Times New Roman" w:cs="Times New Roman"/>
        </w:rPr>
        <w:t xml:space="preserve"> bis in die Gegenwart</w:t>
      </w:r>
      <w:r w:rsidRPr="00447944">
        <w:rPr>
          <w:rFonts w:ascii="Times New Roman" w:hAnsi="Times New Roman" w:cs="Times New Roman"/>
        </w:rPr>
        <w:t xml:space="preserve">. In der frühen Neuzeit gehörten </w:t>
      </w:r>
      <w:r w:rsidR="005215D9" w:rsidRPr="00447944">
        <w:rPr>
          <w:rFonts w:ascii="Times New Roman" w:hAnsi="Times New Roman" w:cs="Times New Roman"/>
        </w:rPr>
        <w:t xml:space="preserve">Prediger, </w:t>
      </w:r>
      <w:r w:rsidR="00154BDC">
        <w:rPr>
          <w:rFonts w:ascii="Times New Roman" w:hAnsi="Times New Roman" w:cs="Times New Roman"/>
        </w:rPr>
        <w:t>Gelehrte und andere Elitenvertreter</w:t>
      </w:r>
      <w:r w:rsidRPr="00447944">
        <w:rPr>
          <w:rFonts w:ascii="Times New Roman" w:hAnsi="Times New Roman" w:cs="Times New Roman"/>
        </w:rPr>
        <w:t xml:space="preserve"> zu den prominentesten </w:t>
      </w:r>
      <w:r w:rsidR="00EB1EA2">
        <w:rPr>
          <w:rFonts w:ascii="Times New Roman" w:hAnsi="Times New Roman" w:cs="Times New Roman"/>
        </w:rPr>
        <w:t>Kritikern</w:t>
      </w:r>
      <w:r w:rsidRPr="00447944">
        <w:rPr>
          <w:rFonts w:ascii="Times New Roman" w:hAnsi="Times New Roman" w:cs="Times New Roman"/>
        </w:rPr>
        <w:t>.</w:t>
      </w:r>
      <w:r w:rsidR="005215D9" w:rsidRPr="00447944">
        <w:rPr>
          <w:rFonts w:ascii="Times New Roman" w:hAnsi="Times New Roman" w:cs="Times New Roman"/>
        </w:rPr>
        <w:t xml:space="preserve"> </w:t>
      </w:r>
      <w:r w:rsidR="005A14D1">
        <w:rPr>
          <w:rFonts w:ascii="Times New Roman" w:hAnsi="Times New Roman" w:cs="Times New Roman"/>
        </w:rPr>
        <w:t>Beim Klerus</w:t>
      </w:r>
      <w:r w:rsidR="008C71E1" w:rsidRPr="00447944">
        <w:rPr>
          <w:rFonts w:ascii="Times New Roman" w:hAnsi="Times New Roman" w:cs="Times New Roman"/>
        </w:rPr>
        <w:t xml:space="preserve"> </w:t>
      </w:r>
      <w:r w:rsidR="00957435">
        <w:rPr>
          <w:rFonts w:ascii="Times New Roman" w:hAnsi="Times New Roman" w:cs="Times New Roman"/>
        </w:rPr>
        <w:t>dominierten</w:t>
      </w:r>
      <w:r w:rsidR="008C71E1" w:rsidRPr="00447944">
        <w:rPr>
          <w:rFonts w:ascii="Times New Roman" w:hAnsi="Times New Roman" w:cs="Times New Roman"/>
        </w:rPr>
        <w:t xml:space="preserve"> religiös</w:t>
      </w:r>
      <w:r w:rsidR="008227C5">
        <w:rPr>
          <w:rFonts w:ascii="Times New Roman" w:hAnsi="Times New Roman" w:cs="Times New Roman"/>
        </w:rPr>
        <w:t xml:space="preserve"> motiviert</w:t>
      </w:r>
      <w:r w:rsidR="008C71E1" w:rsidRPr="00447944">
        <w:rPr>
          <w:rFonts w:ascii="Times New Roman" w:hAnsi="Times New Roman" w:cs="Times New Roman"/>
        </w:rPr>
        <w:t xml:space="preserve">e </w:t>
      </w:r>
      <w:r w:rsidR="008227C5">
        <w:rPr>
          <w:rFonts w:ascii="Times New Roman" w:hAnsi="Times New Roman" w:cs="Times New Roman"/>
        </w:rPr>
        <w:t>Warnungen</w:t>
      </w:r>
      <w:r w:rsidR="008C71E1" w:rsidRPr="00447944">
        <w:rPr>
          <w:rFonts w:ascii="Times New Roman" w:hAnsi="Times New Roman" w:cs="Times New Roman"/>
        </w:rPr>
        <w:t xml:space="preserve"> </w:t>
      </w:r>
      <w:r w:rsidR="008227C5">
        <w:rPr>
          <w:rFonts w:ascii="Times New Roman" w:hAnsi="Times New Roman" w:cs="Times New Roman"/>
        </w:rPr>
        <w:t>vor</w:t>
      </w:r>
      <w:r w:rsidR="008C71E1" w:rsidRPr="005A7E57">
        <w:rPr>
          <w:rFonts w:ascii="Times New Roman" w:hAnsi="Times New Roman" w:cs="Times New Roman"/>
        </w:rPr>
        <w:t xml:space="preserve"> Gotteszorn und </w:t>
      </w:r>
      <w:r w:rsidR="00B7380B">
        <w:rPr>
          <w:rFonts w:ascii="Times New Roman" w:hAnsi="Times New Roman" w:cs="Times New Roman"/>
        </w:rPr>
        <w:t>Verdammung</w:t>
      </w:r>
      <w:r w:rsidR="00957435">
        <w:rPr>
          <w:rFonts w:ascii="Times New Roman" w:hAnsi="Times New Roman" w:cs="Times New Roman"/>
        </w:rPr>
        <w:t xml:space="preserve">. </w:t>
      </w:r>
      <w:r w:rsidR="00E94A22" w:rsidRPr="005A7E57">
        <w:rPr>
          <w:rFonts w:ascii="Times New Roman" w:hAnsi="Times New Roman" w:cs="Times New Roman"/>
        </w:rPr>
        <w:t xml:space="preserve">Luther etwa </w:t>
      </w:r>
      <w:r w:rsidR="00DD4230">
        <w:rPr>
          <w:rFonts w:ascii="Times New Roman" w:hAnsi="Times New Roman" w:cs="Times New Roman"/>
        </w:rPr>
        <w:t>zog</w:t>
      </w:r>
      <w:r w:rsidR="005A7E57">
        <w:rPr>
          <w:rFonts w:ascii="Times New Roman" w:hAnsi="Times New Roman" w:cs="Times New Roman"/>
        </w:rPr>
        <w:t xml:space="preserve"> </w:t>
      </w:r>
      <w:r w:rsidR="00E94A22" w:rsidRPr="005A7E57">
        <w:rPr>
          <w:rFonts w:ascii="Times New Roman" w:hAnsi="Times New Roman" w:cs="Times New Roman"/>
        </w:rPr>
        <w:t xml:space="preserve">1539 </w:t>
      </w:r>
      <w:r w:rsidR="00DD4230">
        <w:rPr>
          <w:rFonts w:ascii="Times New Roman" w:hAnsi="Times New Roman" w:cs="Times New Roman"/>
        </w:rPr>
        <w:t>eine klar</w:t>
      </w:r>
      <w:r w:rsidR="00E94A22" w:rsidRPr="005A7E57">
        <w:rPr>
          <w:rFonts w:ascii="Times New Roman" w:hAnsi="Times New Roman" w:cs="Times New Roman"/>
        </w:rPr>
        <w:t>e Grenzlinie zwischen</w:t>
      </w:r>
      <w:r w:rsidR="00447944" w:rsidRPr="005A7E57">
        <w:rPr>
          <w:rFonts w:ascii="Times New Roman" w:hAnsi="Times New Roman" w:cs="Times New Roman"/>
        </w:rPr>
        <w:t xml:space="preserve"> einem harmlosen „trüncklein“ </w:t>
      </w:r>
      <w:r w:rsidR="00CF5BA6">
        <w:rPr>
          <w:rFonts w:ascii="Times New Roman" w:hAnsi="Times New Roman" w:cs="Times New Roman"/>
        </w:rPr>
        <w:t xml:space="preserve">(also statthaftem moderatem Konsum) </w:t>
      </w:r>
      <w:r w:rsidR="00447944" w:rsidRPr="005A7E57">
        <w:rPr>
          <w:rFonts w:ascii="Times New Roman" w:hAnsi="Times New Roman" w:cs="Times New Roman"/>
        </w:rPr>
        <w:t>und</w:t>
      </w:r>
      <w:r w:rsidR="00957435">
        <w:rPr>
          <w:rFonts w:ascii="Times New Roman" w:hAnsi="Times New Roman" w:cs="Times New Roman"/>
        </w:rPr>
        <w:t xml:space="preserve"> sündhafter Völlerei (er nennt es</w:t>
      </w:r>
      <w:r w:rsidR="00447944" w:rsidRPr="005A7E57">
        <w:rPr>
          <w:rFonts w:ascii="Times New Roman" w:hAnsi="Times New Roman" w:cs="Times New Roman"/>
        </w:rPr>
        <w:t xml:space="preserve"> säuische</w:t>
      </w:r>
      <w:r w:rsidR="00957435">
        <w:rPr>
          <w:rFonts w:ascii="Times New Roman" w:hAnsi="Times New Roman" w:cs="Times New Roman"/>
        </w:rPr>
        <w:t>s</w:t>
      </w:r>
      <w:r w:rsidR="00447944" w:rsidRPr="005A7E57">
        <w:rPr>
          <w:rFonts w:ascii="Times New Roman" w:hAnsi="Times New Roman" w:cs="Times New Roman"/>
        </w:rPr>
        <w:t xml:space="preserve"> „in sich giessen und wider von sich geben“</w:t>
      </w:r>
      <w:r w:rsidR="00957435">
        <w:rPr>
          <w:rFonts w:ascii="Times New Roman" w:hAnsi="Times New Roman" w:cs="Times New Roman"/>
        </w:rPr>
        <w:t>)</w:t>
      </w:r>
      <w:r w:rsidR="00A72A6C">
        <w:rPr>
          <w:rFonts w:ascii="Times New Roman" w:hAnsi="Times New Roman" w:cs="Times New Roman"/>
        </w:rPr>
        <w:t>, während</w:t>
      </w:r>
      <w:r w:rsidR="005A7E57" w:rsidRPr="005A7E57">
        <w:rPr>
          <w:rFonts w:ascii="Times New Roman" w:hAnsi="Times New Roman" w:cs="Times New Roman"/>
        </w:rPr>
        <w:t xml:space="preserve"> auf katholischer Seite ein Tiroler Sittentraktat </w:t>
      </w:r>
      <w:r w:rsidR="00DD4230">
        <w:rPr>
          <w:rFonts w:ascii="Times New Roman" w:hAnsi="Times New Roman" w:cs="Times New Roman"/>
        </w:rPr>
        <w:t xml:space="preserve">die Trinkstube </w:t>
      </w:r>
      <w:r w:rsidR="00360AFA" w:rsidRPr="005A7E57">
        <w:rPr>
          <w:rFonts w:ascii="Times New Roman" w:hAnsi="Times New Roman" w:cs="Times New Roman"/>
        </w:rPr>
        <w:t>1610</w:t>
      </w:r>
      <w:r w:rsidR="00360AFA" w:rsidRPr="00A72A6C">
        <w:rPr>
          <w:rFonts w:ascii="Times New Roman" w:hAnsi="Times New Roman" w:cs="Times New Roman"/>
        </w:rPr>
        <w:t xml:space="preserve"> </w:t>
      </w:r>
      <w:r w:rsidR="00DD4230">
        <w:rPr>
          <w:rFonts w:ascii="Times New Roman" w:hAnsi="Times New Roman" w:cs="Times New Roman"/>
        </w:rPr>
        <w:t>als</w:t>
      </w:r>
      <w:r w:rsidR="005A7E57" w:rsidRPr="005A7E57">
        <w:rPr>
          <w:rFonts w:ascii="Times New Roman" w:hAnsi="Times New Roman" w:cs="Times New Roman"/>
        </w:rPr>
        <w:t xml:space="preserve"> „Hauß der Vbertrettung der Gebott GOTTES / vnd der Christlichen Catholischen Kirchen</w:t>
      </w:r>
      <w:r w:rsidR="005A7E57">
        <w:rPr>
          <w:rFonts w:ascii="Times New Roman" w:hAnsi="Times New Roman" w:cs="Times New Roman"/>
        </w:rPr>
        <w:t>“</w:t>
      </w:r>
      <w:r w:rsidR="00DD4230">
        <w:rPr>
          <w:rFonts w:ascii="Times New Roman" w:hAnsi="Times New Roman" w:cs="Times New Roman"/>
        </w:rPr>
        <w:t xml:space="preserve"> </w:t>
      </w:r>
      <w:r w:rsidR="00EB1EA2">
        <w:rPr>
          <w:rFonts w:ascii="Times New Roman" w:hAnsi="Times New Roman" w:cs="Times New Roman"/>
        </w:rPr>
        <w:t>stigmatisierte</w:t>
      </w:r>
      <w:r w:rsidR="00125028">
        <w:rPr>
          <w:rFonts w:ascii="Times New Roman" w:hAnsi="Times New Roman" w:cs="Times New Roman"/>
        </w:rPr>
        <w:t xml:space="preserve"> </w:t>
      </w:r>
      <w:r w:rsidR="00125028" w:rsidRPr="00154BDC">
        <w:rPr>
          <w:rFonts w:ascii="Times New Roman" w:hAnsi="Times New Roman" w:cs="Times New Roman"/>
        </w:rPr>
        <w:t>(</w:t>
      </w:r>
      <w:r w:rsidR="0099772F">
        <w:rPr>
          <w:rFonts w:ascii="Times New Roman" w:hAnsi="Times New Roman" w:cs="Times New Roman"/>
        </w:rPr>
        <w:t>Abb. 2</w:t>
      </w:r>
      <w:r w:rsidR="00125028" w:rsidRPr="00154BDC">
        <w:rPr>
          <w:rFonts w:ascii="Times New Roman" w:hAnsi="Times New Roman" w:cs="Times New Roman"/>
        </w:rPr>
        <w:t>)</w:t>
      </w:r>
      <w:r w:rsidR="00957435">
        <w:rPr>
          <w:rFonts w:ascii="Times New Roman" w:hAnsi="Times New Roman" w:cs="Times New Roman"/>
        </w:rPr>
        <w:t>.</w:t>
      </w:r>
      <w:r w:rsidR="00447944">
        <w:rPr>
          <w:rStyle w:val="FootnoteReference"/>
          <w:rFonts w:ascii="Times New Roman" w:hAnsi="Times New Roman" w:cs="Times New Roman"/>
        </w:rPr>
        <w:footnoteReference w:id="18"/>
      </w:r>
      <w:r w:rsidR="00957435">
        <w:rPr>
          <w:rFonts w:ascii="Times New Roman" w:hAnsi="Times New Roman" w:cs="Times New Roman"/>
        </w:rPr>
        <w:t xml:space="preserve"> Später</w:t>
      </w:r>
      <w:r w:rsidR="00447944">
        <w:rPr>
          <w:rFonts w:ascii="Times New Roman" w:hAnsi="Times New Roman" w:cs="Times New Roman"/>
        </w:rPr>
        <w:t xml:space="preserve"> </w:t>
      </w:r>
      <w:r w:rsidR="005A7E57">
        <w:rPr>
          <w:rFonts w:ascii="Times New Roman" w:hAnsi="Times New Roman" w:cs="Times New Roman"/>
        </w:rPr>
        <w:t>gewann</w:t>
      </w:r>
      <w:r w:rsidR="00A72A6C">
        <w:rPr>
          <w:rFonts w:ascii="Times New Roman" w:hAnsi="Times New Roman" w:cs="Times New Roman"/>
        </w:rPr>
        <w:t>en</w:t>
      </w:r>
      <w:r w:rsidR="00447944">
        <w:rPr>
          <w:rFonts w:ascii="Times New Roman" w:hAnsi="Times New Roman" w:cs="Times New Roman"/>
        </w:rPr>
        <w:t xml:space="preserve"> </w:t>
      </w:r>
      <w:r w:rsidR="00793947">
        <w:rPr>
          <w:rFonts w:ascii="Times New Roman" w:hAnsi="Times New Roman" w:cs="Times New Roman"/>
        </w:rPr>
        <w:t xml:space="preserve">soziale und </w:t>
      </w:r>
      <w:r w:rsidR="00447944">
        <w:rPr>
          <w:rFonts w:ascii="Times New Roman" w:hAnsi="Times New Roman" w:cs="Times New Roman"/>
        </w:rPr>
        <w:t xml:space="preserve">utilitaristische </w:t>
      </w:r>
      <w:r w:rsidR="00EB1EA2">
        <w:rPr>
          <w:rFonts w:ascii="Times New Roman" w:hAnsi="Times New Roman" w:cs="Times New Roman"/>
        </w:rPr>
        <w:t>Kriterien</w:t>
      </w:r>
      <w:r w:rsidR="00447944">
        <w:rPr>
          <w:rFonts w:ascii="Times New Roman" w:hAnsi="Times New Roman" w:cs="Times New Roman"/>
        </w:rPr>
        <w:t xml:space="preserve"> </w:t>
      </w:r>
      <w:r w:rsidR="005A7E57">
        <w:rPr>
          <w:rFonts w:ascii="Times New Roman" w:hAnsi="Times New Roman" w:cs="Times New Roman"/>
        </w:rPr>
        <w:t>grösseres Gewicht</w:t>
      </w:r>
      <w:r w:rsidR="00447944">
        <w:rPr>
          <w:rFonts w:ascii="Times New Roman" w:hAnsi="Times New Roman" w:cs="Times New Roman"/>
        </w:rPr>
        <w:t>.</w:t>
      </w:r>
      <w:r w:rsidR="005A7E57">
        <w:rPr>
          <w:rFonts w:ascii="Times New Roman" w:hAnsi="Times New Roman" w:cs="Times New Roman"/>
        </w:rPr>
        <w:t xml:space="preserve"> Angesichts der</w:t>
      </w:r>
      <w:r w:rsidR="00793947">
        <w:rPr>
          <w:rFonts w:ascii="Times New Roman" w:hAnsi="Times New Roman" w:cs="Times New Roman"/>
        </w:rPr>
        <w:t xml:space="preserve"> </w:t>
      </w:r>
      <w:r w:rsidR="00125028">
        <w:rPr>
          <w:rFonts w:ascii="Times New Roman" w:hAnsi="Times New Roman" w:cs="Times New Roman"/>
        </w:rPr>
        <w:t>wachsenden</w:t>
      </w:r>
      <w:r w:rsidR="00793947">
        <w:rPr>
          <w:rFonts w:ascii="Times New Roman" w:hAnsi="Times New Roman" w:cs="Times New Roman"/>
        </w:rPr>
        <w:t xml:space="preserve"> Verbreitung </w:t>
      </w:r>
      <w:r w:rsidR="00A72A6C">
        <w:rPr>
          <w:rFonts w:ascii="Times New Roman" w:hAnsi="Times New Roman" w:cs="Times New Roman"/>
        </w:rPr>
        <w:t>billiger</w:t>
      </w:r>
      <w:r w:rsidR="00793947">
        <w:rPr>
          <w:rFonts w:ascii="Times New Roman" w:hAnsi="Times New Roman" w:cs="Times New Roman"/>
        </w:rPr>
        <w:t xml:space="preserve"> Spirituosen sorgten sich Beobachter aus </w:t>
      </w:r>
      <w:r w:rsidR="00154BDC">
        <w:rPr>
          <w:rFonts w:ascii="Times New Roman" w:hAnsi="Times New Roman" w:cs="Times New Roman"/>
        </w:rPr>
        <w:t>höheren Schichten</w:t>
      </w:r>
      <w:r w:rsidR="00793947">
        <w:rPr>
          <w:rFonts w:ascii="Times New Roman" w:hAnsi="Times New Roman" w:cs="Times New Roman"/>
        </w:rPr>
        <w:t xml:space="preserve"> – </w:t>
      </w:r>
      <w:r w:rsidR="0098740E">
        <w:rPr>
          <w:rFonts w:ascii="Times New Roman" w:hAnsi="Times New Roman" w:cs="Times New Roman"/>
        </w:rPr>
        <w:t>im 18. Jahrhundert etwa angesichts des</w:t>
      </w:r>
      <w:r w:rsidR="00793947">
        <w:rPr>
          <w:rFonts w:ascii="Times New Roman" w:hAnsi="Times New Roman" w:cs="Times New Roman"/>
        </w:rPr>
        <w:t xml:space="preserve"> englischen </w:t>
      </w:r>
      <w:r w:rsidR="00793947" w:rsidRPr="00793947">
        <w:rPr>
          <w:rFonts w:ascii="Times New Roman" w:hAnsi="Times New Roman" w:cs="Times New Roman"/>
          <w:i/>
          <w:iCs/>
        </w:rPr>
        <w:t>gin craze</w:t>
      </w:r>
      <w:r w:rsidR="00793947">
        <w:rPr>
          <w:rFonts w:ascii="Times New Roman" w:hAnsi="Times New Roman" w:cs="Times New Roman"/>
        </w:rPr>
        <w:t xml:space="preserve"> </w:t>
      </w:r>
      <w:r w:rsidR="0098740E">
        <w:rPr>
          <w:rFonts w:ascii="Times New Roman" w:hAnsi="Times New Roman" w:cs="Times New Roman"/>
        </w:rPr>
        <w:t xml:space="preserve">oder der steigenden Beliebtheit von Wodka </w:t>
      </w:r>
      <w:r w:rsidR="00154BDC">
        <w:rPr>
          <w:rFonts w:ascii="Times New Roman" w:hAnsi="Times New Roman" w:cs="Times New Roman"/>
        </w:rPr>
        <w:t>in Polen</w:t>
      </w:r>
      <w:r w:rsidR="00793947">
        <w:rPr>
          <w:rFonts w:ascii="Times New Roman" w:hAnsi="Times New Roman" w:cs="Times New Roman"/>
        </w:rPr>
        <w:t xml:space="preserve"> – um die Verelendung der Unterschichten</w:t>
      </w:r>
      <w:r w:rsidR="00447944">
        <w:rPr>
          <w:rFonts w:ascii="Times New Roman" w:hAnsi="Times New Roman" w:cs="Times New Roman"/>
        </w:rPr>
        <w:t xml:space="preserve"> </w:t>
      </w:r>
      <w:r w:rsidR="00793947">
        <w:rPr>
          <w:rFonts w:ascii="Times New Roman" w:hAnsi="Times New Roman" w:cs="Times New Roman"/>
        </w:rPr>
        <w:t xml:space="preserve">und die Gefährdung hergebrachter Geschlechterrollen durch </w:t>
      </w:r>
      <w:r w:rsidR="00CF5BA6">
        <w:rPr>
          <w:rFonts w:ascii="Times New Roman" w:hAnsi="Times New Roman" w:cs="Times New Roman"/>
        </w:rPr>
        <w:t>dem Trunk zugeneigte</w:t>
      </w:r>
      <w:r w:rsidR="00B7380B">
        <w:rPr>
          <w:rFonts w:ascii="Times New Roman" w:hAnsi="Times New Roman" w:cs="Times New Roman"/>
        </w:rPr>
        <w:t xml:space="preserve"> Frauen</w:t>
      </w:r>
      <w:r w:rsidR="00793947">
        <w:rPr>
          <w:rFonts w:ascii="Times New Roman" w:hAnsi="Times New Roman" w:cs="Times New Roman"/>
        </w:rPr>
        <w:t>.</w:t>
      </w:r>
      <w:r w:rsidR="00B7380B">
        <w:rPr>
          <w:rStyle w:val="FootnoteReference"/>
          <w:rFonts w:ascii="Times New Roman" w:hAnsi="Times New Roman" w:cs="Times New Roman"/>
        </w:rPr>
        <w:footnoteReference w:id="19"/>
      </w:r>
      <w:r w:rsidR="00A72A6C">
        <w:rPr>
          <w:rFonts w:ascii="Times New Roman" w:hAnsi="Times New Roman" w:cs="Times New Roman"/>
        </w:rPr>
        <w:t xml:space="preserve"> </w:t>
      </w:r>
      <w:r w:rsidR="005A14D1">
        <w:rPr>
          <w:rFonts w:ascii="Times New Roman" w:hAnsi="Times New Roman" w:cs="Times New Roman"/>
        </w:rPr>
        <w:t>Geläufig</w:t>
      </w:r>
      <w:r w:rsidR="00A72A6C">
        <w:rPr>
          <w:rFonts w:ascii="Times New Roman" w:hAnsi="Times New Roman" w:cs="Times New Roman"/>
        </w:rPr>
        <w:t xml:space="preserve"> waren auch </w:t>
      </w:r>
      <w:r w:rsidR="00360AFA">
        <w:rPr>
          <w:rFonts w:ascii="Times New Roman" w:hAnsi="Times New Roman" w:cs="Times New Roman"/>
        </w:rPr>
        <w:t>Aussagen zu</w:t>
      </w:r>
      <w:r w:rsidR="00A72A6C">
        <w:rPr>
          <w:rFonts w:ascii="Times New Roman" w:hAnsi="Times New Roman" w:cs="Times New Roman"/>
        </w:rPr>
        <w:t xml:space="preserve"> </w:t>
      </w:r>
      <w:r w:rsidR="00A72A6C">
        <w:rPr>
          <w:rFonts w:ascii="Times New Roman" w:hAnsi="Times New Roman" w:cs="Times New Roman"/>
        </w:rPr>
        <w:lastRenderedPageBreak/>
        <w:t>regionale</w:t>
      </w:r>
      <w:r w:rsidR="00360AFA">
        <w:rPr>
          <w:rFonts w:ascii="Times New Roman" w:hAnsi="Times New Roman" w:cs="Times New Roman"/>
        </w:rPr>
        <w:t>n</w:t>
      </w:r>
      <w:r w:rsidR="00A72A6C">
        <w:rPr>
          <w:rFonts w:ascii="Times New Roman" w:hAnsi="Times New Roman" w:cs="Times New Roman"/>
        </w:rPr>
        <w:t xml:space="preserve"> Unterschiede</w:t>
      </w:r>
      <w:r w:rsidR="00360AFA">
        <w:rPr>
          <w:rFonts w:ascii="Times New Roman" w:hAnsi="Times New Roman" w:cs="Times New Roman"/>
        </w:rPr>
        <w:t>n</w:t>
      </w:r>
      <w:r w:rsidR="005A14D1">
        <w:rPr>
          <w:rFonts w:ascii="Times New Roman" w:hAnsi="Times New Roman" w:cs="Times New Roman"/>
        </w:rPr>
        <w:t xml:space="preserve"> in der Reiseliteratur</w:t>
      </w:r>
      <w:r w:rsidR="00A72A6C">
        <w:rPr>
          <w:rFonts w:ascii="Times New Roman" w:hAnsi="Times New Roman" w:cs="Times New Roman"/>
        </w:rPr>
        <w:t xml:space="preserve">, wobei </w:t>
      </w:r>
      <w:r w:rsidR="00F16192">
        <w:rPr>
          <w:rFonts w:ascii="Times New Roman" w:hAnsi="Times New Roman" w:cs="Times New Roman"/>
        </w:rPr>
        <w:t>in dieser Quellengattung</w:t>
      </w:r>
      <w:r w:rsidR="00A72A6C">
        <w:rPr>
          <w:rFonts w:ascii="Times New Roman" w:hAnsi="Times New Roman" w:cs="Times New Roman"/>
        </w:rPr>
        <w:t xml:space="preserve"> anekdotische </w:t>
      </w:r>
      <w:r w:rsidR="00360AFA">
        <w:rPr>
          <w:rFonts w:ascii="Times New Roman" w:hAnsi="Times New Roman" w:cs="Times New Roman"/>
        </w:rPr>
        <w:t>Impressionen</w:t>
      </w:r>
      <w:r w:rsidR="00A72A6C">
        <w:rPr>
          <w:rFonts w:ascii="Times New Roman" w:hAnsi="Times New Roman" w:cs="Times New Roman"/>
        </w:rPr>
        <w:t xml:space="preserve"> und </w:t>
      </w:r>
      <w:r w:rsidR="00597004">
        <w:rPr>
          <w:rFonts w:ascii="Times New Roman" w:hAnsi="Times New Roman" w:cs="Times New Roman"/>
        </w:rPr>
        <w:t>kulturelle</w:t>
      </w:r>
      <w:r w:rsidR="00A72A6C">
        <w:rPr>
          <w:rFonts w:ascii="Times New Roman" w:hAnsi="Times New Roman" w:cs="Times New Roman"/>
        </w:rPr>
        <w:t xml:space="preserve"> </w:t>
      </w:r>
      <w:r w:rsidR="00597004">
        <w:rPr>
          <w:rFonts w:ascii="Times New Roman" w:hAnsi="Times New Roman" w:cs="Times New Roman"/>
        </w:rPr>
        <w:t>Vorurteile</w:t>
      </w:r>
      <w:r w:rsidR="00A72A6C">
        <w:rPr>
          <w:rFonts w:ascii="Times New Roman" w:hAnsi="Times New Roman" w:cs="Times New Roman"/>
        </w:rPr>
        <w:t xml:space="preserve"> </w:t>
      </w:r>
      <w:r w:rsidR="00CF5BA6">
        <w:rPr>
          <w:rFonts w:ascii="Times New Roman" w:hAnsi="Times New Roman" w:cs="Times New Roman"/>
        </w:rPr>
        <w:t>recht holzschnittartige</w:t>
      </w:r>
      <w:r w:rsidR="00A72A6C">
        <w:rPr>
          <w:rFonts w:ascii="Times New Roman" w:hAnsi="Times New Roman" w:cs="Times New Roman"/>
        </w:rPr>
        <w:t xml:space="preserve"> Verbindungen eingingen. </w:t>
      </w:r>
      <w:r w:rsidR="00A72A6C" w:rsidRPr="00836658">
        <w:rPr>
          <w:rFonts w:ascii="Times New Roman" w:hAnsi="Times New Roman" w:cs="Times New Roman"/>
          <w:lang w:val="en-GB"/>
        </w:rPr>
        <w:t xml:space="preserve">So </w:t>
      </w:r>
      <w:r w:rsidR="00DD4230" w:rsidRPr="00836658">
        <w:rPr>
          <w:rFonts w:ascii="Times New Roman" w:hAnsi="Times New Roman" w:cs="Times New Roman"/>
          <w:lang w:val="en-GB"/>
        </w:rPr>
        <w:t>praktizierten</w:t>
      </w:r>
      <w:r w:rsidR="007842DB" w:rsidRPr="00836658">
        <w:rPr>
          <w:rFonts w:ascii="Times New Roman" w:hAnsi="Times New Roman" w:cs="Times New Roman"/>
          <w:lang w:val="en-GB"/>
        </w:rPr>
        <w:t xml:space="preserve"> </w:t>
      </w:r>
      <w:r w:rsidR="005A14D1" w:rsidRPr="00836658">
        <w:rPr>
          <w:rFonts w:ascii="Times New Roman" w:hAnsi="Times New Roman" w:cs="Times New Roman"/>
          <w:lang w:val="en-GB"/>
        </w:rPr>
        <w:t xml:space="preserve">für den Engländer Fynes Morrison 1617 </w:t>
      </w:r>
      <w:r w:rsidR="00DD4230" w:rsidRPr="00836658">
        <w:rPr>
          <w:rFonts w:ascii="Times New Roman" w:hAnsi="Times New Roman" w:cs="Times New Roman"/>
          <w:lang w:val="en-GB"/>
        </w:rPr>
        <w:t>die Eidgenossen</w:t>
      </w:r>
      <w:r w:rsidR="007842DB" w:rsidRPr="00836658">
        <w:rPr>
          <w:rFonts w:ascii="Times New Roman" w:hAnsi="Times New Roman" w:cs="Times New Roman"/>
          <w:lang w:val="en-GB"/>
        </w:rPr>
        <w:t xml:space="preserve"> </w:t>
      </w:r>
    </w:p>
    <w:p w14:paraId="3B3761B0" w14:textId="77777777" w:rsidR="00A72A6C" w:rsidRPr="00836658" w:rsidRDefault="00A72A6C" w:rsidP="00A777CD">
      <w:pPr>
        <w:jc w:val="left"/>
        <w:rPr>
          <w:rFonts w:ascii="Times New Roman" w:hAnsi="Times New Roman" w:cs="Times New Roman"/>
          <w:lang w:val="en-GB"/>
        </w:rPr>
      </w:pPr>
    </w:p>
    <w:p w14:paraId="3B1B204E" w14:textId="46F9F52F" w:rsidR="00793947" w:rsidRPr="00836658" w:rsidRDefault="00A72A6C" w:rsidP="00A72A6C">
      <w:pPr>
        <w:ind w:left="284"/>
        <w:jc w:val="left"/>
        <w:rPr>
          <w:rFonts w:ascii="Times New Roman" w:hAnsi="Times New Roman" w:cs="Times New Roman"/>
          <w:lang w:val="en-GB"/>
        </w:rPr>
      </w:pPr>
      <w:r w:rsidRPr="00836658">
        <w:rPr>
          <w:rFonts w:ascii="Times New Roman" w:hAnsi="Times New Roman" w:cs="Times New Roman"/>
          <w:lang w:val="en-GB"/>
        </w:rPr>
        <w:t xml:space="preserve">for drinking … farre lesse excesse then the Saxons, somewhat lesse then they of vpper </w:t>
      </w:r>
      <w:r w:rsidRPr="00836658">
        <w:rPr>
          <w:rFonts w:ascii="Times New Roman" w:hAnsi="Times New Roman" w:cs="Times New Roman"/>
          <w:i/>
          <w:lang w:val="en-GB"/>
        </w:rPr>
        <w:t>Germany</w:t>
      </w:r>
      <w:r w:rsidRPr="00836658">
        <w:rPr>
          <w:rFonts w:ascii="Times New Roman" w:hAnsi="Times New Roman" w:cs="Times New Roman"/>
          <w:lang w:val="en-GB"/>
        </w:rPr>
        <w:t>. They haue strict lawes to imprison Drunkards for a yeere, and at solemne feasts, the vulgar sort are admonished to behaue themselues modestly, yet drunkennesse hath such patronage among the best sort, as it cannot be banished. They bragge of their ancient temperance, and say, that excesse came into the Commonwealth, together with the accepting of military stipends from forraigne Princes.</w:t>
      </w:r>
      <w:r w:rsidR="007842DB">
        <w:rPr>
          <w:rStyle w:val="FootnoteReference"/>
          <w:rFonts w:ascii="Times New Roman" w:hAnsi="Times New Roman" w:cs="Times New Roman"/>
        </w:rPr>
        <w:footnoteReference w:id="20"/>
      </w:r>
    </w:p>
    <w:p w14:paraId="0A09ECB4" w14:textId="090D6022" w:rsidR="00A72A6C" w:rsidRPr="00836658" w:rsidRDefault="00A72A6C" w:rsidP="00A777CD">
      <w:pPr>
        <w:jc w:val="left"/>
        <w:rPr>
          <w:rFonts w:ascii="Times New Roman" w:hAnsi="Times New Roman" w:cs="Times New Roman"/>
          <w:lang w:val="en-GB"/>
        </w:rPr>
      </w:pPr>
    </w:p>
    <w:p w14:paraId="080BAD38" w14:textId="2C0F2330" w:rsidR="00DD72B7" w:rsidRPr="005118B5" w:rsidRDefault="00597004" w:rsidP="00A777CD">
      <w:pPr>
        <w:jc w:val="left"/>
        <w:rPr>
          <w:rFonts w:ascii="Times New Roman" w:hAnsi="Times New Roman" w:cs="Times New Roman"/>
        </w:rPr>
      </w:pPr>
      <w:r w:rsidRPr="005118B5">
        <w:rPr>
          <w:rFonts w:ascii="Times New Roman" w:hAnsi="Times New Roman" w:cs="Times New Roman"/>
        </w:rPr>
        <w:t xml:space="preserve">Hier schien </w:t>
      </w:r>
      <w:r w:rsidR="0098740E" w:rsidRPr="005118B5">
        <w:rPr>
          <w:rFonts w:ascii="Times New Roman" w:hAnsi="Times New Roman" w:cs="Times New Roman"/>
        </w:rPr>
        <w:t>dem Beobachter</w:t>
      </w:r>
      <w:r w:rsidRPr="005118B5">
        <w:rPr>
          <w:rFonts w:ascii="Times New Roman" w:hAnsi="Times New Roman" w:cs="Times New Roman"/>
        </w:rPr>
        <w:t xml:space="preserve"> das Problem bei</w:t>
      </w:r>
      <w:r w:rsidR="005118B5" w:rsidRPr="005118B5">
        <w:rPr>
          <w:rFonts w:ascii="Times New Roman" w:hAnsi="Times New Roman" w:cs="Times New Roman"/>
        </w:rPr>
        <w:t xml:space="preserve"> der</w:t>
      </w:r>
      <w:r w:rsidRPr="005118B5">
        <w:rPr>
          <w:rFonts w:ascii="Times New Roman" w:hAnsi="Times New Roman" w:cs="Times New Roman"/>
        </w:rPr>
        <w:t xml:space="preserve"> </w:t>
      </w:r>
      <w:r w:rsidR="005118B5" w:rsidRPr="005118B5">
        <w:rPr>
          <w:rFonts w:ascii="Times New Roman" w:hAnsi="Times New Roman" w:cs="Times New Roman"/>
        </w:rPr>
        <w:t xml:space="preserve">Verantwortungslosigkeit der </w:t>
      </w:r>
      <w:r w:rsidR="009648A7">
        <w:rPr>
          <w:rFonts w:ascii="Times New Roman" w:hAnsi="Times New Roman" w:cs="Times New Roman"/>
        </w:rPr>
        <w:t>obersten Schicht</w:t>
      </w:r>
      <w:r w:rsidR="005118B5" w:rsidRPr="005118B5">
        <w:rPr>
          <w:rFonts w:ascii="Times New Roman" w:hAnsi="Times New Roman" w:cs="Times New Roman"/>
        </w:rPr>
        <w:t xml:space="preserve">en einer weitgehend klientelistisch strukturierten Gesellschaft </w:t>
      </w:r>
      <w:r w:rsidRPr="005118B5">
        <w:rPr>
          <w:rFonts w:ascii="Times New Roman" w:hAnsi="Times New Roman" w:cs="Times New Roman"/>
        </w:rPr>
        <w:t xml:space="preserve">zu liegen, deren zuvor sittsames Verhalten durch den Zufluss ausländischer </w:t>
      </w:r>
      <w:r w:rsidR="00DD4230" w:rsidRPr="005118B5">
        <w:rPr>
          <w:rFonts w:ascii="Times New Roman" w:hAnsi="Times New Roman" w:cs="Times New Roman"/>
        </w:rPr>
        <w:t>Gelder</w:t>
      </w:r>
      <w:r w:rsidRPr="005118B5">
        <w:rPr>
          <w:rFonts w:ascii="Times New Roman" w:hAnsi="Times New Roman" w:cs="Times New Roman"/>
        </w:rPr>
        <w:t xml:space="preserve"> </w:t>
      </w:r>
      <w:r w:rsidR="00843D6A" w:rsidRPr="005118B5">
        <w:rPr>
          <w:rFonts w:ascii="Times New Roman" w:hAnsi="Times New Roman" w:cs="Times New Roman"/>
        </w:rPr>
        <w:t xml:space="preserve">korrumpiert </w:t>
      </w:r>
      <w:r w:rsidR="005118B5">
        <w:rPr>
          <w:rFonts w:ascii="Times New Roman" w:hAnsi="Times New Roman" w:cs="Times New Roman"/>
        </w:rPr>
        <w:t>worden war</w:t>
      </w:r>
      <w:r w:rsidRPr="005118B5">
        <w:rPr>
          <w:rFonts w:ascii="Times New Roman" w:hAnsi="Times New Roman" w:cs="Times New Roman"/>
        </w:rPr>
        <w:t xml:space="preserve">. </w:t>
      </w:r>
    </w:p>
    <w:p w14:paraId="1817A376" w14:textId="77777777" w:rsidR="00DD72B7" w:rsidRDefault="00DD72B7" w:rsidP="00A777CD">
      <w:pPr>
        <w:jc w:val="left"/>
        <w:rPr>
          <w:rFonts w:ascii="Times New Roman" w:hAnsi="Times New Roman" w:cs="Times New Roman"/>
        </w:rPr>
      </w:pPr>
    </w:p>
    <w:p w14:paraId="38919D39" w14:textId="0F9666DA" w:rsidR="00D41183" w:rsidRDefault="002D04B0" w:rsidP="00A777CD">
      <w:pPr>
        <w:jc w:val="left"/>
        <w:rPr>
          <w:rFonts w:ascii="Times New Roman" w:hAnsi="Times New Roman" w:cs="Times New Roman"/>
        </w:rPr>
      </w:pPr>
      <w:r>
        <w:rPr>
          <w:rFonts w:ascii="Times New Roman" w:hAnsi="Times New Roman" w:cs="Times New Roman"/>
        </w:rPr>
        <w:t xml:space="preserve">Die Intensität des </w:t>
      </w:r>
      <w:r w:rsidR="00EA3E2C">
        <w:rPr>
          <w:rFonts w:ascii="Times New Roman" w:hAnsi="Times New Roman" w:cs="Times New Roman"/>
        </w:rPr>
        <w:t>Sittend</w:t>
      </w:r>
      <w:r>
        <w:rPr>
          <w:rFonts w:ascii="Times New Roman" w:hAnsi="Times New Roman" w:cs="Times New Roman"/>
        </w:rPr>
        <w:t xml:space="preserve">iskurses </w:t>
      </w:r>
      <w:r w:rsidR="00DD72B7">
        <w:rPr>
          <w:rFonts w:ascii="Times New Roman" w:hAnsi="Times New Roman" w:cs="Times New Roman"/>
        </w:rPr>
        <w:t xml:space="preserve">musste </w:t>
      </w:r>
      <w:r>
        <w:rPr>
          <w:rFonts w:ascii="Times New Roman" w:hAnsi="Times New Roman" w:cs="Times New Roman"/>
        </w:rPr>
        <w:t xml:space="preserve">nicht </w:t>
      </w:r>
      <w:r w:rsidR="00DD72B7">
        <w:rPr>
          <w:rFonts w:ascii="Times New Roman" w:hAnsi="Times New Roman" w:cs="Times New Roman"/>
        </w:rPr>
        <w:t xml:space="preserve">unbedingt </w:t>
      </w:r>
      <w:r>
        <w:rPr>
          <w:rFonts w:ascii="Times New Roman" w:hAnsi="Times New Roman" w:cs="Times New Roman"/>
        </w:rPr>
        <w:t>mit der Konsummenge korrelieren. Soweit rekonstruierbar war der Pro-Kopf Verbrauch im frühneuzeitlichen Italien höher als in England; kulturelle Faktoren wie die Ausbildung eines calvinistisch-asketischen</w:t>
      </w:r>
      <w:r w:rsidR="00DD72B7">
        <w:rPr>
          <w:rFonts w:ascii="Times New Roman" w:hAnsi="Times New Roman" w:cs="Times New Roman"/>
        </w:rPr>
        <w:t xml:space="preserve"> Puritanismus führten dort aber zu einer viel heftigeren Debatte um die Konsequenzen des </w:t>
      </w:r>
      <w:r w:rsidR="00CF5BA6">
        <w:rPr>
          <w:rFonts w:ascii="Times New Roman" w:hAnsi="Times New Roman" w:cs="Times New Roman"/>
        </w:rPr>
        <w:t>exzessiven</w:t>
      </w:r>
      <w:r w:rsidR="00DD72B7">
        <w:rPr>
          <w:rFonts w:ascii="Times New Roman" w:hAnsi="Times New Roman" w:cs="Times New Roman"/>
        </w:rPr>
        <w:t xml:space="preserve"> Trinkens.</w:t>
      </w:r>
      <w:r w:rsidR="00DD72B7">
        <w:rPr>
          <w:rStyle w:val="FootnoteReference"/>
          <w:rFonts w:ascii="Times New Roman" w:hAnsi="Times New Roman" w:cs="Times New Roman"/>
        </w:rPr>
        <w:footnoteReference w:id="21"/>
      </w:r>
      <w:r>
        <w:rPr>
          <w:rFonts w:ascii="Times New Roman" w:hAnsi="Times New Roman" w:cs="Times New Roman"/>
        </w:rPr>
        <w:t xml:space="preserve"> </w:t>
      </w:r>
      <w:r w:rsidR="004366F5">
        <w:rPr>
          <w:rFonts w:ascii="Times New Roman" w:hAnsi="Times New Roman" w:cs="Times New Roman"/>
        </w:rPr>
        <w:t xml:space="preserve">Am weitesten ging </w:t>
      </w:r>
      <w:r w:rsidR="005118B5">
        <w:rPr>
          <w:rFonts w:ascii="Times New Roman" w:hAnsi="Times New Roman" w:cs="Times New Roman"/>
        </w:rPr>
        <w:t xml:space="preserve">im Reich </w:t>
      </w:r>
      <w:r w:rsidR="0066425B">
        <w:rPr>
          <w:rFonts w:ascii="Times New Roman" w:hAnsi="Times New Roman" w:cs="Times New Roman"/>
        </w:rPr>
        <w:t xml:space="preserve">das </w:t>
      </w:r>
      <w:r w:rsidR="005118B5">
        <w:rPr>
          <w:rFonts w:ascii="Times New Roman" w:hAnsi="Times New Roman" w:cs="Times New Roman"/>
        </w:rPr>
        <w:t xml:space="preserve">Schleitheimer </w:t>
      </w:r>
      <w:r w:rsidR="0066425B">
        <w:rPr>
          <w:rFonts w:ascii="Times New Roman" w:hAnsi="Times New Roman" w:cs="Times New Roman"/>
        </w:rPr>
        <w:t>Bekenntnis der frühen Täufer</w:t>
      </w:r>
      <w:r w:rsidR="004366F5">
        <w:rPr>
          <w:rFonts w:ascii="Times New Roman" w:hAnsi="Times New Roman" w:cs="Times New Roman"/>
        </w:rPr>
        <w:t xml:space="preserve">, </w:t>
      </w:r>
      <w:r w:rsidR="005118B5">
        <w:rPr>
          <w:rFonts w:ascii="Times New Roman" w:hAnsi="Times New Roman" w:cs="Times New Roman"/>
        </w:rPr>
        <w:t xml:space="preserve">laut </w:t>
      </w:r>
      <w:r w:rsidR="00125028">
        <w:rPr>
          <w:rFonts w:ascii="Times New Roman" w:hAnsi="Times New Roman" w:cs="Times New Roman"/>
        </w:rPr>
        <w:t>dem</w:t>
      </w:r>
      <w:r w:rsidR="005118B5">
        <w:rPr>
          <w:rFonts w:ascii="Times New Roman" w:hAnsi="Times New Roman" w:cs="Times New Roman"/>
        </w:rPr>
        <w:t xml:space="preserve"> </w:t>
      </w:r>
      <w:r w:rsidR="0066425B">
        <w:rPr>
          <w:rFonts w:ascii="Times New Roman" w:hAnsi="Times New Roman" w:cs="Times New Roman"/>
        </w:rPr>
        <w:t>zur Vermeidung</w:t>
      </w:r>
      <w:r w:rsidR="004366F5">
        <w:rPr>
          <w:rFonts w:ascii="Times New Roman" w:hAnsi="Times New Roman" w:cs="Times New Roman"/>
        </w:rPr>
        <w:t xml:space="preserve"> vor Kontamination </w:t>
      </w:r>
      <w:r w:rsidR="0066425B">
        <w:rPr>
          <w:rFonts w:ascii="Times New Roman" w:hAnsi="Times New Roman" w:cs="Times New Roman"/>
        </w:rPr>
        <w:t xml:space="preserve">eine strikte Absonderung </w:t>
      </w:r>
      <w:r w:rsidR="005F2C2F">
        <w:rPr>
          <w:rFonts w:ascii="Times New Roman" w:hAnsi="Times New Roman" w:cs="Times New Roman"/>
        </w:rPr>
        <w:t xml:space="preserve">von allem Nicht-Christlichen – dazu zählten auch die „Weinhäuser“ – </w:t>
      </w:r>
      <w:r w:rsidR="0066425B">
        <w:rPr>
          <w:rFonts w:ascii="Times New Roman" w:hAnsi="Times New Roman" w:cs="Times New Roman"/>
        </w:rPr>
        <w:t>geboten war</w:t>
      </w:r>
      <w:r w:rsidR="005F2C2F">
        <w:rPr>
          <w:rFonts w:ascii="Times New Roman" w:hAnsi="Times New Roman" w:cs="Times New Roman"/>
        </w:rPr>
        <w:t>.</w:t>
      </w:r>
      <w:r w:rsidR="005F2C2F">
        <w:rPr>
          <w:rStyle w:val="FootnoteReference"/>
          <w:rFonts w:ascii="Times New Roman" w:hAnsi="Times New Roman" w:cs="Times New Roman"/>
        </w:rPr>
        <w:footnoteReference w:id="22"/>
      </w:r>
      <w:r w:rsidR="004366F5">
        <w:rPr>
          <w:rFonts w:ascii="Times New Roman" w:hAnsi="Times New Roman" w:cs="Times New Roman"/>
        </w:rPr>
        <w:t xml:space="preserve"> </w:t>
      </w:r>
      <w:r w:rsidR="00EB1EA2">
        <w:rPr>
          <w:rFonts w:ascii="Times New Roman" w:hAnsi="Times New Roman" w:cs="Times New Roman"/>
        </w:rPr>
        <w:t>Aus damaliger</w:t>
      </w:r>
      <w:r w:rsidR="00A94C8A">
        <w:rPr>
          <w:rFonts w:ascii="Times New Roman" w:hAnsi="Times New Roman" w:cs="Times New Roman"/>
        </w:rPr>
        <w:t xml:space="preserve"> </w:t>
      </w:r>
      <w:r w:rsidR="00597004" w:rsidRPr="008227C5">
        <w:rPr>
          <w:rFonts w:ascii="Times New Roman" w:hAnsi="Times New Roman" w:cs="Times New Roman"/>
        </w:rPr>
        <w:t xml:space="preserve">medizinischer Sicht veränderte </w:t>
      </w:r>
      <w:r w:rsidR="00D72B5A" w:rsidRPr="008227C5">
        <w:rPr>
          <w:rFonts w:ascii="Times New Roman" w:hAnsi="Times New Roman" w:cs="Times New Roman"/>
        </w:rPr>
        <w:t>jede</w:t>
      </w:r>
      <w:r w:rsidR="00597004" w:rsidRPr="008227C5">
        <w:rPr>
          <w:rFonts w:ascii="Times New Roman" w:hAnsi="Times New Roman" w:cs="Times New Roman"/>
        </w:rPr>
        <w:t xml:space="preserve"> Einnahme von </w:t>
      </w:r>
      <w:r w:rsidR="00617249" w:rsidRPr="008227C5">
        <w:rPr>
          <w:rFonts w:ascii="Times New Roman" w:hAnsi="Times New Roman" w:cs="Times New Roman"/>
        </w:rPr>
        <w:t>Flüssigkeiten</w:t>
      </w:r>
      <w:r w:rsidR="00597004" w:rsidRPr="008227C5">
        <w:rPr>
          <w:rFonts w:ascii="Times New Roman" w:hAnsi="Times New Roman" w:cs="Times New Roman"/>
        </w:rPr>
        <w:t xml:space="preserve"> das humorale Gleichgewicht, wobei </w:t>
      </w:r>
      <w:r w:rsidR="00617249" w:rsidRPr="008227C5">
        <w:rPr>
          <w:rFonts w:ascii="Times New Roman" w:hAnsi="Times New Roman" w:cs="Times New Roman"/>
        </w:rPr>
        <w:t xml:space="preserve">die sogenannten Sanguiniker </w:t>
      </w:r>
      <w:r w:rsidR="00125028">
        <w:rPr>
          <w:rFonts w:ascii="Times New Roman" w:hAnsi="Times New Roman" w:cs="Times New Roman"/>
        </w:rPr>
        <w:t>berauschende</w:t>
      </w:r>
      <w:r w:rsidR="00617249" w:rsidRPr="008227C5">
        <w:rPr>
          <w:rFonts w:ascii="Times New Roman" w:hAnsi="Times New Roman" w:cs="Times New Roman"/>
        </w:rPr>
        <w:t xml:space="preserve"> Getränke relativ gut, </w:t>
      </w:r>
      <w:r w:rsidR="00597004" w:rsidRPr="008227C5">
        <w:rPr>
          <w:rFonts w:ascii="Times New Roman" w:hAnsi="Times New Roman" w:cs="Times New Roman"/>
        </w:rPr>
        <w:t>Männer mit phlegmatische</w:t>
      </w:r>
      <w:r w:rsidR="00617249" w:rsidRPr="008227C5">
        <w:rPr>
          <w:rFonts w:ascii="Times New Roman" w:hAnsi="Times New Roman" w:cs="Times New Roman"/>
        </w:rPr>
        <w:t>r</w:t>
      </w:r>
      <w:r w:rsidR="00597004" w:rsidRPr="008227C5">
        <w:rPr>
          <w:rFonts w:ascii="Times New Roman" w:hAnsi="Times New Roman" w:cs="Times New Roman"/>
        </w:rPr>
        <w:t xml:space="preserve"> </w:t>
      </w:r>
      <w:r w:rsidR="00617249" w:rsidRPr="008227C5">
        <w:rPr>
          <w:rFonts w:ascii="Times New Roman" w:hAnsi="Times New Roman" w:cs="Times New Roman"/>
        </w:rPr>
        <w:t>Disposition</w:t>
      </w:r>
      <w:r w:rsidR="00597004" w:rsidRPr="008227C5">
        <w:rPr>
          <w:rFonts w:ascii="Times New Roman" w:hAnsi="Times New Roman" w:cs="Times New Roman"/>
        </w:rPr>
        <w:t xml:space="preserve"> </w:t>
      </w:r>
      <w:r w:rsidR="00617249" w:rsidRPr="008227C5">
        <w:rPr>
          <w:rFonts w:ascii="Times New Roman" w:hAnsi="Times New Roman" w:cs="Times New Roman"/>
        </w:rPr>
        <w:t>(die zu</w:t>
      </w:r>
      <w:r w:rsidR="00843D6A" w:rsidRPr="008227C5">
        <w:rPr>
          <w:rFonts w:ascii="Times New Roman" w:hAnsi="Times New Roman" w:cs="Times New Roman"/>
        </w:rPr>
        <w:t xml:space="preserve"> unkontrollierte</w:t>
      </w:r>
      <w:r w:rsidR="00617249" w:rsidRPr="008227C5">
        <w:rPr>
          <w:rFonts w:ascii="Times New Roman" w:hAnsi="Times New Roman" w:cs="Times New Roman"/>
        </w:rPr>
        <w:t>r Verschüttung</w:t>
      </w:r>
      <w:r w:rsidR="00843D6A" w:rsidRPr="008227C5">
        <w:rPr>
          <w:rFonts w:ascii="Times New Roman" w:hAnsi="Times New Roman" w:cs="Times New Roman"/>
        </w:rPr>
        <w:t xml:space="preserve"> überschüssiger Körpersäfte neigten)</w:t>
      </w:r>
      <w:r w:rsidR="00617249" w:rsidRPr="008227C5">
        <w:rPr>
          <w:rFonts w:ascii="Times New Roman" w:hAnsi="Times New Roman" w:cs="Times New Roman"/>
        </w:rPr>
        <w:t xml:space="preserve"> </w:t>
      </w:r>
      <w:r w:rsidR="00597004" w:rsidRPr="008227C5">
        <w:rPr>
          <w:rFonts w:ascii="Times New Roman" w:hAnsi="Times New Roman" w:cs="Times New Roman"/>
        </w:rPr>
        <w:t xml:space="preserve">sowie das </w:t>
      </w:r>
      <w:r w:rsidR="00843D6A" w:rsidRPr="008227C5">
        <w:rPr>
          <w:rFonts w:ascii="Times New Roman" w:hAnsi="Times New Roman" w:cs="Times New Roman"/>
        </w:rPr>
        <w:t xml:space="preserve">– </w:t>
      </w:r>
      <w:r w:rsidR="0098740E">
        <w:rPr>
          <w:rFonts w:ascii="Times New Roman" w:hAnsi="Times New Roman" w:cs="Times New Roman"/>
        </w:rPr>
        <w:t>gemäss der Lehrmeinung</w:t>
      </w:r>
      <w:r w:rsidR="00843D6A" w:rsidRPr="008227C5">
        <w:rPr>
          <w:rFonts w:ascii="Times New Roman" w:hAnsi="Times New Roman" w:cs="Times New Roman"/>
        </w:rPr>
        <w:t xml:space="preserve"> mit einer instabileren Konstitution ausgestattete – </w:t>
      </w:r>
      <w:r w:rsidR="00597004" w:rsidRPr="008227C5">
        <w:rPr>
          <w:rFonts w:ascii="Times New Roman" w:hAnsi="Times New Roman" w:cs="Times New Roman"/>
        </w:rPr>
        <w:t xml:space="preserve">weibliche Geschlecht </w:t>
      </w:r>
      <w:r w:rsidR="00843D6A" w:rsidRPr="008227C5">
        <w:rPr>
          <w:rFonts w:ascii="Times New Roman" w:hAnsi="Times New Roman" w:cs="Times New Roman"/>
        </w:rPr>
        <w:t xml:space="preserve">Wein und Bier </w:t>
      </w:r>
      <w:r w:rsidR="00617249" w:rsidRPr="008227C5">
        <w:rPr>
          <w:rFonts w:ascii="Times New Roman" w:hAnsi="Times New Roman" w:cs="Times New Roman"/>
        </w:rPr>
        <w:t>schlecht</w:t>
      </w:r>
      <w:r w:rsidR="00843D6A" w:rsidRPr="008227C5">
        <w:rPr>
          <w:rFonts w:ascii="Times New Roman" w:hAnsi="Times New Roman" w:cs="Times New Roman"/>
        </w:rPr>
        <w:t>er</w:t>
      </w:r>
      <w:r w:rsidR="00617249" w:rsidRPr="008227C5">
        <w:rPr>
          <w:rFonts w:ascii="Times New Roman" w:hAnsi="Times New Roman" w:cs="Times New Roman"/>
        </w:rPr>
        <w:t xml:space="preserve"> vertrugen.</w:t>
      </w:r>
      <w:r w:rsidR="00617249" w:rsidRPr="008227C5">
        <w:rPr>
          <w:rStyle w:val="FootnoteReference"/>
          <w:rFonts w:ascii="Times New Roman" w:hAnsi="Times New Roman" w:cs="Times New Roman"/>
        </w:rPr>
        <w:footnoteReference w:id="23"/>
      </w:r>
      <w:r w:rsidR="00597004" w:rsidRPr="008227C5">
        <w:rPr>
          <w:rFonts w:ascii="Times New Roman" w:hAnsi="Times New Roman" w:cs="Times New Roman"/>
        </w:rPr>
        <w:t xml:space="preserve"> </w:t>
      </w:r>
      <w:r w:rsidR="00DD4230">
        <w:rPr>
          <w:rFonts w:ascii="Times New Roman" w:hAnsi="Times New Roman" w:cs="Times New Roman"/>
        </w:rPr>
        <w:t xml:space="preserve">Auf der </w:t>
      </w:r>
      <w:r w:rsidR="00B93725">
        <w:rPr>
          <w:rFonts w:ascii="Times New Roman" w:hAnsi="Times New Roman" w:cs="Times New Roman"/>
        </w:rPr>
        <w:lastRenderedPageBreak/>
        <w:t>empirischen</w:t>
      </w:r>
      <w:r w:rsidR="00D72B5A" w:rsidRPr="008227C5">
        <w:rPr>
          <w:rFonts w:ascii="Times New Roman" w:hAnsi="Times New Roman" w:cs="Times New Roman"/>
        </w:rPr>
        <w:t xml:space="preserve"> Ebene</w:t>
      </w:r>
      <w:r w:rsidR="00CF5BA6">
        <w:rPr>
          <w:rFonts w:ascii="Times New Roman" w:hAnsi="Times New Roman" w:cs="Times New Roman"/>
        </w:rPr>
        <w:t xml:space="preserve"> wiederum</w:t>
      </w:r>
      <w:r w:rsidR="00D72B5A" w:rsidRPr="008227C5">
        <w:rPr>
          <w:rFonts w:ascii="Times New Roman" w:hAnsi="Times New Roman" w:cs="Times New Roman"/>
        </w:rPr>
        <w:t xml:space="preserve"> bilden Trunkenheitsfälle einen </w:t>
      </w:r>
      <w:r w:rsidR="00CB0E2A">
        <w:rPr>
          <w:rFonts w:ascii="Times New Roman" w:hAnsi="Times New Roman" w:cs="Times New Roman"/>
        </w:rPr>
        <w:t>quantitativ signifikanten</w:t>
      </w:r>
      <w:r w:rsidR="00D72B5A" w:rsidRPr="008227C5">
        <w:rPr>
          <w:rFonts w:ascii="Times New Roman" w:hAnsi="Times New Roman" w:cs="Times New Roman"/>
        </w:rPr>
        <w:t xml:space="preserve"> Bestandteil lokaler Kriminalakten, insbesondere in den </w:t>
      </w:r>
      <w:r w:rsidR="0000618D">
        <w:rPr>
          <w:rFonts w:ascii="Times New Roman" w:hAnsi="Times New Roman" w:cs="Times New Roman"/>
        </w:rPr>
        <w:t xml:space="preserve">nach der Reformation </w:t>
      </w:r>
      <w:r w:rsidR="00D72B5A" w:rsidRPr="008227C5">
        <w:rPr>
          <w:rFonts w:ascii="Times New Roman" w:hAnsi="Times New Roman" w:cs="Times New Roman"/>
        </w:rPr>
        <w:t xml:space="preserve">stark </w:t>
      </w:r>
      <w:r w:rsidR="008227C5" w:rsidRPr="008227C5">
        <w:rPr>
          <w:rFonts w:ascii="Times New Roman" w:hAnsi="Times New Roman" w:cs="Times New Roman"/>
        </w:rPr>
        <w:t>für</w:t>
      </w:r>
      <w:r w:rsidR="00D72B5A" w:rsidRPr="008227C5">
        <w:rPr>
          <w:rFonts w:ascii="Times New Roman" w:hAnsi="Times New Roman" w:cs="Times New Roman"/>
        </w:rPr>
        <w:t xml:space="preserve"> Sittenzucht </w:t>
      </w:r>
      <w:r w:rsidR="008227C5" w:rsidRPr="008227C5">
        <w:rPr>
          <w:rFonts w:ascii="Times New Roman" w:hAnsi="Times New Roman" w:cs="Times New Roman"/>
        </w:rPr>
        <w:t>sensibilisierten</w:t>
      </w:r>
      <w:r w:rsidR="00D72B5A" w:rsidRPr="008227C5">
        <w:rPr>
          <w:rFonts w:ascii="Times New Roman" w:hAnsi="Times New Roman" w:cs="Times New Roman"/>
        </w:rPr>
        <w:t xml:space="preserve"> protestantischen Konsistorien</w:t>
      </w:r>
      <w:r w:rsidR="00D41183" w:rsidRPr="008227C5">
        <w:rPr>
          <w:rFonts w:ascii="Times New Roman" w:hAnsi="Times New Roman" w:cs="Times New Roman"/>
        </w:rPr>
        <w:t xml:space="preserve">. Im bernischen Neuenegg wurde das Ehepaar Flühmann 1650 „wegen langes übersitzens v. wÿntrinckens im Wirthshus“ von den Chorrichtern gebüsst, der Gatte </w:t>
      </w:r>
      <w:r w:rsidR="00EA3E2C">
        <w:rPr>
          <w:rFonts w:ascii="Times New Roman" w:hAnsi="Times New Roman" w:cs="Times New Roman"/>
        </w:rPr>
        <w:t>überdies</w:t>
      </w:r>
      <w:r w:rsidR="00D41183" w:rsidRPr="008227C5">
        <w:rPr>
          <w:rFonts w:ascii="Times New Roman" w:hAnsi="Times New Roman" w:cs="Times New Roman"/>
        </w:rPr>
        <w:t xml:space="preserve"> weil er „die gab Godtes den wÿn mißbrucht mit verschüttung eines glaßes“</w:t>
      </w:r>
      <w:r w:rsidR="004366F5">
        <w:rPr>
          <w:rFonts w:ascii="Times New Roman" w:hAnsi="Times New Roman" w:cs="Times New Roman"/>
        </w:rPr>
        <w:t>,</w:t>
      </w:r>
      <w:r w:rsidR="00D41183" w:rsidRPr="008227C5">
        <w:rPr>
          <w:rFonts w:ascii="Times New Roman" w:hAnsi="Times New Roman" w:cs="Times New Roman"/>
        </w:rPr>
        <w:t xml:space="preserve"> </w:t>
      </w:r>
      <w:r w:rsidR="004366F5">
        <w:rPr>
          <w:rFonts w:ascii="Times New Roman" w:hAnsi="Times New Roman" w:cs="Times New Roman"/>
        </w:rPr>
        <w:t>allerdings nur aus Versehen</w:t>
      </w:r>
      <w:r w:rsidR="00D41183" w:rsidRPr="008227C5">
        <w:rPr>
          <w:rFonts w:ascii="Times New Roman" w:hAnsi="Times New Roman" w:cs="Times New Roman"/>
        </w:rPr>
        <w:t xml:space="preserve">. Bei </w:t>
      </w:r>
      <w:r w:rsidR="004366F5">
        <w:rPr>
          <w:rFonts w:ascii="Times New Roman" w:hAnsi="Times New Roman" w:cs="Times New Roman"/>
        </w:rPr>
        <w:t>schlimmeren, bewussten</w:t>
      </w:r>
      <w:r w:rsidR="00D41183" w:rsidRPr="008227C5">
        <w:rPr>
          <w:rFonts w:ascii="Times New Roman" w:hAnsi="Times New Roman" w:cs="Times New Roman"/>
        </w:rPr>
        <w:t xml:space="preserve"> </w:t>
      </w:r>
      <w:r w:rsidR="004366F5">
        <w:rPr>
          <w:rFonts w:ascii="Times New Roman" w:hAnsi="Times New Roman" w:cs="Times New Roman"/>
        </w:rPr>
        <w:t xml:space="preserve">und wiederholten </w:t>
      </w:r>
      <w:r w:rsidR="00D41183" w:rsidRPr="008227C5">
        <w:rPr>
          <w:rFonts w:ascii="Times New Roman" w:hAnsi="Times New Roman" w:cs="Times New Roman"/>
        </w:rPr>
        <w:t>Vergehen kam es zu Inhaftierungen, in Extremfällen – wo exzessive</w:t>
      </w:r>
      <w:r w:rsidR="008227C5">
        <w:rPr>
          <w:rFonts w:ascii="Times New Roman" w:hAnsi="Times New Roman" w:cs="Times New Roman"/>
        </w:rPr>
        <w:t>s</w:t>
      </w:r>
      <w:r w:rsidR="00D41183" w:rsidRPr="008227C5">
        <w:rPr>
          <w:rFonts w:ascii="Times New Roman" w:hAnsi="Times New Roman" w:cs="Times New Roman"/>
        </w:rPr>
        <w:t xml:space="preserve"> Trinken den gesamten Familenhaushalt gefährderte – gar zu</w:t>
      </w:r>
      <w:r w:rsidR="00F16192" w:rsidRPr="008227C5">
        <w:rPr>
          <w:rFonts w:ascii="Times New Roman" w:hAnsi="Times New Roman" w:cs="Times New Roman"/>
        </w:rPr>
        <w:t>m</w:t>
      </w:r>
      <w:r w:rsidR="00D41183" w:rsidRPr="008227C5">
        <w:rPr>
          <w:rFonts w:ascii="Times New Roman" w:hAnsi="Times New Roman" w:cs="Times New Roman"/>
        </w:rPr>
        <w:t xml:space="preserve"> </w:t>
      </w:r>
      <w:r w:rsidR="00F16192" w:rsidRPr="008227C5">
        <w:rPr>
          <w:rFonts w:ascii="Times New Roman" w:hAnsi="Times New Roman" w:cs="Times New Roman"/>
        </w:rPr>
        <w:t>ehrenrührigen</w:t>
      </w:r>
      <w:r w:rsidR="00D41183" w:rsidRPr="008227C5">
        <w:rPr>
          <w:rFonts w:ascii="Times New Roman" w:hAnsi="Times New Roman" w:cs="Times New Roman"/>
        </w:rPr>
        <w:t xml:space="preserve"> </w:t>
      </w:r>
      <w:r w:rsidR="00F16192" w:rsidRPr="008227C5">
        <w:rPr>
          <w:rFonts w:ascii="Times New Roman" w:hAnsi="Times New Roman" w:cs="Times New Roman"/>
        </w:rPr>
        <w:t xml:space="preserve">Ausschluss aus der Gaststättengeselligkeit. In der </w:t>
      </w:r>
      <w:r w:rsidR="00DD72B7">
        <w:rPr>
          <w:rFonts w:ascii="Times New Roman" w:hAnsi="Times New Roman" w:cs="Times New Roman"/>
        </w:rPr>
        <w:t>etwas weiter östlich gelegenen</w:t>
      </w:r>
      <w:r w:rsidR="00F16192" w:rsidRPr="008227C5">
        <w:rPr>
          <w:rFonts w:ascii="Times New Roman" w:hAnsi="Times New Roman" w:cs="Times New Roman"/>
        </w:rPr>
        <w:t xml:space="preserve"> Herrschaft Worb wurden Benedicht Jegerlehner auf Ersuchen seiner Pfarrgemeinde 1789 „die wirths= und pintenschenkhäüser richterlich verboten“, mit der </w:t>
      </w:r>
      <w:r w:rsidR="00DD72B7">
        <w:rPr>
          <w:rFonts w:ascii="Times New Roman" w:hAnsi="Times New Roman" w:cs="Times New Roman"/>
        </w:rPr>
        <w:t>nachdrücklichen</w:t>
      </w:r>
      <w:r w:rsidR="00F16192" w:rsidRPr="008227C5">
        <w:rPr>
          <w:rFonts w:ascii="Times New Roman" w:hAnsi="Times New Roman" w:cs="Times New Roman"/>
        </w:rPr>
        <w:t xml:space="preserve"> Instruktion an alle </w:t>
      </w:r>
      <w:r w:rsidR="00EA3E2C">
        <w:rPr>
          <w:rFonts w:ascii="Times New Roman" w:hAnsi="Times New Roman" w:cs="Times New Roman"/>
        </w:rPr>
        <w:t>Gastgeber</w:t>
      </w:r>
      <w:r w:rsidR="00F16192" w:rsidRPr="008227C5">
        <w:rPr>
          <w:rFonts w:ascii="Times New Roman" w:hAnsi="Times New Roman" w:cs="Times New Roman"/>
        </w:rPr>
        <w:t xml:space="preserve"> „daß ihme keinerleÿ getränck, weder um das geld, noch auf borg gegeben werden solle“.</w:t>
      </w:r>
      <w:r w:rsidR="00F16192" w:rsidRPr="008227C5">
        <w:rPr>
          <w:rStyle w:val="FootnoteReference"/>
          <w:rFonts w:ascii="Times New Roman" w:hAnsi="Times New Roman" w:cs="Times New Roman"/>
        </w:rPr>
        <w:footnoteReference w:id="24"/>
      </w:r>
      <w:r w:rsidR="00F16192" w:rsidRPr="008227C5">
        <w:rPr>
          <w:rFonts w:ascii="Times New Roman" w:hAnsi="Times New Roman" w:cs="Times New Roman"/>
        </w:rPr>
        <w:t xml:space="preserve"> </w:t>
      </w:r>
      <w:r w:rsidR="00D41183" w:rsidRPr="008227C5">
        <w:rPr>
          <w:rFonts w:ascii="Times New Roman" w:hAnsi="Times New Roman" w:cs="Times New Roman"/>
        </w:rPr>
        <w:t xml:space="preserve">  </w:t>
      </w:r>
    </w:p>
    <w:p w14:paraId="1A41D818" w14:textId="6B5DFB54" w:rsidR="00C65AAE" w:rsidRPr="005B3C74" w:rsidRDefault="005B3C74" w:rsidP="00843D6A">
      <w:pPr>
        <w:ind w:left="360"/>
        <w:jc w:val="center"/>
        <w:rPr>
          <w:rFonts w:ascii="Times New Roman" w:hAnsi="Times New Roman" w:cs="Times New Roman"/>
          <w:color w:val="FF0000"/>
        </w:rPr>
      </w:pPr>
      <w:r>
        <w:rPr>
          <w:rFonts w:ascii="Times New Roman" w:hAnsi="Times New Roman" w:cs="Times New Roman"/>
          <w:noProof/>
          <w:color w:val="FF0000"/>
          <w:lang w:eastAsia="en-GB"/>
        </w:rPr>
        <w:t>[BKABB02 hier einfügen, halbseitig]</w:t>
      </w:r>
    </w:p>
    <w:p w14:paraId="6B0BDCEC" w14:textId="0087E329" w:rsidR="00C65AAE" w:rsidRPr="00885FDC" w:rsidRDefault="0099772F" w:rsidP="00C20D97">
      <w:pPr>
        <w:ind w:left="284" w:right="284"/>
        <w:jc w:val="left"/>
        <w:rPr>
          <w:rFonts w:ascii="Times New Roman" w:hAnsi="Times New Roman" w:cs="Times New Roman"/>
          <w:color w:val="FF0000"/>
          <w:sz w:val="22"/>
          <w:szCs w:val="22"/>
        </w:rPr>
      </w:pPr>
      <w:r>
        <w:rPr>
          <w:rFonts w:ascii="Times New Roman" w:hAnsi="Times New Roman" w:cs="Times New Roman"/>
          <w:sz w:val="22"/>
          <w:szCs w:val="22"/>
        </w:rPr>
        <w:t>Abb. 2</w:t>
      </w:r>
      <w:r w:rsidR="00C65AAE" w:rsidRPr="00490C18">
        <w:rPr>
          <w:rFonts w:ascii="Times New Roman" w:hAnsi="Times New Roman" w:cs="Times New Roman"/>
          <w:sz w:val="22"/>
          <w:szCs w:val="22"/>
        </w:rPr>
        <w:t>:</w:t>
      </w:r>
      <w:r w:rsidR="00843D6A" w:rsidRPr="00490C18">
        <w:rPr>
          <w:rFonts w:ascii="Times New Roman" w:hAnsi="Times New Roman" w:cs="Times New Roman"/>
          <w:sz w:val="22"/>
          <w:szCs w:val="22"/>
        </w:rPr>
        <w:t xml:space="preserve"> „</w:t>
      </w:r>
      <w:r w:rsidR="00A5685A" w:rsidRPr="00490C18">
        <w:rPr>
          <w:rFonts w:ascii="Times New Roman" w:hAnsi="Times New Roman" w:cs="Times New Roman"/>
          <w:sz w:val="22"/>
          <w:szCs w:val="22"/>
        </w:rPr>
        <w:t>Herr</w:t>
      </w:r>
      <w:r w:rsidR="00C65AAE" w:rsidRPr="00490C18">
        <w:rPr>
          <w:rFonts w:ascii="Times New Roman" w:hAnsi="Times New Roman" w:cs="Times New Roman"/>
          <w:sz w:val="22"/>
          <w:szCs w:val="22"/>
        </w:rPr>
        <w:t xml:space="preserve"> </w:t>
      </w:r>
      <w:bookmarkStart w:id="0" w:name="_Hlk39218716"/>
      <w:r w:rsidR="00C65AAE" w:rsidRPr="00490C18">
        <w:rPr>
          <w:rFonts w:ascii="Times New Roman" w:hAnsi="Times New Roman" w:cs="Times New Roman"/>
          <w:sz w:val="22"/>
          <w:szCs w:val="22"/>
        </w:rPr>
        <w:t>Peeckelhaering</w:t>
      </w:r>
      <w:r w:rsidR="00843D6A" w:rsidRPr="00490C18">
        <w:rPr>
          <w:rFonts w:ascii="Times New Roman" w:hAnsi="Times New Roman" w:cs="Times New Roman"/>
          <w:sz w:val="22"/>
          <w:szCs w:val="22"/>
        </w:rPr>
        <w:t>“</w:t>
      </w:r>
      <w:r w:rsidR="009C36FC" w:rsidRPr="00490C18">
        <w:rPr>
          <w:rFonts w:ascii="Times New Roman" w:hAnsi="Times New Roman" w:cs="Times New Roman"/>
          <w:sz w:val="22"/>
          <w:szCs w:val="22"/>
        </w:rPr>
        <w:t>, Kupferstich</w:t>
      </w:r>
      <w:r w:rsidR="00795379" w:rsidRPr="00490C18">
        <w:rPr>
          <w:rFonts w:ascii="Times New Roman" w:hAnsi="Times New Roman" w:cs="Times New Roman"/>
          <w:sz w:val="22"/>
          <w:szCs w:val="22"/>
        </w:rPr>
        <w:t xml:space="preserve"> von</w:t>
      </w:r>
      <w:r w:rsidR="00C65AAE" w:rsidRPr="00490C18">
        <w:rPr>
          <w:rFonts w:ascii="Times New Roman" w:hAnsi="Times New Roman" w:cs="Times New Roman"/>
          <w:sz w:val="22"/>
          <w:szCs w:val="22"/>
        </w:rPr>
        <w:t xml:space="preserve"> Jonas Suyderhoef </w:t>
      </w:r>
      <w:r w:rsidR="00795379" w:rsidRPr="00490C18">
        <w:rPr>
          <w:rFonts w:ascii="Times New Roman" w:hAnsi="Times New Roman" w:cs="Times New Roman"/>
          <w:sz w:val="22"/>
          <w:szCs w:val="22"/>
        </w:rPr>
        <w:t>nach einem Gemälde von</w:t>
      </w:r>
      <w:r w:rsidR="00C65AAE" w:rsidRPr="00490C18">
        <w:rPr>
          <w:rFonts w:ascii="Times New Roman" w:hAnsi="Times New Roman" w:cs="Times New Roman"/>
          <w:sz w:val="22"/>
          <w:szCs w:val="22"/>
        </w:rPr>
        <w:t xml:space="preserve"> Frans Hals (</w:t>
      </w:r>
      <w:r w:rsidR="00C65AAE" w:rsidRPr="00490C18">
        <w:rPr>
          <w:rFonts w:ascii="Times New Roman" w:hAnsi="Times New Roman" w:cs="Times New Roman"/>
          <w:i/>
          <w:sz w:val="22"/>
          <w:szCs w:val="22"/>
        </w:rPr>
        <w:t>c</w:t>
      </w:r>
      <w:r w:rsidR="00795379" w:rsidRPr="00490C18">
        <w:rPr>
          <w:rFonts w:ascii="Times New Roman" w:hAnsi="Times New Roman" w:cs="Times New Roman"/>
          <w:i/>
          <w:sz w:val="22"/>
          <w:szCs w:val="22"/>
        </w:rPr>
        <w:t>a</w:t>
      </w:r>
      <w:r w:rsidR="00C65AAE" w:rsidRPr="00490C18">
        <w:rPr>
          <w:rFonts w:ascii="Times New Roman" w:hAnsi="Times New Roman" w:cs="Times New Roman"/>
          <w:sz w:val="22"/>
          <w:szCs w:val="22"/>
        </w:rPr>
        <w:t>. 1630</w:t>
      </w:r>
      <w:r w:rsidR="00EA3E2C" w:rsidRPr="00490C18">
        <w:rPr>
          <w:rFonts w:ascii="Times New Roman" w:hAnsi="Times New Roman" w:cs="Times New Roman"/>
          <w:sz w:val="22"/>
          <w:szCs w:val="22"/>
        </w:rPr>
        <w:t>-40</w:t>
      </w:r>
      <w:r w:rsidR="00C65AAE" w:rsidRPr="00490C18">
        <w:rPr>
          <w:rFonts w:ascii="Times New Roman" w:hAnsi="Times New Roman" w:cs="Times New Roman"/>
          <w:sz w:val="22"/>
          <w:szCs w:val="22"/>
        </w:rPr>
        <w:t>)</w:t>
      </w:r>
      <w:r w:rsidR="00C65AAE" w:rsidRPr="00490C18">
        <w:rPr>
          <w:rFonts w:ascii="Times New Roman" w:hAnsi="Times New Roman" w:cs="Times New Roman"/>
          <w:bCs/>
          <w:kern w:val="36"/>
          <w:sz w:val="22"/>
          <w:szCs w:val="22"/>
        </w:rPr>
        <w:t xml:space="preserve">. </w:t>
      </w:r>
      <w:r w:rsidR="00A5685A" w:rsidRPr="00490C18">
        <w:rPr>
          <w:rFonts w:ascii="Times New Roman" w:hAnsi="Times New Roman" w:cs="Times New Roman"/>
          <w:bCs/>
          <w:kern w:val="36"/>
          <w:sz w:val="22"/>
          <w:szCs w:val="22"/>
        </w:rPr>
        <w:t>Die</w:t>
      </w:r>
      <w:r w:rsidR="00795379" w:rsidRPr="00490C18">
        <w:rPr>
          <w:rFonts w:ascii="Times New Roman" w:hAnsi="Times New Roman" w:cs="Times New Roman"/>
          <w:bCs/>
          <w:kern w:val="36"/>
          <w:sz w:val="22"/>
          <w:szCs w:val="22"/>
        </w:rPr>
        <w:t xml:space="preserve"> „Salzhering“ </w:t>
      </w:r>
      <w:r w:rsidR="00A5685A" w:rsidRPr="00490C18">
        <w:rPr>
          <w:rFonts w:ascii="Times New Roman" w:hAnsi="Times New Roman" w:cs="Times New Roman"/>
          <w:bCs/>
          <w:kern w:val="36"/>
          <w:sz w:val="22"/>
          <w:szCs w:val="22"/>
        </w:rPr>
        <w:t>Figur</w:t>
      </w:r>
      <w:r w:rsidR="00C65AAE" w:rsidRPr="00490C18">
        <w:rPr>
          <w:rFonts w:ascii="Times New Roman" w:hAnsi="Times New Roman" w:cs="Times New Roman"/>
          <w:bCs/>
          <w:kern w:val="36"/>
          <w:sz w:val="22"/>
          <w:szCs w:val="22"/>
        </w:rPr>
        <w:t xml:space="preserve">, </w:t>
      </w:r>
      <w:r w:rsidR="00A5685A" w:rsidRPr="00490C18">
        <w:rPr>
          <w:rFonts w:ascii="Times New Roman" w:hAnsi="Times New Roman" w:cs="Times New Roman"/>
          <w:bCs/>
          <w:kern w:val="36"/>
          <w:sz w:val="22"/>
          <w:szCs w:val="22"/>
        </w:rPr>
        <w:t>die</w:t>
      </w:r>
      <w:r w:rsidR="00C65AAE" w:rsidRPr="00490C18">
        <w:rPr>
          <w:rFonts w:ascii="Times New Roman" w:hAnsi="Times New Roman" w:cs="Times New Roman"/>
          <w:bCs/>
          <w:kern w:val="36"/>
          <w:sz w:val="22"/>
          <w:szCs w:val="22"/>
        </w:rPr>
        <w:t xml:space="preserve"> – </w:t>
      </w:r>
      <w:r w:rsidR="00795379" w:rsidRPr="00490C18">
        <w:rPr>
          <w:rFonts w:ascii="Times New Roman" w:hAnsi="Times New Roman" w:cs="Times New Roman"/>
          <w:bCs/>
          <w:kern w:val="36"/>
          <w:sz w:val="22"/>
          <w:szCs w:val="22"/>
        </w:rPr>
        <w:t>laut der Bildunterschrift</w:t>
      </w:r>
      <w:r w:rsidR="00C65AAE" w:rsidRPr="00490C18">
        <w:rPr>
          <w:rFonts w:ascii="Times New Roman" w:hAnsi="Times New Roman" w:cs="Times New Roman"/>
          <w:bCs/>
          <w:kern w:val="36"/>
          <w:sz w:val="22"/>
          <w:szCs w:val="22"/>
        </w:rPr>
        <w:t xml:space="preserve"> –</w:t>
      </w:r>
      <w:r w:rsidR="00A5685A" w:rsidRPr="00490C18">
        <w:rPr>
          <w:rFonts w:ascii="Times New Roman" w:hAnsi="Times New Roman" w:cs="Times New Roman"/>
          <w:bCs/>
          <w:kern w:val="36"/>
          <w:sz w:val="22"/>
          <w:szCs w:val="22"/>
        </w:rPr>
        <w:t xml:space="preserve"> </w:t>
      </w:r>
      <w:r w:rsidR="00656D35" w:rsidRPr="00490C18">
        <w:rPr>
          <w:rFonts w:ascii="Times New Roman" w:hAnsi="Times New Roman" w:cs="Times New Roman"/>
          <w:bCs/>
          <w:kern w:val="36"/>
          <w:sz w:val="22"/>
          <w:szCs w:val="22"/>
        </w:rPr>
        <w:t xml:space="preserve">permanent </w:t>
      </w:r>
      <w:r w:rsidR="00795379" w:rsidRPr="00490C18">
        <w:rPr>
          <w:rFonts w:ascii="Times New Roman" w:hAnsi="Times New Roman" w:cs="Times New Roman"/>
          <w:bCs/>
          <w:kern w:val="36"/>
          <w:sz w:val="22"/>
          <w:szCs w:val="22"/>
        </w:rPr>
        <w:t xml:space="preserve">frisches Bier zur Labung </w:t>
      </w:r>
      <w:r w:rsidR="00A5685A" w:rsidRPr="00490C18">
        <w:rPr>
          <w:rFonts w:ascii="Times New Roman" w:hAnsi="Times New Roman" w:cs="Times New Roman"/>
          <w:bCs/>
          <w:kern w:val="36"/>
          <w:sz w:val="22"/>
          <w:szCs w:val="22"/>
        </w:rPr>
        <w:t xml:space="preserve">der </w:t>
      </w:r>
      <w:r w:rsidR="00795379" w:rsidRPr="00490C18">
        <w:rPr>
          <w:rFonts w:ascii="Times New Roman" w:hAnsi="Times New Roman" w:cs="Times New Roman"/>
          <w:bCs/>
          <w:kern w:val="36"/>
          <w:sz w:val="22"/>
          <w:szCs w:val="22"/>
        </w:rPr>
        <w:t>trockenen Kehle braucht</w:t>
      </w:r>
      <w:r w:rsidR="00F554FD" w:rsidRPr="00490C18">
        <w:rPr>
          <w:rFonts w:ascii="Times New Roman" w:hAnsi="Times New Roman" w:cs="Times New Roman"/>
          <w:bCs/>
          <w:kern w:val="36"/>
          <w:sz w:val="22"/>
          <w:szCs w:val="22"/>
        </w:rPr>
        <w:t>e</w:t>
      </w:r>
      <w:r w:rsidR="00795379" w:rsidRPr="00490C18">
        <w:rPr>
          <w:rFonts w:ascii="Times New Roman" w:hAnsi="Times New Roman" w:cs="Times New Roman"/>
          <w:bCs/>
          <w:kern w:val="36"/>
          <w:sz w:val="22"/>
          <w:szCs w:val="22"/>
        </w:rPr>
        <w:t xml:space="preserve">, repräsentierte in Kunst und </w:t>
      </w:r>
      <w:r w:rsidR="00A5685A" w:rsidRPr="00490C18">
        <w:rPr>
          <w:rFonts w:ascii="Times New Roman" w:hAnsi="Times New Roman" w:cs="Times New Roman"/>
          <w:bCs/>
          <w:kern w:val="36"/>
          <w:sz w:val="22"/>
          <w:szCs w:val="22"/>
        </w:rPr>
        <w:t>Komödien</w:t>
      </w:r>
      <w:r w:rsidR="00795379" w:rsidRPr="00490C18">
        <w:rPr>
          <w:rFonts w:ascii="Times New Roman" w:hAnsi="Times New Roman" w:cs="Times New Roman"/>
          <w:bCs/>
          <w:kern w:val="36"/>
          <w:sz w:val="22"/>
          <w:szCs w:val="22"/>
        </w:rPr>
        <w:t xml:space="preserve"> des 17. Jahrhunderts</w:t>
      </w:r>
      <w:r w:rsidR="008227C5" w:rsidRPr="00490C18">
        <w:rPr>
          <w:rFonts w:ascii="Times New Roman" w:hAnsi="Times New Roman" w:cs="Times New Roman"/>
          <w:bCs/>
          <w:kern w:val="36"/>
          <w:sz w:val="22"/>
          <w:szCs w:val="22"/>
        </w:rPr>
        <w:t xml:space="preserve"> die Untugend der Maßlosigkeit</w:t>
      </w:r>
      <w:r w:rsidR="00C65AAE" w:rsidRPr="00490C18">
        <w:rPr>
          <w:rFonts w:ascii="Times New Roman" w:hAnsi="Times New Roman" w:cs="Times New Roman"/>
          <w:bCs/>
          <w:kern w:val="36"/>
          <w:sz w:val="22"/>
          <w:szCs w:val="22"/>
        </w:rPr>
        <w:t xml:space="preserve">. </w:t>
      </w:r>
      <w:r w:rsidR="006F138C" w:rsidRPr="00490C18">
        <w:rPr>
          <w:rFonts w:ascii="Times New Roman" w:hAnsi="Times New Roman" w:cs="Times New Roman"/>
          <w:sz w:val="22"/>
          <w:szCs w:val="22"/>
        </w:rPr>
        <w:t xml:space="preserve">Rijksmuseum, </w:t>
      </w:r>
      <w:r w:rsidR="00C65AAE" w:rsidRPr="00490C18">
        <w:rPr>
          <w:rFonts w:ascii="Times New Roman" w:hAnsi="Times New Roman" w:cs="Times New Roman"/>
          <w:sz w:val="22"/>
          <w:szCs w:val="22"/>
        </w:rPr>
        <w:t xml:space="preserve">Amsterdam, </w:t>
      </w:r>
      <w:r w:rsidR="00DD72B7" w:rsidRPr="00490C18">
        <w:rPr>
          <w:rFonts w:ascii="Times New Roman" w:hAnsi="Times New Roman" w:cs="Times New Roman"/>
          <w:sz w:val="22"/>
          <w:szCs w:val="22"/>
        </w:rPr>
        <w:t>RP-P-OB-60.667</w:t>
      </w:r>
      <w:bookmarkEnd w:id="0"/>
      <w:r w:rsidR="00C65AAE" w:rsidRPr="00490C18">
        <w:rPr>
          <w:rFonts w:ascii="Times New Roman" w:hAnsi="Times New Roman" w:cs="Times New Roman"/>
          <w:sz w:val="22"/>
          <w:szCs w:val="22"/>
        </w:rPr>
        <w:t>;</w:t>
      </w:r>
      <w:r w:rsidR="006F138C">
        <w:rPr>
          <w:rFonts w:ascii="Times New Roman" w:hAnsi="Times New Roman" w:cs="Times New Roman"/>
          <w:sz w:val="22"/>
          <w:szCs w:val="22"/>
        </w:rPr>
        <w:t xml:space="preserve"> hochaufgelöste Reproduktion verwendet mit freundlicher Genehmigung</w:t>
      </w:r>
      <w:r w:rsidR="00C65AAE" w:rsidRPr="00490C18">
        <w:rPr>
          <w:rFonts w:ascii="Times New Roman" w:hAnsi="Times New Roman" w:cs="Times New Roman"/>
          <w:sz w:val="22"/>
          <w:szCs w:val="22"/>
        </w:rPr>
        <w:t xml:space="preserve">. </w:t>
      </w:r>
      <w:r w:rsidR="00885FDC" w:rsidRPr="00885FDC">
        <w:rPr>
          <w:rFonts w:ascii="Times New Roman" w:hAnsi="Times New Roman" w:cs="Times New Roman"/>
          <w:color w:val="FF0000"/>
          <w:sz w:val="22"/>
          <w:szCs w:val="22"/>
        </w:rPr>
        <w:t>[</w:t>
      </w:r>
      <w:r w:rsidR="00885FDC">
        <w:rPr>
          <w:rFonts w:ascii="Times New Roman" w:hAnsi="Times New Roman" w:cs="Times New Roman"/>
          <w:color w:val="FF0000"/>
          <w:sz w:val="22"/>
          <w:szCs w:val="22"/>
        </w:rPr>
        <w:t xml:space="preserve">NB: das </w:t>
      </w:r>
      <w:r w:rsidR="00885FDC" w:rsidRPr="00885FDC">
        <w:rPr>
          <w:rFonts w:ascii="Times New Roman" w:hAnsi="Times New Roman" w:cs="Times New Roman"/>
          <w:color w:val="FF0000"/>
          <w:sz w:val="22"/>
          <w:szCs w:val="22"/>
          <w:lang w:val="en-US"/>
        </w:rPr>
        <w:t>Rijksmuseum</w:t>
      </w:r>
      <w:r w:rsidR="00885FDC">
        <w:rPr>
          <w:rFonts w:ascii="Times New Roman" w:hAnsi="Times New Roman" w:cs="Times New Roman"/>
          <w:color w:val="FF0000"/>
          <w:sz w:val="22"/>
          <w:szCs w:val="22"/>
          <w:lang w:val="en-US"/>
        </w:rPr>
        <w:t xml:space="preserve"> erbittet eine Kopie des publizierten Aufsatzes.</w:t>
      </w:r>
      <w:r w:rsidR="00885FDC" w:rsidRPr="00885FDC">
        <w:rPr>
          <w:rFonts w:ascii="Times New Roman" w:hAnsi="Times New Roman" w:cs="Times New Roman"/>
          <w:color w:val="FF0000"/>
          <w:sz w:val="22"/>
          <w:szCs w:val="22"/>
        </w:rPr>
        <w:t>]</w:t>
      </w:r>
    </w:p>
    <w:p w14:paraId="370BB6FA" w14:textId="577775C7" w:rsidR="005F2C2F" w:rsidRDefault="005F2C2F" w:rsidP="00C20D97">
      <w:pPr>
        <w:jc w:val="left"/>
        <w:rPr>
          <w:rFonts w:ascii="Times New Roman" w:hAnsi="Times New Roman" w:cs="Times New Roman"/>
        </w:rPr>
      </w:pPr>
    </w:p>
    <w:p w14:paraId="7A6E376D" w14:textId="5514DFFE" w:rsidR="0006361E" w:rsidRDefault="00CB0E2A" w:rsidP="00C20D97">
      <w:pPr>
        <w:jc w:val="left"/>
        <w:rPr>
          <w:rFonts w:ascii="Times New Roman" w:hAnsi="Times New Roman" w:cs="Times New Roman"/>
        </w:rPr>
      </w:pPr>
      <w:r>
        <w:rPr>
          <w:rFonts w:ascii="Times New Roman" w:hAnsi="Times New Roman" w:cs="Times New Roman"/>
        </w:rPr>
        <w:t>Kurz nach 1500 wählte Hieronymus Bosch das Motiv einer Wirtshausschlägerei zur Illustration der Todsünde des Zornes.</w:t>
      </w:r>
      <w:r>
        <w:rPr>
          <w:rStyle w:val="FootnoteReference"/>
          <w:rFonts w:ascii="Times New Roman" w:hAnsi="Times New Roman" w:cs="Times New Roman"/>
        </w:rPr>
        <w:footnoteReference w:id="25"/>
      </w:r>
      <w:r>
        <w:rPr>
          <w:rFonts w:ascii="Times New Roman" w:hAnsi="Times New Roman" w:cs="Times New Roman"/>
        </w:rPr>
        <w:t xml:space="preserve"> </w:t>
      </w:r>
      <w:r w:rsidR="00EC7582">
        <w:rPr>
          <w:rFonts w:ascii="Times New Roman" w:hAnsi="Times New Roman" w:cs="Times New Roman"/>
        </w:rPr>
        <w:t>Gewalt</w:t>
      </w:r>
      <w:r w:rsidR="000E499C">
        <w:rPr>
          <w:rFonts w:ascii="Times New Roman" w:hAnsi="Times New Roman" w:cs="Times New Roman"/>
        </w:rPr>
        <w:t xml:space="preserve">akte wurden zweifellos oft in </w:t>
      </w:r>
      <w:r w:rsidR="0098232B">
        <w:rPr>
          <w:rFonts w:ascii="Times New Roman" w:hAnsi="Times New Roman" w:cs="Times New Roman"/>
        </w:rPr>
        <w:t>oder um</w:t>
      </w:r>
      <w:r w:rsidR="003D4BE4">
        <w:rPr>
          <w:rFonts w:ascii="Times New Roman" w:hAnsi="Times New Roman" w:cs="Times New Roman"/>
        </w:rPr>
        <w:t xml:space="preserve"> </w:t>
      </w:r>
      <w:r w:rsidR="0098232B">
        <w:rPr>
          <w:rFonts w:ascii="Times New Roman" w:hAnsi="Times New Roman" w:cs="Times New Roman"/>
        </w:rPr>
        <w:t>Gaststätten</w:t>
      </w:r>
      <w:r w:rsidR="000E499C">
        <w:rPr>
          <w:rFonts w:ascii="Times New Roman" w:hAnsi="Times New Roman" w:cs="Times New Roman"/>
        </w:rPr>
        <w:t xml:space="preserve"> verübt</w:t>
      </w:r>
      <w:r>
        <w:rPr>
          <w:rFonts w:ascii="Times New Roman" w:hAnsi="Times New Roman" w:cs="Times New Roman"/>
        </w:rPr>
        <w:t>; i</w:t>
      </w:r>
      <w:r w:rsidR="000E499C">
        <w:rPr>
          <w:rFonts w:ascii="Times New Roman" w:hAnsi="Times New Roman" w:cs="Times New Roman"/>
        </w:rPr>
        <w:t xml:space="preserve">m bayerischen Landgericht Starnberg </w:t>
      </w:r>
      <w:r>
        <w:rPr>
          <w:rFonts w:ascii="Times New Roman" w:hAnsi="Times New Roman" w:cs="Times New Roman"/>
        </w:rPr>
        <w:t>waren es</w:t>
      </w:r>
      <w:r w:rsidR="000E499C">
        <w:rPr>
          <w:rFonts w:ascii="Times New Roman" w:hAnsi="Times New Roman" w:cs="Times New Roman"/>
        </w:rPr>
        <w:t xml:space="preserve"> mindestens 30 % </w:t>
      </w:r>
      <w:r w:rsidR="003D4BE4">
        <w:rPr>
          <w:rFonts w:ascii="Times New Roman" w:hAnsi="Times New Roman" w:cs="Times New Roman"/>
        </w:rPr>
        <w:t>aller</w:t>
      </w:r>
      <w:r w:rsidR="000E499C">
        <w:rPr>
          <w:rFonts w:ascii="Times New Roman" w:hAnsi="Times New Roman" w:cs="Times New Roman"/>
        </w:rPr>
        <w:t xml:space="preserve"> für das 18. Jahrhundert dokumentierten Raufhände</w:t>
      </w:r>
      <w:r>
        <w:rPr>
          <w:rFonts w:ascii="Times New Roman" w:hAnsi="Times New Roman" w:cs="Times New Roman"/>
        </w:rPr>
        <w:t>l</w:t>
      </w:r>
      <w:r w:rsidR="000E499C">
        <w:rPr>
          <w:rFonts w:ascii="Times New Roman" w:hAnsi="Times New Roman" w:cs="Times New Roman"/>
        </w:rPr>
        <w:t>.</w:t>
      </w:r>
      <w:r w:rsidR="00106F6F">
        <w:rPr>
          <w:rFonts w:ascii="Times New Roman" w:hAnsi="Times New Roman" w:cs="Times New Roman"/>
        </w:rPr>
        <w:t xml:space="preserve"> </w:t>
      </w:r>
      <w:r w:rsidR="00934476">
        <w:rPr>
          <w:rFonts w:ascii="Times New Roman" w:hAnsi="Times New Roman" w:cs="Times New Roman"/>
        </w:rPr>
        <w:t>Allerdings</w:t>
      </w:r>
      <w:r w:rsidR="00106F6F">
        <w:rPr>
          <w:rFonts w:ascii="Times New Roman" w:hAnsi="Times New Roman" w:cs="Times New Roman"/>
        </w:rPr>
        <w:t xml:space="preserve"> kam es </w:t>
      </w:r>
      <w:r w:rsidR="00DF0D9B">
        <w:rPr>
          <w:rFonts w:ascii="Times New Roman" w:hAnsi="Times New Roman" w:cs="Times New Roman"/>
        </w:rPr>
        <w:t xml:space="preserve">dort </w:t>
      </w:r>
      <w:r w:rsidR="00106F6F">
        <w:rPr>
          <w:rFonts w:ascii="Times New Roman" w:hAnsi="Times New Roman" w:cs="Times New Roman"/>
        </w:rPr>
        <w:t>nur in relativ wenigen Fällen (18 %) zu gravierenden Verletzungen</w:t>
      </w:r>
      <w:r w:rsidR="000E499C">
        <w:rPr>
          <w:rFonts w:ascii="Times New Roman" w:hAnsi="Times New Roman" w:cs="Times New Roman"/>
        </w:rPr>
        <w:t>,</w:t>
      </w:r>
      <w:r w:rsidR="00106F6F">
        <w:rPr>
          <w:rFonts w:ascii="Times New Roman" w:hAnsi="Times New Roman" w:cs="Times New Roman"/>
        </w:rPr>
        <w:t xml:space="preserve"> bei den restlichen scheint es sich um eher rituelle oder um von den Umstehenden im Zaum gehaltene Auseinandersetzungen gehandelt zu haben.</w:t>
      </w:r>
      <w:r w:rsidR="00106F6F">
        <w:rPr>
          <w:rStyle w:val="FootnoteReference"/>
          <w:rFonts w:ascii="Times New Roman" w:hAnsi="Times New Roman" w:cs="Times New Roman"/>
        </w:rPr>
        <w:footnoteReference w:id="26"/>
      </w:r>
      <w:r w:rsidR="000E499C">
        <w:rPr>
          <w:rFonts w:ascii="Times New Roman" w:hAnsi="Times New Roman" w:cs="Times New Roman"/>
        </w:rPr>
        <w:t xml:space="preserve"> </w:t>
      </w:r>
      <w:r w:rsidR="00106F6F">
        <w:rPr>
          <w:rFonts w:ascii="Times New Roman" w:hAnsi="Times New Roman" w:cs="Times New Roman"/>
        </w:rPr>
        <w:t xml:space="preserve">Die jüngere </w:t>
      </w:r>
      <w:r w:rsidR="00EC7582">
        <w:rPr>
          <w:rFonts w:ascii="Times New Roman" w:hAnsi="Times New Roman" w:cs="Times New Roman"/>
        </w:rPr>
        <w:t>F</w:t>
      </w:r>
      <w:r w:rsidR="003D4BE4">
        <w:rPr>
          <w:rFonts w:ascii="Times New Roman" w:hAnsi="Times New Roman" w:cs="Times New Roman"/>
        </w:rPr>
        <w:t>rühneuzeitf</w:t>
      </w:r>
      <w:r w:rsidR="00EC7582">
        <w:rPr>
          <w:rFonts w:ascii="Times New Roman" w:hAnsi="Times New Roman" w:cs="Times New Roman"/>
        </w:rPr>
        <w:t>orschung</w:t>
      </w:r>
      <w:r w:rsidR="006350FA">
        <w:rPr>
          <w:rFonts w:ascii="Times New Roman" w:hAnsi="Times New Roman" w:cs="Times New Roman"/>
        </w:rPr>
        <w:t xml:space="preserve"> sieht </w:t>
      </w:r>
      <w:r w:rsidR="00934476">
        <w:rPr>
          <w:rFonts w:ascii="Times New Roman" w:hAnsi="Times New Roman" w:cs="Times New Roman"/>
        </w:rPr>
        <w:t>Gewaltkonflikte</w:t>
      </w:r>
      <w:r w:rsidR="006350FA">
        <w:rPr>
          <w:rFonts w:ascii="Times New Roman" w:hAnsi="Times New Roman" w:cs="Times New Roman"/>
        </w:rPr>
        <w:t xml:space="preserve"> zudem</w:t>
      </w:r>
      <w:r w:rsidR="00EC7582">
        <w:rPr>
          <w:rFonts w:ascii="Times New Roman" w:hAnsi="Times New Roman" w:cs="Times New Roman"/>
        </w:rPr>
        <w:t xml:space="preserve"> weniger </w:t>
      </w:r>
      <w:r w:rsidR="006350FA">
        <w:rPr>
          <w:rFonts w:ascii="Times New Roman" w:hAnsi="Times New Roman" w:cs="Times New Roman"/>
        </w:rPr>
        <w:t xml:space="preserve">als </w:t>
      </w:r>
      <w:r w:rsidR="00EC7582">
        <w:rPr>
          <w:rFonts w:ascii="Times New Roman" w:hAnsi="Times New Roman" w:cs="Times New Roman"/>
        </w:rPr>
        <w:t>direkte</w:t>
      </w:r>
      <w:r w:rsidR="006350FA">
        <w:rPr>
          <w:rFonts w:ascii="Times New Roman" w:hAnsi="Times New Roman" w:cs="Times New Roman"/>
        </w:rPr>
        <w:t xml:space="preserve">, physiologisch </w:t>
      </w:r>
      <w:r w:rsidR="0098232B">
        <w:rPr>
          <w:rFonts w:ascii="Times New Roman" w:hAnsi="Times New Roman" w:cs="Times New Roman"/>
        </w:rPr>
        <w:t>erklärbare</w:t>
      </w:r>
      <w:r w:rsidR="00EC7582">
        <w:rPr>
          <w:rFonts w:ascii="Times New Roman" w:hAnsi="Times New Roman" w:cs="Times New Roman"/>
        </w:rPr>
        <w:t xml:space="preserve"> Konsequenzen des </w:t>
      </w:r>
      <w:r w:rsidR="00DF0D9B">
        <w:rPr>
          <w:rFonts w:ascii="Times New Roman" w:hAnsi="Times New Roman" w:cs="Times New Roman"/>
        </w:rPr>
        <w:t>Trinkens</w:t>
      </w:r>
      <w:r w:rsidR="00EC7582">
        <w:rPr>
          <w:rFonts w:ascii="Times New Roman" w:hAnsi="Times New Roman" w:cs="Times New Roman"/>
        </w:rPr>
        <w:t xml:space="preserve">, sondern </w:t>
      </w:r>
      <w:r w:rsidR="006350FA">
        <w:rPr>
          <w:rFonts w:ascii="Times New Roman" w:hAnsi="Times New Roman" w:cs="Times New Roman"/>
        </w:rPr>
        <w:t xml:space="preserve">verweist </w:t>
      </w:r>
      <w:r w:rsidR="006350FA">
        <w:rPr>
          <w:rFonts w:ascii="Times New Roman" w:hAnsi="Times New Roman" w:cs="Times New Roman"/>
        </w:rPr>
        <w:lastRenderedPageBreak/>
        <w:t>auf</w:t>
      </w:r>
      <w:r w:rsidR="00EC7582">
        <w:rPr>
          <w:rFonts w:ascii="Times New Roman" w:hAnsi="Times New Roman" w:cs="Times New Roman"/>
        </w:rPr>
        <w:t xml:space="preserve"> </w:t>
      </w:r>
      <w:r w:rsidR="003E4813">
        <w:rPr>
          <w:rFonts w:ascii="Times New Roman" w:hAnsi="Times New Roman" w:cs="Times New Roman"/>
        </w:rPr>
        <w:t>kulturspezifische</w:t>
      </w:r>
      <w:r w:rsidR="00C20D97">
        <w:rPr>
          <w:rFonts w:ascii="Times New Roman" w:hAnsi="Times New Roman" w:cs="Times New Roman"/>
        </w:rPr>
        <w:t xml:space="preserve"> Re</w:t>
      </w:r>
      <w:r w:rsidR="00997D24">
        <w:rPr>
          <w:rFonts w:ascii="Times New Roman" w:hAnsi="Times New Roman" w:cs="Times New Roman"/>
        </w:rPr>
        <w:t>a</w:t>
      </w:r>
      <w:r w:rsidR="00C20D97">
        <w:rPr>
          <w:rFonts w:ascii="Times New Roman" w:hAnsi="Times New Roman" w:cs="Times New Roman"/>
        </w:rPr>
        <w:t>ktion</w:t>
      </w:r>
      <w:r w:rsidR="003E4813">
        <w:rPr>
          <w:rFonts w:ascii="Times New Roman" w:hAnsi="Times New Roman" w:cs="Times New Roman"/>
        </w:rPr>
        <w:t>smuster</w:t>
      </w:r>
      <w:r w:rsidR="00C20D97">
        <w:rPr>
          <w:rFonts w:ascii="Times New Roman" w:hAnsi="Times New Roman" w:cs="Times New Roman"/>
        </w:rPr>
        <w:t xml:space="preserve"> </w:t>
      </w:r>
      <w:r w:rsidR="00EC7582">
        <w:rPr>
          <w:rFonts w:ascii="Times New Roman" w:hAnsi="Times New Roman" w:cs="Times New Roman"/>
        </w:rPr>
        <w:t xml:space="preserve">und insbesondere </w:t>
      </w:r>
      <w:r w:rsidR="006350FA">
        <w:rPr>
          <w:rFonts w:ascii="Times New Roman" w:hAnsi="Times New Roman" w:cs="Times New Roman"/>
        </w:rPr>
        <w:t xml:space="preserve">auf </w:t>
      </w:r>
      <w:r w:rsidR="00EC7582">
        <w:rPr>
          <w:rFonts w:ascii="Times New Roman" w:hAnsi="Times New Roman" w:cs="Times New Roman"/>
        </w:rPr>
        <w:t>die</w:t>
      </w:r>
      <w:r w:rsidR="000E499C">
        <w:rPr>
          <w:rFonts w:ascii="Times New Roman" w:hAnsi="Times New Roman" w:cs="Times New Roman"/>
        </w:rPr>
        <w:t xml:space="preserve"> in einer face-to-face Gesellschaft</w:t>
      </w:r>
      <w:r w:rsidR="00EC7582">
        <w:rPr>
          <w:rFonts w:ascii="Times New Roman" w:hAnsi="Times New Roman" w:cs="Times New Roman"/>
        </w:rPr>
        <w:t xml:space="preserve"> imperative Verteidigung der persönlichen Ehre. </w:t>
      </w:r>
      <w:r w:rsidR="006350FA">
        <w:rPr>
          <w:rFonts w:ascii="Times New Roman" w:hAnsi="Times New Roman" w:cs="Times New Roman"/>
        </w:rPr>
        <w:t>Wirtshaus</w:t>
      </w:r>
      <w:r w:rsidR="006816B2">
        <w:rPr>
          <w:rFonts w:ascii="Times New Roman" w:hAnsi="Times New Roman" w:cs="Times New Roman"/>
        </w:rPr>
        <w:t>betreiber und -</w:t>
      </w:r>
      <w:r w:rsidR="00997D24">
        <w:rPr>
          <w:rFonts w:ascii="Times New Roman" w:hAnsi="Times New Roman" w:cs="Times New Roman"/>
        </w:rPr>
        <w:t>b</w:t>
      </w:r>
      <w:r w:rsidR="006350FA">
        <w:rPr>
          <w:rFonts w:ascii="Times New Roman" w:hAnsi="Times New Roman" w:cs="Times New Roman"/>
        </w:rPr>
        <w:t xml:space="preserve">esucher bewegten sich auf einer </w:t>
      </w:r>
      <w:r w:rsidR="00B93725">
        <w:rPr>
          <w:rFonts w:ascii="Times New Roman" w:hAnsi="Times New Roman" w:cs="Times New Roman"/>
        </w:rPr>
        <w:t>Art</w:t>
      </w:r>
      <w:r w:rsidR="006350FA">
        <w:rPr>
          <w:rFonts w:ascii="Times New Roman" w:hAnsi="Times New Roman" w:cs="Times New Roman"/>
        </w:rPr>
        <w:t xml:space="preserve"> Bühne und sahen sich bei </w:t>
      </w:r>
      <w:r w:rsidR="003D4BE4">
        <w:rPr>
          <w:rFonts w:ascii="Times New Roman" w:hAnsi="Times New Roman" w:cs="Times New Roman"/>
        </w:rPr>
        <w:t xml:space="preserve">vor Publikum erfolgten </w:t>
      </w:r>
      <w:r w:rsidR="006350FA">
        <w:rPr>
          <w:rFonts w:ascii="Times New Roman" w:hAnsi="Times New Roman" w:cs="Times New Roman"/>
        </w:rPr>
        <w:t xml:space="preserve">Beleidigungen oder sonstigen Angriffen zu einer unmittelbaren, notfalls auch </w:t>
      </w:r>
      <w:r w:rsidR="00934476">
        <w:rPr>
          <w:rFonts w:ascii="Times New Roman" w:hAnsi="Times New Roman" w:cs="Times New Roman"/>
        </w:rPr>
        <w:t>handgreiflichen</w:t>
      </w:r>
      <w:r w:rsidR="006350FA">
        <w:rPr>
          <w:rFonts w:ascii="Times New Roman" w:hAnsi="Times New Roman" w:cs="Times New Roman"/>
        </w:rPr>
        <w:t xml:space="preserve"> Verteidigung ihres guten Rufes herausgefordert.</w:t>
      </w:r>
      <w:r w:rsidR="001A4584">
        <w:rPr>
          <w:rStyle w:val="FootnoteReference"/>
          <w:rFonts w:ascii="Times New Roman" w:hAnsi="Times New Roman" w:cs="Times New Roman"/>
        </w:rPr>
        <w:footnoteReference w:id="27"/>
      </w:r>
      <w:r w:rsidR="000E499C">
        <w:rPr>
          <w:rFonts w:ascii="Times New Roman" w:hAnsi="Times New Roman" w:cs="Times New Roman"/>
        </w:rPr>
        <w:t xml:space="preserve"> </w:t>
      </w:r>
      <w:r w:rsidR="00855CEA">
        <w:rPr>
          <w:rFonts w:ascii="Times New Roman" w:hAnsi="Times New Roman" w:cs="Times New Roman"/>
        </w:rPr>
        <w:t>Waren</w:t>
      </w:r>
      <w:r w:rsidR="006816B2">
        <w:rPr>
          <w:rFonts w:ascii="Times New Roman" w:hAnsi="Times New Roman" w:cs="Times New Roman"/>
        </w:rPr>
        <w:t xml:space="preserve"> bei Männern </w:t>
      </w:r>
      <w:r w:rsidR="006F2459">
        <w:rPr>
          <w:rFonts w:ascii="Times New Roman" w:hAnsi="Times New Roman" w:cs="Times New Roman"/>
        </w:rPr>
        <w:t xml:space="preserve">persönliche </w:t>
      </w:r>
      <w:r w:rsidR="00997D24">
        <w:rPr>
          <w:rFonts w:ascii="Times New Roman" w:hAnsi="Times New Roman" w:cs="Times New Roman"/>
        </w:rPr>
        <w:t>und</w:t>
      </w:r>
      <w:r w:rsidR="006F2459">
        <w:rPr>
          <w:rFonts w:ascii="Times New Roman" w:hAnsi="Times New Roman" w:cs="Times New Roman"/>
        </w:rPr>
        <w:t xml:space="preserve"> berufliche </w:t>
      </w:r>
      <w:r w:rsidR="006816B2">
        <w:rPr>
          <w:rFonts w:ascii="Times New Roman" w:hAnsi="Times New Roman" w:cs="Times New Roman"/>
        </w:rPr>
        <w:t xml:space="preserve">Redlichkeit, Virilität </w:t>
      </w:r>
      <w:r w:rsidR="00997D24">
        <w:rPr>
          <w:rFonts w:ascii="Times New Roman" w:hAnsi="Times New Roman" w:cs="Times New Roman"/>
        </w:rPr>
        <w:t>sowie</w:t>
      </w:r>
      <w:r w:rsidR="006816B2">
        <w:rPr>
          <w:rFonts w:ascii="Times New Roman" w:hAnsi="Times New Roman" w:cs="Times New Roman"/>
        </w:rPr>
        <w:t xml:space="preserve"> die Fähigkeit, einen Haushalt ernähren bzw. </w:t>
      </w:r>
      <w:r w:rsidR="0006361E">
        <w:rPr>
          <w:rFonts w:ascii="Times New Roman" w:hAnsi="Times New Roman" w:cs="Times New Roman"/>
        </w:rPr>
        <w:t>kontrollieren</w:t>
      </w:r>
      <w:r w:rsidR="006816B2">
        <w:rPr>
          <w:rFonts w:ascii="Times New Roman" w:hAnsi="Times New Roman" w:cs="Times New Roman"/>
        </w:rPr>
        <w:t xml:space="preserve"> zu können, </w:t>
      </w:r>
      <w:r w:rsidR="00855CEA">
        <w:rPr>
          <w:rFonts w:ascii="Times New Roman" w:hAnsi="Times New Roman" w:cs="Times New Roman"/>
        </w:rPr>
        <w:t>von zentraler Bedeutung</w:t>
      </w:r>
      <w:r w:rsidR="006816B2">
        <w:rPr>
          <w:rFonts w:ascii="Times New Roman" w:hAnsi="Times New Roman" w:cs="Times New Roman"/>
        </w:rPr>
        <w:t xml:space="preserve">, </w:t>
      </w:r>
      <w:r w:rsidR="00855CEA">
        <w:rPr>
          <w:rFonts w:ascii="Times New Roman" w:hAnsi="Times New Roman" w:cs="Times New Roman"/>
        </w:rPr>
        <w:t>stand</w:t>
      </w:r>
      <w:r w:rsidR="006816B2">
        <w:rPr>
          <w:rFonts w:ascii="Times New Roman" w:hAnsi="Times New Roman" w:cs="Times New Roman"/>
        </w:rPr>
        <w:t xml:space="preserve"> bei Frauen </w:t>
      </w:r>
      <w:r w:rsidR="00855CEA">
        <w:rPr>
          <w:rFonts w:ascii="Times New Roman" w:hAnsi="Times New Roman" w:cs="Times New Roman"/>
        </w:rPr>
        <w:t>das Sexualverhalten</w:t>
      </w:r>
      <w:r w:rsidR="006816B2">
        <w:rPr>
          <w:rFonts w:ascii="Times New Roman" w:hAnsi="Times New Roman" w:cs="Times New Roman"/>
        </w:rPr>
        <w:t xml:space="preserve"> </w:t>
      </w:r>
      <w:r w:rsidR="00855CEA">
        <w:rPr>
          <w:rFonts w:ascii="Times New Roman" w:hAnsi="Times New Roman" w:cs="Times New Roman"/>
        </w:rPr>
        <w:t>im Vordergrund</w:t>
      </w:r>
      <w:r w:rsidR="006816B2">
        <w:rPr>
          <w:rFonts w:ascii="Times New Roman" w:hAnsi="Times New Roman" w:cs="Times New Roman"/>
        </w:rPr>
        <w:t>. Einen vielschichtigen</w:t>
      </w:r>
      <w:r w:rsidR="00574C71">
        <w:rPr>
          <w:rFonts w:ascii="Times New Roman" w:hAnsi="Times New Roman" w:cs="Times New Roman"/>
        </w:rPr>
        <w:t xml:space="preserve"> –</w:t>
      </w:r>
      <w:r w:rsidR="006F2459">
        <w:rPr>
          <w:rFonts w:ascii="Times New Roman" w:hAnsi="Times New Roman" w:cs="Times New Roman"/>
        </w:rPr>
        <w:t xml:space="preserve"> Aspekte wie Untreue, </w:t>
      </w:r>
      <w:r w:rsidR="00574C71">
        <w:rPr>
          <w:rFonts w:ascii="Times New Roman" w:hAnsi="Times New Roman" w:cs="Times New Roman"/>
        </w:rPr>
        <w:t>Ehe</w:t>
      </w:r>
      <w:r w:rsidR="009952E3">
        <w:rPr>
          <w:rFonts w:ascii="Times New Roman" w:hAnsi="Times New Roman" w:cs="Times New Roman"/>
        </w:rPr>
        <w:t>konflikte</w:t>
      </w:r>
      <w:r w:rsidR="006F2459">
        <w:rPr>
          <w:rFonts w:ascii="Times New Roman" w:hAnsi="Times New Roman" w:cs="Times New Roman"/>
        </w:rPr>
        <w:t>, familiäre Ehre</w:t>
      </w:r>
      <w:r w:rsidR="00574C71">
        <w:rPr>
          <w:rFonts w:ascii="Times New Roman" w:hAnsi="Times New Roman" w:cs="Times New Roman"/>
        </w:rPr>
        <w:t>, Gewalt</w:t>
      </w:r>
      <w:r w:rsidR="006F2459">
        <w:rPr>
          <w:rFonts w:ascii="Times New Roman" w:hAnsi="Times New Roman" w:cs="Times New Roman"/>
        </w:rPr>
        <w:t xml:space="preserve"> und skandalöses Benehmen</w:t>
      </w:r>
      <w:r w:rsidR="00574C71">
        <w:rPr>
          <w:rFonts w:ascii="Times New Roman" w:hAnsi="Times New Roman" w:cs="Times New Roman"/>
        </w:rPr>
        <w:t xml:space="preserve"> –</w:t>
      </w:r>
      <w:r w:rsidR="006F2459">
        <w:rPr>
          <w:rFonts w:ascii="Times New Roman" w:hAnsi="Times New Roman" w:cs="Times New Roman"/>
        </w:rPr>
        <w:t xml:space="preserve"> umfassenden Fall behandelte das Neuenegger Chorgericht 1650.</w:t>
      </w:r>
      <w:r w:rsidR="0006361E">
        <w:rPr>
          <w:rFonts w:ascii="Times New Roman" w:hAnsi="Times New Roman" w:cs="Times New Roman"/>
        </w:rPr>
        <w:t xml:space="preserve"> </w:t>
      </w:r>
      <w:r w:rsidR="00744CD3">
        <w:rPr>
          <w:rFonts w:ascii="Times New Roman" w:hAnsi="Times New Roman" w:cs="Times New Roman"/>
        </w:rPr>
        <w:t xml:space="preserve">Laut dem Protokoll </w:t>
      </w:r>
      <w:r w:rsidR="00997D24">
        <w:rPr>
          <w:rFonts w:ascii="Times New Roman" w:hAnsi="Times New Roman" w:cs="Times New Roman"/>
        </w:rPr>
        <w:t>einer</w:t>
      </w:r>
      <w:r w:rsidR="00574C71">
        <w:rPr>
          <w:rFonts w:ascii="Times New Roman" w:hAnsi="Times New Roman" w:cs="Times New Roman"/>
        </w:rPr>
        <w:t xml:space="preserve"> ersten</w:t>
      </w:r>
      <w:r w:rsidR="0006361E">
        <w:rPr>
          <w:rFonts w:ascii="Times New Roman" w:hAnsi="Times New Roman" w:cs="Times New Roman"/>
        </w:rPr>
        <w:t xml:space="preserve"> </w:t>
      </w:r>
      <w:r w:rsidR="00997D24">
        <w:rPr>
          <w:rFonts w:ascii="Times New Roman" w:hAnsi="Times New Roman" w:cs="Times New Roman"/>
        </w:rPr>
        <w:t>Anhörung</w:t>
      </w:r>
      <w:r w:rsidR="0006361E">
        <w:rPr>
          <w:rFonts w:ascii="Times New Roman" w:hAnsi="Times New Roman" w:cs="Times New Roman"/>
        </w:rPr>
        <w:t xml:space="preserve"> klagte die Wirtin der Bären-Taverne gegen ihren Mann, </w:t>
      </w:r>
    </w:p>
    <w:p w14:paraId="55ACF034" w14:textId="77777777" w:rsidR="0006361E" w:rsidRDefault="0006361E" w:rsidP="00C20D97">
      <w:pPr>
        <w:jc w:val="left"/>
        <w:rPr>
          <w:rFonts w:ascii="Times New Roman" w:hAnsi="Times New Roman" w:cs="Times New Roman"/>
        </w:rPr>
      </w:pPr>
    </w:p>
    <w:p w14:paraId="5BB858BF" w14:textId="1CE1F2BC" w:rsidR="00855CEA" w:rsidRDefault="0006361E" w:rsidP="0006361E">
      <w:pPr>
        <w:ind w:left="284"/>
        <w:jc w:val="left"/>
        <w:rPr>
          <w:rFonts w:ascii="Times New Roman" w:hAnsi="Times New Roman" w:cs="Times New Roman"/>
        </w:rPr>
      </w:pPr>
      <w:r w:rsidRPr="00574C71">
        <w:rPr>
          <w:rFonts w:ascii="Times New Roman" w:hAnsi="Times New Roman" w:cs="Times New Roman"/>
        </w:rPr>
        <w:t>wie daß er sie kurtz zu(o) vor mit worten vnd schlegen sehr übel tractiert, auß anlaß einer Dirnen so er solle zu(o) lieb ghebt han[. D]a sie nun als sein ehefrauw sollche gebärden beÿm Tisch mit der Dirnen veru(e)bt gesehen sie es geandet, [indem] sie nach herben Worten auch mit Streichen über die Dirn grahten wöllen, ja mit einem mäßere vff sie zu(o)fahren</w:t>
      </w:r>
      <w:r w:rsidR="00997D24">
        <w:rPr>
          <w:rFonts w:ascii="Times New Roman" w:hAnsi="Times New Roman" w:cs="Times New Roman"/>
        </w:rPr>
        <w:t xml:space="preserve"> </w:t>
      </w:r>
      <w:r w:rsidRPr="00574C71">
        <w:rPr>
          <w:rFonts w:ascii="Times New Roman" w:hAnsi="Times New Roman" w:cs="Times New Roman"/>
        </w:rPr>
        <w:t xml:space="preserve">[etc.] Vff welches der Wirth sie die Wirthin geschlagen, gestoßen, mit Fu(e)ßen treten solle haben, ja benantlich ihre ein Zand außgstoßen: dergstalt, daß sie z’Beth sich legen muß vnd etliche mal blut </w:t>
      </w:r>
      <w:r w:rsidR="00744CD3" w:rsidRPr="00574C71">
        <w:rPr>
          <w:rFonts w:ascii="Times New Roman" w:hAnsi="Times New Roman" w:cs="Times New Roman"/>
        </w:rPr>
        <w:t>[</w:t>
      </w:r>
      <w:r w:rsidRPr="00574C71">
        <w:rPr>
          <w:rFonts w:ascii="Times New Roman" w:hAnsi="Times New Roman" w:cs="Times New Roman"/>
        </w:rPr>
        <w:t>gesp</w:t>
      </w:r>
      <w:r w:rsidR="00744CD3">
        <w:rPr>
          <w:rFonts w:ascii="Times New Roman" w:hAnsi="Times New Roman" w:cs="Times New Roman"/>
        </w:rPr>
        <w:t>ien</w:t>
      </w:r>
      <w:r w:rsidRPr="00574C71">
        <w:rPr>
          <w:rFonts w:ascii="Times New Roman" w:hAnsi="Times New Roman" w:cs="Times New Roman"/>
        </w:rPr>
        <w:t xml:space="preserve"> habe usw.] Welicher Klag weil der Whirth ihr ehman nit anredt noch gständig sÿn wollen; sie aber vff die Kundtschafft mächtig trung, ist ihre solche zu(o) stellen vff nächsten Chorgrichts-tag erlaubt worden. </w:t>
      </w:r>
    </w:p>
    <w:p w14:paraId="407CC826" w14:textId="58F45B90" w:rsidR="0006361E" w:rsidRPr="00574C71" w:rsidRDefault="0006361E" w:rsidP="00855CEA">
      <w:pPr>
        <w:ind w:left="284" w:firstLine="436"/>
        <w:jc w:val="left"/>
        <w:rPr>
          <w:rFonts w:ascii="Times New Roman" w:hAnsi="Times New Roman" w:cs="Times New Roman"/>
        </w:rPr>
      </w:pPr>
      <w:r w:rsidRPr="00574C71">
        <w:rPr>
          <w:rFonts w:ascii="Times New Roman" w:hAnsi="Times New Roman" w:cs="Times New Roman"/>
        </w:rPr>
        <w:t>[</w:t>
      </w:r>
      <w:r w:rsidR="00855CEA">
        <w:rPr>
          <w:rFonts w:ascii="Times New Roman" w:hAnsi="Times New Roman" w:cs="Times New Roman"/>
        </w:rPr>
        <w:t>An einem zwei</w:t>
      </w:r>
      <w:r w:rsidR="00574C71">
        <w:rPr>
          <w:rFonts w:ascii="Times New Roman" w:hAnsi="Times New Roman" w:cs="Times New Roman"/>
        </w:rPr>
        <w:t xml:space="preserve"> Monate später</w:t>
      </w:r>
      <w:r w:rsidRPr="00574C71">
        <w:rPr>
          <w:rFonts w:ascii="Times New Roman" w:hAnsi="Times New Roman" w:cs="Times New Roman"/>
        </w:rPr>
        <w:t xml:space="preserve"> </w:t>
      </w:r>
      <w:r w:rsidR="00855CEA">
        <w:rPr>
          <w:rFonts w:ascii="Times New Roman" w:hAnsi="Times New Roman" w:cs="Times New Roman"/>
        </w:rPr>
        <w:t xml:space="preserve">angesetzten </w:t>
      </w:r>
      <w:r w:rsidR="00744CD3">
        <w:rPr>
          <w:rFonts w:ascii="Times New Roman" w:hAnsi="Times New Roman" w:cs="Times New Roman"/>
        </w:rPr>
        <w:t>Folget</w:t>
      </w:r>
      <w:r w:rsidR="00855CEA">
        <w:rPr>
          <w:rFonts w:ascii="Times New Roman" w:hAnsi="Times New Roman" w:cs="Times New Roman"/>
        </w:rPr>
        <w:t xml:space="preserve">ermin </w:t>
      </w:r>
      <w:r w:rsidRPr="00574C71">
        <w:rPr>
          <w:rFonts w:ascii="Times New Roman" w:hAnsi="Times New Roman" w:cs="Times New Roman"/>
        </w:rPr>
        <w:t>widersprachen die aufgebotenen Zeugen der Kl</w:t>
      </w:r>
      <w:r w:rsidR="002622D5">
        <w:rPr>
          <w:rFonts w:ascii="Times New Roman" w:hAnsi="Times New Roman" w:cs="Times New Roman"/>
        </w:rPr>
        <w:t>ä</w:t>
      </w:r>
      <w:r w:rsidRPr="00574C71">
        <w:rPr>
          <w:rFonts w:ascii="Times New Roman" w:hAnsi="Times New Roman" w:cs="Times New Roman"/>
        </w:rPr>
        <w:t>ge</w:t>
      </w:r>
      <w:r w:rsidR="002622D5">
        <w:rPr>
          <w:rFonts w:ascii="Times New Roman" w:hAnsi="Times New Roman" w:cs="Times New Roman"/>
        </w:rPr>
        <w:t>rin</w:t>
      </w:r>
      <w:r w:rsidRPr="00574C71">
        <w:rPr>
          <w:rFonts w:ascii="Times New Roman" w:hAnsi="Times New Roman" w:cs="Times New Roman"/>
        </w:rPr>
        <w:t xml:space="preserve"> </w:t>
      </w:r>
      <w:r w:rsidR="00574C71">
        <w:rPr>
          <w:rFonts w:ascii="Times New Roman" w:hAnsi="Times New Roman" w:cs="Times New Roman"/>
        </w:rPr>
        <w:t xml:space="preserve">dann </w:t>
      </w:r>
      <w:r w:rsidRPr="00574C71">
        <w:rPr>
          <w:rFonts w:ascii="Times New Roman" w:hAnsi="Times New Roman" w:cs="Times New Roman"/>
        </w:rPr>
        <w:t xml:space="preserve">insofern, </w:t>
      </w:r>
      <w:r w:rsidR="00574C71">
        <w:rPr>
          <w:rFonts w:ascii="Times New Roman" w:hAnsi="Times New Roman" w:cs="Times New Roman"/>
        </w:rPr>
        <w:t>als</w:t>
      </w:r>
      <w:r w:rsidR="00574C71" w:rsidRPr="00574C71">
        <w:rPr>
          <w:rFonts w:ascii="Times New Roman" w:hAnsi="Times New Roman" w:cs="Times New Roman"/>
        </w:rPr>
        <w:t>] sie die Wirthin ihrem ehman bös</w:t>
      </w:r>
      <w:r w:rsidR="00574C71">
        <w:rPr>
          <w:rFonts w:ascii="Times New Roman" w:hAnsi="Times New Roman" w:cs="Times New Roman"/>
        </w:rPr>
        <w:t xml:space="preserve"> [und]</w:t>
      </w:r>
      <w:r w:rsidR="00574C71" w:rsidRPr="00574C71">
        <w:rPr>
          <w:rFonts w:ascii="Times New Roman" w:hAnsi="Times New Roman" w:cs="Times New Roman"/>
        </w:rPr>
        <w:t xml:space="preserve"> schandtlich wort wegen geringen Ursachen geben [und ihr Mann</w:t>
      </w:r>
      <w:r w:rsidRPr="00574C71">
        <w:rPr>
          <w:rFonts w:ascii="Times New Roman" w:hAnsi="Times New Roman" w:cs="Times New Roman"/>
        </w:rPr>
        <w:t xml:space="preserve"> Philipp Bader ihr lediglich einen</w:t>
      </w:r>
      <w:r w:rsidR="00574C71" w:rsidRPr="00574C71">
        <w:rPr>
          <w:rFonts w:ascii="Times New Roman" w:hAnsi="Times New Roman" w:cs="Times New Roman"/>
        </w:rPr>
        <w:t xml:space="preserve"> „Str[e]ich“ versetzt habe.] Weil derowegen nun augenscheinlich, daß die Wirthin </w:t>
      </w:r>
      <w:r w:rsidR="00744CD3">
        <w:rPr>
          <w:rFonts w:ascii="Times New Roman" w:hAnsi="Times New Roman" w:cs="Times New Roman"/>
        </w:rPr>
        <w:t>[aus Sicht des Gerichts]</w:t>
      </w:r>
      <w:r w:rsidR="00574C71" w:rsidRPr="00574C71">
        <w:rPr>
          <w:rFonts w:ascii="Times New Roman" w:hAnsi="Times New Roman" w:cs="Times New Roman"/>
        </w:rPr>
        <w:t xml:space="preserve"> in mehrerem Fähler; er aber auch einen anlaß gewesen mit Beÿsitzen zu(o) einer Dirnen: ja sie beide sonst ein ergerliches gottloses Leben fu(e)hren; als sind sie zu(o) einer namhafften V(e)rthin </w:t>
      </w:r>
      <w:r w:rsidR="00574C71">
        <w:rPr>
          <w:rFonts w:ascii="Times New Roman" w:hAnsi="Times New Roman" w:cs="Times New Roman"/>
        </w:rPr>
        <w:t xml:space="preserve">[d.h. einem Wirtshausmahl] </w:t>
      </w:r>
      <w:r w:rsidR="00574C71" w:rsidRPr="00574C71">
        <w:rPr>
          <w:rFonts w:ascii="Times New Roman" w:hAnsi="Times New Roman" w:cs="Times New Roman"/>
        </w:rPr>
        <w:t>dem Hr. Vogt v. beÿwesenden Hrn Chorrichtern; und d. Zeügen zu(o) bezahlen erkannt worden.</w:t>
      </w:r>
      <w:r w:rsidR="00574C71">
        <w:rPr>
          <w:rStyle w:val="FootnoteReference"/>
          <w:rFonts w:ascii="Times New Roman" w:hAnsi="Times New Roman" w:cs="Times New Roman"/>
        </w:rPr>
        <w:footnoteReference w:id="28"/>
      </w:r>
    </w:p>
    <w:p w14:paraId="53E53BF0" w14:textId="77777777" w:rsidR="00574C71" w:rsidRPr="0006361E" w:rsidRDefault="00574C71" w:rsidP="0006361E">
      <w:pPr>
        <w:ind w:left="284"/>
        <w:jc w:val="left"/>
        <w:rPr>
          <w:rFonts w:ascii="Times New Roman" w:hAnsi="Times New Roman" w:cs="Times New Roman"/>
        </w:rPr>
      </w:pPr>
    </w:p>
    <w:p w14:paraId="1CEE2EC8" w14:textId="38E12096" w:rsidR="005F2C2F" w:rsidRDefault="00F0731A" w:rsidP="00C20D97">
      <w:pPr>
        <w:jc w:val="left"/>
        <w:rPr>
          <w:rFonts w:ascii="Times New Roman" w:hAnsi="Times New Roman" w:cs="Times New Roman"/>
        </w:rPr>
      </w:pPr>
      <w:r>
        <w:rPr>
          <w:rFonts w:ascii="Times New Roman" w:hAnsi="Times New Roman" w:cs="Times New Roman"/>
        </w:rPr>
        <w:t xml:space="preserve">Die </w:t>
      </w:r>
      <w:r w:rsidR="00CB0E2A">
        <w:rPr>
          <w:rFonts w:ascii="Times New Roman" w:hAnsi="Times New Roman" w:cs="Times New Roman"/>
        </w:rPr>
        <w:t>Gastgeber</w:t>
      </w:r>
      <w:r>
        <w:rPr>
          <w:rFonts w:ascii="Times New Roman" w:hAnsi="Times New Roman" w:cs="Times New Roman"/>
        </w:rPr>
        <w:t xml:space="preserve"> standen </w:t>
      </w:r>
      <w:r w:rsidR="006816B2">
        <w:rPr>
          <w:rFonts w:ascii="Times New Roman" w:hAnsi="Times New Roman" w:cs="Times New Roman"/>
        </w:rPr>
        <w:t xml:space="preserve">zudem </w:t>
      </w:r>
      <w:r>
        <w:rPr>
          <w:rFonts w:ascii="Times New Roman" w:hAnsi="Times New Roman" w:cs="Times New Roman"/>
        </w:rPr>
        <w:t xml:space="preserve">im Spannungsfeld zwischen </w:t>
      </w:r>
      <w:r w:rsidR="00B93725">
        <w:rPr>
          <w:rFonts w:ascii="Times New Roman" w:hAnsi="Times New Roman" w:cs="Times New Roman"/>
        </w:rPr>
        <w:t>de</w:t>
      </w:r>
      <w:r w:rsidR="00744CD3">
        <w:rPr>
          <w:rFonts w:ascii="Times New Roman" w:hAnsi="Times New Roman" w:cs="Times New Roman"/>
        </w:rPr>
        <w:t>m</w:t>
      </w:r>
      <w:r>
        <w:rPr>
          <w:rFonts w:ascii="Times New Roman" w:hAnsi="Times New Roman" w:cs="Times New Roman"/>
        </w:rPr>
        <w:t xml:space="preserve"> in zahllosen Mandaten festgehaltenen Friedens-/Aufsichtsgebot und kommerziellen Eigeninteressen. Ein im 18. Jahrhundert erschienenes </w:t>
      </w:r>
      <w:r w:rsidRPr="00F0731A">
        <w:rPr>
          <w:rFonts w:ascii="Times New Roman" w:hAnsi="Times New Roman" w:cs="Times New Roman"/>
        </w:rPr>
        <w:t xml:space="preserve">„Betrugs-Lexicon“ </w:t>
      </w:r>
      <w:r>
        <w:rPr>
          <w:rFonts w:ascii="Times New Roman" w:hAnsi="Times New Roman" w:cs="Times New Roman"/>
        </w:rPr>
        <w:t>warf ihen vor</w:t>
      </w:r>
      <w:r w:rsidRPr="00F0731A">
        <w:rPr>
          <w:rFonts w:ascii="Times New Roman" w:hAnsi="Times New Roman" w:cs="Times New Roman"/>
        </w:rPr>
        <w:t xml:space="preserve">, </w:t>
      </w:r>
      <w:r>
        <w:rPr>
          <w:rFonts w:ascii="Times New Roman" w:hAnsi="Times New Roman" w:cs="Times New Roman"/>
        </w:rPr>
        <w:t>dass sie</w:t>
      </w:r>
      <w:r w:rsidRPr="00F0731A">
        <w:rPr>
          <w:rFonts w:ascii="Times New Roman" w:hAnsi="Times New Roman" w:cs="Times New Roman"/>
        </w:rPr>
        <w:t xml:space="preserve"> „alle die in ihren Häusern beym Trunck vorgehende Schand- und Schlägerey-Händel vertuschen und der Obrigkeit verschweigen, damit solche nicht an das Licht kommen, noch ihre Gäste gestraft werden mögen“.</w:t>
      </w:r>
      <w:r>
        <w:rPr>
          <w:rStyle w:val="FootnoteReference"/>
          <w:rFonts w:ascii="Times New Roman" w:hAnsi="Times New Roman" w:cs="Times New Roman"/>
        </w:rPr>
        <w:footnoteReference w:id="29"/>
      </w:r>
    </w:p>
    <w:p w14:paraId="3493302A" w14:textId="6C1FCDBE" w:rsidR="005F2C2F" w:rsidRDefault="005F2C2F" w:rsidP="00C20D97">
      <w:pPr>
        <w:jc w:val="left"/>
        <w:rPr>
          <w:rFonts w:ascii="Times New Roman" w:hAnsi="Times New Roman" w:cs="Times New Roman"/>
        </w:rPr>
      </w:pPr>
    </w:p>
    <w:p w14:paraId="1B24D754" w14:textId="09A0D6C7" w:rsidR="003D4BE4" w:rsidRPr="00A777CD" w:rsidRDefault="0098232B" w:rsidP="00352DB4">
      <w:pPr>
        <w:jc w:val="left"/>
        <w:rPr>
          <w:rFonts w:ascii="Times New Roman" w:hAnsi="Times New Roman" w:cs="Times New Roman"/>
        </w:rPr>
      </w:pPr>
      <w:r>
        <w:rPr>
          <w:rFonts w:ascii="Times New Roman" w:hAnsi="Times New Roman" w:cs="Times New Roman"/>
        </w:rPr>
        <w:t>Weitern wir den Blick auf Kriminalität allgemein, so konnte gut</w:t>
      </w:r>
      <w:r w:rsidR="003D4BE4">
        <w:rPr>
          <w:rFonts w:ascii="Times New Roman" w:hAnsi="Times New Roman" w:cs="Times New Roman"/>
        </w:rPr>
        <w:t xml:space="preserve"> und gerne ein Drittel aller vor lokalen Gerichten verhandelten Fälle einen expliziten Wirtshausbezug haben</w:t>
      </w:r>
      <w:r w:rsidR="00817D09">
        <w:rPr>
          <w:rFonts w:ascii="Times New Roman" w:hAnsi="Times New Roman" w:cs="Times New Roman"/>
        </w:rPr>
        <w:t>.</w:t>
      </w:r>
      <w:r w:rsidR="003D4BE4">
        <w:rPr>
          <w:rStyle w:val="FootnoteReference"/>
          <w:rFonts w:ascii="Times New Roman" w:hAnsi="Times New Roman" w:cs="Times New Roman"/>
        </w:rPr>
        <w:footnoteReference w:id="30"/>
      </w:r>
      <w:r w:rsidR="003D4BE4">
        <w:rPr>
          <w:rFonts w:ascii="Times New Roman" w:hAnsi="Times New Roman" w:cs="Times New Roman"/>
        </w:rPr>
        <w:t xml:space="preserve"> </w:t>
      </w:r>
      <w:r w:rsidR="00014479">
        <w:rPr>
          <w:rFonts w:ascii="Times New Roman" w:hAnsi="Times New Roman" w:cs="Times New Roman"/>
        </w:rPr>
        <w:t xml:space="preserve">Englische Quellen </w:t>
      </w:r>
      <w:r w:rsidR="00B93725">
        <w:rPr>
          <w:rFonts w:ascii="Times New Roman" w:hAnsi="Times New Roman" w:cs="Times New Roman"/>
        </w:rPr>
        <w:t>legen</w:t>
      </w:r>
      <w:r w:rsidR="00014479">
        <w:rPr>
          <w:rFonts w:ascii="Times New Roman" w:hAnsi="Times New Roman" w:cs="Times New Roman"/>
        </w:rPr>
        <w:t xml:space="preserve"> allerdings </w:t>
      </w:r>
      <w:r w:rsidR="00B93725">
        <w:rPr>
          <w:rFonts w:ascii="Times New Roman" w:hAnsi="Times New Roman" w:cs="Times New Roman"/>
        </w:rPr>
        <w:t>nahe</w:t>
      </w:r>
      <w:r w:rsidR="00014479">
        <w:rPr>
          <w:rFonts w:ascii="Times New Roman" w:hAnsi="Times New Roman" w:cs="Times New Roman"/>
        </w:rPr>
        <w:t xml:space="preserve">, dass </w:t>
      </w:r>
      <w:r>
        <w:rPr>
          <w:rFonts w:ascii="Times New Roman" w:hAnsi="Times New Roman" w:cs="Times New Roman"/>
        </w:rPr>
        <w:t>es sich meist um</w:t>
      </w:r>
      <w:r w:rsidR="00BE18BF">
        <w:rPr>
          <w:rFonts w:ascii="Times New Roman" w:hAnsi="Times New Roman" w:cs="Times New Roman"/>
        </w:rPr>
        <w:t xml:space="preserve"> (aus heutiger Sicht)</w:t>
      </w:r>
      <w:r>
        <w:rPr>
          <w:rFonts w:ascii="Times New Roman" w:hAnsi="Times New Roman" w:cs="Times New Roman"/>
        </w:rPr>
        <w:t xml:space="preserve"> </w:t>
      </w:r>
      <w:r w:rsidR="00BE18BF">
        <w:rPr>
          <w:rFonts w:ascii="Times New Roman" w:hAnsi="Times New Roman" w:cs="Times New Roman"/>
        </w:rPr>
        <w:t xml:space="preserve">weniger </w:t>
      </w:r>
      <w:r w:rsidR="00731A7B">
        <w:rPr>
          <w:rFonts w:ascii="Times New Roman" w:hAnsi="Times New Roman" w:cs="Times New Roman"/>
        </w:rPr>
        <w:t>schwere</w:t>
      </w:r>
      <w:r>
        <w:rPr>
          <w:rFonts w:ascii="Times New Roman" w:hAnsi="Times New Roman" w:cs="Times New Roman"/>
        </w:rPr>
        <w:t xml:space="preserve"> Vergehen </w:t>
      </w:r>
      <w:r w:rsidR="006F498A">
        <w:rPr>
          <w:rFonts w:ascii="Times New Roman" w:hAnsi="Times New Roman" w:cs="Times New Roman"/>
        </w:rPr>
        <w:t>–</w:t>
      </w:r>
      <w:r>
        <w:rPr>
          <w:rFonts w:ascii="Times New Roman" w:hAnsi="Times New Roman" w:cs="Times New Roman"/>
        </w:rPr>
        <w:t xml:space="preserve"> Geldspiel, Gelegenheitsdiebst</w:t>
      </w:r>
      <w:r w:rsidR="00BE18BF">
        <w:rPr>
          <w:rFonts w:ascii="Times New Roman" w:hAnsi="Times New Roman" w:cs="Times New Roman"/>
        </w:rPr>
        <w:t>ahl</w:t>
      </w:r>
      <w:r>
        <w:rPr>
          <w:rFonts w:ascii="Times New Roman" w:hAnsi="Times New Roman" w:cs="Times New Roman"/>
        </w:rPr>
        <w:t xml:space="preserve">, </w:t>
      </w:r>
      <w:r w:rsidR="00014479">
        <w:rPr>
          <w:rFonts w:ascii="Times New Roman" w:hAnsi="Times New Roman" w:cs="Times New Roman"/>
        </w:rPr>
        <w:t>Übertretung von Gaststättenmandaten</w:t>
      </w:r>
      <w:r w:rsidR="006F498A">
        <w:rPr>
          <w:rFonts w:ascii="Times New Roman" w:hAnsi="Times New Roman" w:cs="Times New Roman"/>
        </w:rPr>
        <w:t xml:space="preserve"> –</w:t>
      </w:r>
      <w:r w:rsidR="00014479">
        <w:rPr>
          <w:rFonts w:ascii="Times New Roman" w:hAnsi="Times New Roman" w:cs="Times New Roman"/>
        </w:rPr>
        <w:t xml:space="preserve"> </w:t>
      </w:r>
      <w:r>
        <w:rPr>
          <w:rFonts w:ascii="Times New Roman" w:hAnsi="Times New Roman" w:cs="Times New Roman"/>
        </w:rPr>
        <w:t>handelte</w:t>
      </w:r>
      <w:r w:rsidR="00B93725">
        <w:rPr>
          <w:rFonts w:ascii="Times New Roman" w:hAnsi="Times New Roman" w:cs="Times New Roman"/>
        </w:rPr>
        <w:t>,</w:t>
      </w:r>
      <w:r>
        <w:rPr>
          <w:rFonts w:ascii="Times New Roman" w:hAnsi="Times New Roman" w:cs="Times New Roman"/>
        </w:rPr>
        <w:t xml:space="preserve"> oft auch</w:t>
      </w:r>
      <w:r w:rsidR="00247DCA">
        <w:rPr>
          <w:rFonts w:ascii="Times New Roman" w:hAnsi="Times New Roman" w:cs="Times New Roman"/>
        </w:rPr>
        <w:t xml:space="preserve"> </w:t>
      </w:r>
      <w:r w:rsidR="00EC30B3">
        <w:rPr>
          <w:rFonts w:ascii="Times New Roman" w:hAnsi="Times New Roman" w:cs="Times New Roman"/>
        </w:rPr>
        <w:t xml:space="preserve">um </w:t>
      </w:r>
      <w:r w:rsidR="00247DCA">
        <w:rPr>
          <w:rFonts w:ascii="Times New Roman" w:hAnsi="Times New Roman" w:cs="Times New Roman"/>
        </w:rPr>
        <w:t xml:space="preserve">Bereiche </w:t>
      </w:r>
      <w:r>
        <w:rPr>
          <w:rFonts w:ascii="Times New Roman" w:hAnsi="Times New Roman" w:cs="Times New Roman"/>
        </w:rPr>
        <w:t>–</w:t>
      </w:r>
      <w:r w:rsidR="00247DCA">
        <w:rPr>
          <w:rFonts w:ascii="Times New Roman" w:hAnsi="Times New Roman" w:cs="Times New Roman"/>
        </w:rPr>
        <w:t xml:space="preserve"> zum Beispiel Fluchen/Gotteslästerung</w:t>
      </w:r>
      <w:r>
        <w:rPr>
          <w:rFonts w:ascii="Times New Roman" w:hAnsi="Times New Roman" w:cs="Times New Roman"/>
        </w:rPr>
        <w:t xml:space="preserve"> oder aussereheliche Sexualität</w:t>
      </w:r>
      <w:r w:rsidR="00EC30B3">
        <w:rPr>
          <w:rStyle w:val="FootnoteReference"/>
          <w:rFonts w:ascii="Times New Roman" w:hAnsi="Times New Roman" w:cs="Times New Roman"/>
        </w:rPr>
        <w:footnoteReference w:id="31"/>
      </w:r>
      <w:r w:rsidR="00247DCA">
        <w:rPr>
          <w:rFonts w:ascii="Times New Roman" w:hAnsi="Times New Roman" w:cs="Times New Roman"/>
        </w:rPr>
        <w:t>, die heute nicht mehr verfolgt würden</w:t>
      </w:r>
      <w:r w:rsidR="00B93725">
        <w:rPr>
          <w:rFonts w:ascii="Times New Roman" w:hAnsi="Times New Roman" w:cs="Times New Roman"/>
        </w:rPr>
        <w:t>.</w:t>
      </w:r>
      <w:r w:rsidR="00014479">
        <w:rPr>
          <w:rFonts w:ascii="Times New Roman" w:hAnsi="Times New Roman" w:cs="Times New Roman"/>
        </w:rPr>
        <w:t xml:space="preserve"> </w:t>
      </w:r>
      <w:r w:rsidR="00B93725">
        <w:rPr>
          <w:rFonts w:ascii="Times New Roman" w:hAnsi="Times New Roman" w:cs="Times New Roman"/>
        </w:rPr>
        <w:t>V</w:t>
      </w:r>
      <w:r w:rsidR="00014479">
        <w:rPr>
          <w:rFonts w:ascii="Times New Roman" w:hAnsi="Times New Roman" w:cs="Times New Roman"/>
        </w:rPr>
        <w:t xml:space="preserve">or allem </w:t>
      </w:r>
      <w:r w:rsidR="00B93725">
        <w:rPr>
          <w:rFonts w:ascii="Times New Roman" w:hAnsi="Times New Roman" w:cs="Times New Roman"/>
        </w:rPr>
        <w:t xml:space="preserve">scheint </w:t>
      </w:r>
      <w:r w:rsidR="00014479">
        <w:rPr>
          <w:rFonts w:ascii="Times New Roman" w:hAnsi="Times New Roman" w:cs="Times New Roman"/>
        </w:rPr>
        <w:t>die organisierte Kriminalität</w:t>
      </w:r>
      <w:r w:rsidR="00BE18BF">
        <w:rPr>
          <w:rFonts w:ascii="Times New Roman" w:hAnsi="Times New Roman" w:cs="Times New Roman"/>
        </w:rPr>
        <w:t xml:space="preserve">, </w:t>
      </w:r>
      <w:r w:rsidR="00731A7B">
        <w:rPr>
          <w:rFonts w:ascii="Times New Roman" w:hAnsi="Times New Roman" w:cs="Times New Roman"/>
        </w:rPr>
        <w:t>abgesehen vielleicht vom</w:t>
      </w:r>
      <w:r w:rsidR="00BE18BF">
        <w:rPr>
          <w:rFonts w:ascii="Times New Roman" w:hAnsi="Times New Roman" w:cs="Times New Roman"/>
        </w:rPr>
        <w:t xml:space="preserve"> bandenmässige</w:t>
      </w:r>
      <w:r w:rsidR="00731A7B">
        <w:rPr>
          <w:rFonts w:ascii="Times New Roman" w:hAnsi="Times New Roman" w:cs="Times New Roman"/>
        </w:rPr>
        <w:t>n</w:t>
      </w:r>
      <w:r w:rsidR="00BE18BF">
        <w:rPr>
          <w:rFonts w:ascii="Times New Roman" w:hAnsi="Times New Roman" w:cs="Times New Roman"/>
        </w:rPr>
        <w:t xml:space="preserve"> Ausbeuten Reisende</w:t>
      </w:r>
      <w:r w:rsidR="00731A7B">
        <w:rPr>
          <w:rFonts w:ascii="Times New Roman" w:hAnsi="Times New Roman" w:cs="Times New Roman"/>
        </w:rPr>
        <w:t>r durch Strassenräuber</w:t>
      </w:r>
      <w:r w:rsidR="00BE18BF">
        <w:rPr>
          <w:rFonts w:ascii="Times New Roman" w:hAnsi="Times New Roman" w:cs="Times New Roman"/>
        </w:rPr>
        <w:t xml:space="preserve">, noch wenig verbreitet </w:t>
      </w:r>
      <w:r w:rsidR="00B93725">
        <w:rPr>
          <w:rFonts w:ascii="Times New Roman" w:hAnsi="Times New Roman" w:cs="Times New Roman"/>
        </w:rPr>
        <w:t>gewesen zu sein</w:t>
      </w:r>
      <w:r w:rsidR="00014479">
        <w:rPr>
          <w:rFonts w:ascii="Times New Roman" w:hAnsi="Times New Roman" w:cs="Times New Roman"/>
        </w:rPr>
        <w:t>.</w:t>
      </w:r>
      <w:r w:rsidR="00F36D80">
        <w:rPr>
          <w:rStyle w:val="FootnoteReference"/>
          <w:rFonts w:ascii="Times New Roman" w:hAnsi="Times New Roman" w:cs="Times New Roman"/>
        </w:rPr>
        <w:footnoteReference w:id="32"/>
      </w:r>
      <w:r w:rsidR="00014479">
        <w:rPr>
          <w:rFonts w:ascii="Times New Roman" w:hAnsi="Times New Roman" w:cs="Times New Roman"/>
        </w:rPr>
        <w:t xml:space="preserve"> </w:t>
      </w:r>
      <w:r w:rsidR="006F498A">
        <w:rPr>
          <w:rFonts w:ascii="Times New Roman" w:hAnsi="Times New Roman" w:cs="Times New Roman"/>
        </w:rPr>
        <w:t>Auch bei den Wirten waren Verstösse gegen obrigkeitliche Betriebsauflagen</w:t>
      </w:r>
      <w:r w:rsidR="00247DCA">
        <w:rPr>
          <w:rFonts w:ascii="Times New Roman" w:hAnsi="Times New Roman" w:cs="Times New Roman"/>
        </w:rPr>
        <w:t xml:space="preserve"> wie Preise und Öffnungszeiten</w:t>
      </w:r>
      <w:r w:rsidR="006F498A">
        <w:rPr>
          <w:rFonts w:ascii="Times New Roman" w:hAnsi="Times New Roman" w:cs="Times New Roman"/>
        </w:rPr>
        <w:t xml:space="preserve"> viel häufiger als etwa Hehlerei, Zuhälterei oder Übergriffe auf Hab und Gut oder gar das Leben ihrer </w:t>
      </w:r>
      <w:r w:rsidR="007F1629">
        <w:rPr>
          <w:rFonts w:ascii="Times New Roman" w:hAnsi="Times New Roman" w:cs="Times New Roman"/>
        </w:rPr>
        <w:t>Besucher</w:t>
      </w:r>
      <w:r w:rsidR="006F498A">
        <w:rPr>
          <w:rFonts w:ascii="Times New Roman" w:hAnsi="Times New Roman" w:cs="Times New Roman"/>
        </w:rPr>
        <w:t xml:space="preserve">; </w:t>
      </w:r>
      <w:r>
        <w:rPr>
          <w:rFonts w:ascii="Times New Roman" w:hAnsi="Times New Roman" w:cs="Times New Roman"/>
        </w:rPr>
        <w:t>letzteres</w:t>
      </w:r>
      <w:r w:rsidR="006F498A">
        <w:rPr>
          <w:rFonts w:ascii="Times New Roman" w:hAnsi="Times New Roman" w:cs="Times New Roman"/>
        </w:rPr>
        <w:t xml:space="preserve"> trotz </w:t>
      </w:r>
      <w:r w:rsidR="007F1629">
        <w:rPr>
          <w:rFonts w:ascii="Times New Roman" w:hAnsi="Times New Roman" w:cs="Times New Roman"/>
        </w:rPr>
        <w:t>einem Genre von</w:t>
      </w:r>
      <w:r w:rsidR="006F498A">
        <w:rPr>
          <w:rFonts w:ascii="Times New Roman" w:hAnsi="Times New Roman" w:cs="Times New Roman"/>
        </w:rPr>
        <w:t xml:space="preserve"> </w:t>
      </w:r>
      <w:r w:rsidR="007F1629">
        <w:rPr>
          <w:rFonts w:ascii="Times New Roman" w:hAnsi="Times New Roman" w:cs="Times New Roman"/>
        </w:rPr>
        <w:t xml:space="preserve">alarmistischen Traktaten wie Thomas Deloneys „Thomas of Reading“ (1612), wonach im </w:t>
      </w:r>
      <w:r>
        <w:rPr>
          <w:rFonts w:ascii="Times New Roman" w:hAnsi="Times New Roman" w:cs="Times New Roman"/>
        </w:rPr>
        <w:t xml:space="preserve">Gasthaus </w:t>
      </w:r>
      <w:r w:rsidR="007F1629">
        <w:rPr>
          <w:rFonts w:ascii="Times New Roman" w:hAnsi="Times New Roman" w:cs="Times New Roman"/>
        </w:rPr>
        <w:t>Strauss von Colnbrook (Buckinghamshire) mehrere Übernachtungsgäste durch eine Art Falltür aus ihren Betten in einen darunter liegenden Raum gekippt und dort ermordert worden seien.</w:t>
      </w:r>
      <w:r w:rsidR="007F1629">
        <w:rPr>
          <w:rStyle w:val="FootnoteReference"/>
          <w:rFonts w:ascii="Times New Roman" w:hAnsi="Times New Roman" w:cs="Times New Roman"/>
        </w:rPr>
        <w:footnoteReference w:id="33"/>
      </w:r>
    </w:p>
    <w:p w14:paraId="0E5E797A" w14:textId="66D48986" w:rsidR="00C65AAE" w:rsidRDefault="00C65AAE" w:rsidP="00352DB4">
      <w:pPr>
        <w:jc w:val="left"/>
        <w:rPr>
          <w:rFonts w:ascii="Times New Roman" w:hAnsi="Times New Roman" w:cs="Times New Roman"/>
        </w:rPr>
      </w:pPr>
    </w:p>
    <w:p w14:paraId="330AD79C" w14:textId="0B092EFA" w:rsidR="00574C71" w:rsidRDefault="00731A7B" w:rsidP="00870D5E">
      <w:pPr>
        <w:jc w:val="left"/>
        <w:rPr>
          <w:rFonts w:ascii="Times New Roman" w:hAnsi="Times New Roman" w:cs="Times New Roman"/>
        </w:rPr>
      </w:pPr>
      <w:r>
        <w:rPr>
          <w:rFonts w:ascii="Times New Roman" w:hAnsi="Times New Roman" w:cs="Times New Roman"/>
        </w:rPr>
        <w:t>Uneindeutig</w:t>
      </w:r>
      <w:r w:rsidR="00352DB4" w:rsidRPr="00383CC3">
        <w:rPr>
          <w:rFonts w:ascii="Times New Roman" w:hAnsi="Times New Roman" w:cs="Times New Roman"/>
        </w:rPr>
        <w:t xml:space="preserve"> fällt der Befund </w:t>
      </w:r>
      <w:r w:rsidR="0071519B" w:rsidRPr="00383CC3">
        <w:rPr>
          <w:rFonts w:ascii="Times New Roman" w:hAnsi="Times New Roman" w:cs="Times New Roman"/>
        </w:rPr>
        <w:t>sodann</w:t>
      </w:r>
      <w:r w:rsidR="00352DB4" w:rsidRPr="00383CC3">
        <w:rPr>
          <w:rFonts w:ascii="Times New Roman" w:hAnsi="Times New Roman" w:cs="Times New Roman"/>
        </w:rPr>
        <w:t xml:space="preserve"> im Bereich der Subversion aus. </w:t>
      </w:r>
      <w:r w:rsidR="00870D5E" w:rsidRPr="00383CC3">
        <w:rPr>
          <w:rFonts w:ascii="Times New Roman" w:hAnsi="Times New Roman" w:cs="Times New Roman"/>
        </w:rPr>
        <w:t>Mindestens seit dem grossen Bauernkrieg von 1524-26 (</w:t>
      </w:r>
      <w:r w:rsidR="0099772F">
        <w:rPr>
          <w:rFonts w:ascii="Times New Roman" w:hAnsi="Times New Roman" w:cs="Times New Roman"/>
        </w:rPr>
        <w:t>Abb. 3</w:t>
      </w:r>
      <w:r w:rsidR="00870D5E" w:rsidRPr="00383CC3">
        <w:rPr>
          <w:rFonts w:ascii="Times New Roman" w:hAnsi="Times New Roman" w:cs="Times New Roman"/>
        </w:rPr>
        <w:t>)</w:t>
      </w:r>
      <w:r w:rsidR="00352DB4" w:rsidRPr="00383CC3">
        <w:rPr>
          <w:rFonts w:ascii="Times New Roman" w:hAnsi="Times New Roman" w:cs="Times New Roman"/>
        </w:rPr>
        <w:t xml:space="preserve"> </w:t>
      </w:r>
      <w:r w:rsidR="00214689" w:rsidRPr="00383CC3">
        <w:rPr>
          <w:rFonts w:ascii="Times New Roman" w:hAnsi="Times New Roman" w:cs="Times New Roman"/>
        </w:rPr>
        <w:t>befürchteten</w:t>
      </w:r>
      <w:r w:rsidR="00352DB4" w:rsidRPr="00383CC3">
        <w:rPr>
          <w:rFonts w:ascii="Times New Roman" w:hAnsi="Times New Roman" w:cs="Times New Roman"/>
        </w:rPr>
        <w:t xml:space="preserve"> Behörden, dass in geselliger Runde artikulierte Kritik </w:t>
      </w:r>
      <w:r w:rsidR="007C5792" w:rsidRPr="00383CC3">
        <w:rPr>
          <w:rFonts w:ascii="Times New Roman" w:hAnsi="Times New Roman" w:cs="Times New Roman"/>
        </w:rPr>
        <w:t xml:space="preserve">an politischen oder wirtschaftlichen Missständen </w:t>
      </w:r>
      <w:r w:rsidR="00352DB4" w:rsidRPr="00383CC3">
        <w:rPr>
          <w:rFonts w:ascii="Times New Roman" w:hAnsi="Times New Roman" w:cs="Times New Roman"/>
        </w:rPr>
        <w:t>leicht zu passive</w:t>
      </w:r>
      <w:r w:rsidR="007C5792" w:rsidRPr="00383CC3">
        <w:rPr>
          <w:rFonts w:ascii="Times New Roman" w:hAnsi="Times New Roman" w:cs="Times New Roman"/>
        </w:rPr>
        <w:t>r</w:t>
      </w:r>
      <w:r w:rsidR="00352DB4" w:rsidRPr="00383CC3">
        <w:rPr>
          <w:rFonts w:ascii="Times New Roman" w:hAnsi="Times New Roman" w:cs="Times New Roman"/>
        </w:rPr>
        <w:t xml:space="preserve"> </w:t>
      </w:r>
      <w:r>
        <w:rPr>
          <w:rFonts w:ascii="Times New Roman" w:hAnsi="Times New Roman" w:cs="Times New Roman"/>
        </w:rPr>
        <w:t>oder</w:t>
      </w:r>
      <w:r w:rsidR="00352DB4" w:rsidRPr="00383CC3">
        <w:rPr>
          <w:rFonts w:ascii="Times New Roman" w:hAnsi="Times New Roman" w:cs="Times New Roman"/>
        </w:rPr>
        <w:t xml:space="preserve"> aktive</w:t>
      </w:r>
      <w:r w:rsidR="007C5792" w:rsidRPr="00383CC3">
        <w:rPr>
          <w:rFonts w:ascii="Times New Roman" w:hAnsi="Times New Roman" w:cs="Times New Roman"/>
        </w:rPr>
        <w:t>r</w:t>
      </w:r>
      <w:r w:rsidR="00352DB4" w:rsidRPr="00383CC3">
        <w:rPr>
          <w:rFonts w:ascii="Times New Roman" w:hAnsi="Times New Roman" w:cs="Times New Roman"/>
        </w:rPr>
        <w:t xml:space="preserve"> Widerstand</w:t>
      </w:r>
      <w:r w:rsidR="007C5792" w:rsidRPr="00383CC3">
        <w:rPr>
          <w:rFonts w:ascii="Times New Roman" w:hAnsi="Times New Roman" w:cs="Times New Roman"/>
        </w:rPr>
        <w:t>sleistung</w:t>
      </w:r>
      <w:r>
        <w:rPr>
          <w:rFonts w:ascii="Times New Roman" w:hAnsi="Times New Roman" w:cs="Times New Roman"/>
        </w:rPr>
        <w:t>,</w:t>
      </w:r>
      <w:r w:rsidR="00352DB4" w:rsidRPr="00383CC3">
        <w:rPr>
          <w:rFonts w:ascii="Times New Roman" w:hAnsi="Times New Roman" w:cs="Times New Roman"/>
        </w:rPr>
        <w:t xml:space="preserve"> wenn nicht gar </w:t>
      </w:r>
      <w:r w:rsidR="007C5792" w:rsidRPr="00383CC3">
        <w:rPr>
          <w:rFonts w:ascii="Times New Roman" w:hAnsi="Times New Roman" w:cs="Times New Roman"/>
        </w:rPr>
        <w:t xml:space="preserve">Revolten führen </w:t>
      </w:r>
      <w:r w:rsidR="0071519B" w:rsidRPr="00383CC3">
        <w:rPr>
          <w:rFonts w:ascii="Times New Roman" w:hAnsi="Times New Roman" w:cs="Times New Roman"/>
        </w:rPr>
        <w:t>könnte</w:t>
      </w:r>
      <w:r w:rsidR="007C5792" w:rsidRPr="00383CC3">
        <w:rPr>
          <w:rFonts w:ascii="Times New Roman" w:hAnsi="Times New Roman" w:cs="Times New Roman"/>
        </w:rPr>
        <w:t xml:space="preserve">. </w:t>
      </w:r>
      <w:r w:rsidR="00383CC3" w:rsidRPr="00383CC3">
        <w:rPr>
          <w:rFonts w:ascii="Times New Roman" w:hAnsi="Times New Roman" w:cs="Times New Roman"/>
        </w:rPr>
        <w:t xml:space="preserve">Die gegen den Fürstabt von St. Gallen rebellierenden Toggenburger etwa versammelten sich 1725 „in Tavernen und </w:t>
      </w:r>
      <w:r w:rsidR="00383CC3" w:rsidRPr="00383CC3">
        <w:rPr>
          <w:rFonts w:ascii="Times New Roman" w:hAnsi="Times New Roman" w:cs="Times New Roman"/>
        </w:rPr>
        <w:lastRenderedPageBreak/>
        <w:t>Schenckhäuseren an abgelegenen Orth zue geheimen Rottier= und Zuesammenkünfften“</w:t>
      </w:r>
      <w:r w:rsidR="00383CC3">
        <w:rPr>
          <w:rFonts w:ascii="Times New Roman" w:hAnsi="Times New Roman" w:cs="Times New Roman"/>
        </w:rPr>
        <w:t>.</w:t>
      </w:r>
      <w:r w:rsidR="00383CC3">
        <w:rPr>
          <w:rStyle w:val="FootnoteReference"/>
          <w:rFonts w:ascii="Times New Roman" w:hAnsi="Times New Roman" w:cs="Times New Roman"/>
        </w:rPr>
        <w:footnoteReference w:id="34"/>
      </w:r>
      <w:r w:rsidR="00383CC3" w:rsidRPr="00383CC3">
        <w:rPr>
          <w:rFonts w:ascii="Times New Roman" w:hAnsi="Times New Roman" w:cs="Times New Roman"/>
        </w:rPr>
        <w:t xml:space="preserve"> </w:t>
      </w:r>
      <w:r w:rsidR="007C5792" w:rsidRPr="00383CC3">
        <w:rPr>
          <w:rFonts w:ascii="Times New Roman" w:hAnsi="Times New Roman" w:cs="Times New Roman"/>
        </w:rPr>
        <w:t>Als stark von (indirekten) Steuern belastete Bürger mit</w:t>
      </w:r>
      <w:r w:rsidR="007C5792">
        <w:rPr>
          <w:rFonts w:ascii="Times New Roman" w:hAnsi="Times New Roman" w:cs="Times New Roman"/>
        </w:rPr>
        <w:t xml:space="preserve"> ausgezeichneten sozialen Kontakten galten Wirte zudem als potentielle Rädelsführer – der 1810 für seine Rolle im Tiroler Freiheitskampf hingerichtete Andreas Hofer, Gastgeber im Passeiertal, liefert das wohl bekannteste historische Beispiel.</w:t>
      </w:r>
      <w:r w:rsidR="00A94C8A">
        <w:rPr>
          <w:rStyle w:val="FootnoteReference"/>
          <w:rFonts w:ascii="Times New Roman" w:hAnsi="Times New Roman" w:cs="Times New Roman"/>
        </w:rPr>
        <w:footnoteReference w:id="35"/>
      </w:r>
      <w:r w:rsidR="00A94C8A">
        <w:rPr>
          <w:rFonts w:ascii="Times New Roman" w:hAnsi="Times New Roman" w:cs="Times New Roman"/>
        </w:rPr>
        <w:t xml:space="preserve"> James C. Scott hat direktem obrigkeitlichen Zugriff entzogene Trinkstuben </w:t>
      </w:r>
      <w:r w:rsidR="00CF5BA6">
        <w:rPr>
          <w:rFonts w:ascii="Times New Roman" w:hAnsi="Times New Roman" w:cs="Times New Roman"/>
        </w:rPr>
        <w:t>in ähnlicher Weise</w:t>
      </w:r>
      <w:r w:rsidR="00A94C8A">
        <w:rPr>
          <w:rFonts w:ascii="Times New Roman" w:hAnsi="Times New Roman" w:cs="Times New Roman"/>
        </w:rPr>
        <w:t xml:space="preserve"> als </w:t>
      </w:r>
      <w:r w:rsidR="00A94C8A" w:rsidRPr="00A94C8A">
        <w:rPr>
          <w:rFonts w:ascii="Times New Roman" w:hAnsi="Times New Roman" w:cs="Times New Roman"/>
          <w:i/>
          <w:iCs/>
        </w:rPr>
        <w:t>social sites</w:t>
      </w:r>
      <w:r w:rsidR="00A94C8A">
        <w:rPr>
          <w:rFonts w:ascii="Times New Roman" w:hAnsi="Times New Roman" w:cs="Times New Roman"/>
        </w:rPr>
        <w:t xml:space="preserve"> konzeptualisiert, wo es unterdrückten Schichten möglich sei, relativ frei mit ihresgleichen zu kommunizieren und dabei ein</w:t>
      </w:r>
      <w:r w:rsidR="00214689">
        <w:rPr>
          <w:rFonts w:ascii="Times New Roman" w:hAnsi="Times New Roman" w:cs="Times New Roman"/>
        </w:rPr>
        <w:t xml:space="preserve"> sonst</w:t>
      </w:r>
      <w:r w:rsidR="006D4E64">
        <w:rPr>
          <w:rFonts w:ascii="Times New Roman" w:hAnsi="Times New Roman" w:cs="Times New Roman"/>
        </w:rPr>
        <w:t xml:space="preserve"> kaum wahrnehmbares</w:t>
      </w:r>
      <w:r w:rsidR="00A94C8A">
        <w:rPr>
          <w:rFonts w:ascii="Times New Roman" w:hAnsi="Times New Roman" w:cs="Times New Roman"/>
        </w:rPr>
        <w:t xml:space="preserve"> </w:t>
      </w:r>
      <w:r w:rsidR="00A94C8A" w:rsidRPr="00A94C8A">
        <w:rPr>
          <w:rFonts w:ascii="Times New Roman" w:hAnsi="Times New Roman" w:cs="Times New Roman"/>
          <w:i/>
          <w:iCs/>
        </w:rPr>
        <w:t>hidden transcript</w:t>
      </w:r>
      <w:r w:rsidR="00A94C8A">
        <w:rPr>
          <w:rFonts w:ascii="Times New Roman" w:hAnsi="Times New Roman" w:cs="Times New Roman"/>
        </w:rPr>
        <w:t xml:space="preserve"> zu artikulieren.</w:t>
      </w:r>
      <w:r w:rsidR="00CF5BA6">
        <w:rPr>
          <w:rStyle w:val="FootnoteReference"/>
          <w:rFonts w:ascii="Times New Roman" w:hAnsi="Times New Roman" w:cs="Times New Roman"/>
        </w:rPr>
        <w:footnoteReference w:id="36"/>
      </w:r>
      <w:r w:rsidR="007C5792">
        <w:rPr>
          <w:rFonts w:ascii="Times New Roman" w:hAnsi="Times New Roman" w:cs="Times New Roman"/>
        </w:rPr>
        <w:t xml:space="preserve"> </w:t>
      </w:r>
      <w:r w:rsidR="0071519B">
        <w:rPr>
          <w:rFonts w:ascii="Times New Roman" w:hAnsi="Times New Roman" w:cs="Times New Roman"/>
        </w:rPr>
        <w:t xml:space="preserve">Dagegen </w:t>
      </w:r>
      <w:r w:rsidR="00AC4884">
        <w:rPr>
          <w:rFonts w:ascii="Times New Roman" w:hAnsi="Times New Roman" w:cs="Times New Roman"/>
        </w:rPr>
        <w:t>zu halten</w:t>
      </w:r>
      <w:r w:rsidR="00383CC3">
        <w:rPr>
          <w:rFonts w:ascii="Times New Roman" w:hAnsi="Times New Roman" w:cs="Times New Roman"/>
        </w:rPr>
        <w:t xml:space="preserve"> ist laut</w:t>
      </w:r>
      <w:r w:rsidR="0071519B">
        <w:rPr>
          <w:rFonts w:ascii="Times New Roman" w:hAnsi="Times New Roman" w:cs="Times New Roman"/>
        </w:rPr>
        <w:t xml:space="preserve"> James Brown die Tendenz frühneuzeitlicher </w:t>
      </w:r>
      <w:r w:rsidR="005852A0">
        <w:rPr>
          <w:rFonts w:ascii="Times New Roman" w:hAnsi="Times New Roman" w:cs="Times New Roman"/>
        </w:rPr>
        <w:t>Gemeinwesen</w:t>
      </w:r>
      <w:r w:rsidR="0071519B">
        <w:rPr>
          <w:rFonts w:ascii="Times New Roman" w:hAnsi="Times New Roman" w:cs="Times New Roman"/>
        </w:rPr>
        <w:t>, all</w:t>
      </w:r>
      <w:r w:rsidR="00C75BA2">
        <w:rPr>
          <w:rFonts w:ascii="Times New Roman" w:hAnsi="Times New Roman" w:cs="Times New Roman"/>
        </w:rPr>
        <w:t>e</w:t>
      </w:r>
      <w:r w:rsidR="0071519B">
        <w:rPr>
          <w:rFonts w:ascii="Times New Roman" w:hAnsi="Times New Roman" w:cs="Times New Roman"/>
        </w:rPr>
        <w:t xml:space="preserve"> ihre Mitglieder einer informellen sozialen Kontrolle zu unterstellen. </w:t>
      </w:r>
      <w:r w:rsidR="00C75BA2">
        <w:rPr>
          <w:rFonts w:ascii="Times New Roman" w:hAnsi="Times New Roman" w:cs="Times New Roman"/>
        </w:rPr>
        <w:t>So</w:t>
      </w:r>
      <w:r w:rsidR="0071519B">
        <w:rPr>
          <w:rFonts w:ascii="Times New Roman" w:hAnsi="Times New Roman" w:cs="Times New Roman"/>
        </w:rPr>
        <w:t xml:space="preserve"> wie sich Nachbarn</w:t>
      </w:r>
      <w:r w:rsidR="007C5792">
        <w:rPr>
          <w:rFonts w:ascii="Times New Roman" w:hAnsi="Times New Roman" w:cs="Times New Roman"/>
        </w:rPr>
        <w:t xml:space="preserve"> </w:t>
      </w:r>
      <w:r w:rsidR="00C75BA2">
        <w:rPr>
          <w:rFonts w:ascii="Times New Roman" w:hAnsi="Times New Roman" w:cs="Times New Roman"/>
        </w:rPr>
        <w:t xml:space="preserve">ständig </w:t>
      </w:r>
      <w:r w:rsidR="00AC4884">
        <w:rPr>
          <w:rFonts w:ascii="Times New Roman" w:hAnsi="Times New Roman" w:cs="Times New Roman"/>
        </w:rPr>
        <w:t xml:space="preserve">gegenseitig </w:t>
      </w:r>
      <w:r w:rsidR="0071519B">
        <w:rPr>
          <w:rFonts w:ascii="Times New Roman" w:hAnsi="Times New Roman" w:cs="Times New Roman"/>
        </w:rPr>
        <w:t xml:space="preserve">beobachteten, z.B. mit Blick auf Besucher oder auffällige Verhaltensmuster, nahmen Wirtshausgäste </w:t>
      </w:r>
      <w:r w:rsidR="005852A0">
        <w:rPr>
          <w:rFonts w:ascii="Times New Roman" w:hAnsi="Times New Roman" w:cs="Times New Roman"/>
        </w:rPr>
        <w:t xml:space="preserve">in </w:t>
      </w:r>
      <w:r w:rsidR="00383CC3">
        <w:rPr>
          <w:rFonts w:ascii="Times New Roman" w:hAnsi="Times New Roman" w:cs="Times New Roman"/>
        </w:rPr>
        <w:t xml:space="preserve">seiner Fallstudie – </w:t>
      </w:r>
      <w:r w:rsidR="005852A0">
        <w:rPr>
          <w:rFonts w:ascii="Times New Roman" w:hAnsi="Times New Roman" w:cs="Times New Roman"/>
        </w:rPr>
        <w:t xml:space="preserve">der englischen Hafenstadt Southampton </w:t>
      </w:r>
      <w:r w:rsidR="00383CC3">
        <w:rPr>
          <w:rFonts w:ascii="Times New Roman" w:hAnsi="Times New Roman" w:cs="Times New Roman"/>
        </w:rPr>
        <w:t xml:space="preserve">– </w:t>
      </w:r>
      <w:r w:rsidR="0071519B">
        <w:rPr>
          <w:rFonts w:ascii="Times New Roman" w:hAnsi="Times New Roman" w:cs="Times New Roman"/>
        </w:rPr>
        <w:t>genau zur Kenntnis, wer mit wem am Tisch sass, ob sich unverheiratete Paar</w:t>
      </w:r>
      <w:r w:rsidR="00173C25">
        <w:rPr>
          <w:rFonts w:ascii="Times New Roman" w:hAnsi="Times New Roman" w:cs="Times New Roman"/>
        </w:rPr>
        <w:t>e</w:t>
      </w:r>
      <w:r w:rsidR="0071519B">
        <w:rPr>
          <w:rFonts w:ascii="Times New Roman" w:hAnsi="Times New Roman" w:cs="Times New Roman"/>
        </w:rPr>
        <w:t xml:space="preserve"> verdächtigerweise in </w:t>
      </w:r>
      <w:r w:rsidR="00AC4884">
        <w:rPr>
          <w:rFonts w:ascii="Times New Roman" w:hAnsi="Times New Roman" w:cs="Times New Roman"/>
        </w:rPr>
        <w:t>Hinterzimmer</w:t>
      </w:r>
      <w:r w:rsidR="0071519B">
        <w:rPr>
          <w:rFonts w:ascii="Times New Roman" w:hAnsi="Times New Roman" w:cs="Times New Roman"/>
        </w:rPr>
        <w:t xml:space="preserve"> zurück</w:t>
      </w:r>
      <w:r w:rsidR="00C75BA2">
        <w:rPr>
          <w:rFonts w:ascii="Times New Roman" w:hAnsi="Times New Roman" w:cs="Times New Roman"/>
        </w:rPr>
        <w:t>z</w:t>
      </w:r>
      <w:r w:rsidR="0071519B">
        <w:rPr>
          <w:rFonts w:ascii="Times New Roman" w:hAnsi="Times New Roman" w:cs="Times New Roman"/>
        </w:rPr>
        <w:t>og</w:t>
      </w:r>
      <w:r w:rsidR="00173C25">
        <w:rPr>
          <w:rFonts w:ascii="Times New Roman" w:hAnsi="Times New Roman" w:cs="Times New Roman"/>
        </w:rPr>
        <w:t>en</w:t>
      </w:r>
      <w:r w:rsidR="005852A0">
        <w:rPr>
          <w:rFonts w:ascii="Times New Roman" w:hAnsi="Times New Roman" w:cs="Times New Roman"/>
        </w:rPr>
        <w:t xml:space="preserve"> und wer seine Zeche nicht bezahlte. Oft meldeten sie ihre Observationen den zuständigen Behörden; ja, ohne eine </w:t>
      </w:r>
      <w:r w:rsidR="00383CC3">
        <w:rPr>
          <w:rFonts w:ascii="Times New Roman" w:hAnsi="Times New Roman" w:cs="Times New Roman"/>
        </w:rPr>
        <w:t>gewisse</w:t>
      </w:r>
      <w:r w:rsidR="005852A0">
        <w:rPr>
          <w:rFonts w:ascii="Times New Roman" w:hAnsi="Times New Roman" w:cs="Times New Roman"/>
        </w:rPr>
        <w:t xml:space="preserve"> Denunziationskultur hätte </w:t>
      </w:r>
      <w:r w:rsidR="00173C25">
        <w:rPr>
          <w:rFonts w:ascii="Times New Roman" w:hAnsi="Times New Roman" w:cs="Times New Roman"/>
        </w:rPr>
        <w:t>die</w:t>
      </w:r>
      <w:r w:rsidR="005852A0">
        <w:rPr>
          <w:rFonts w:ascii="Times New Roman" w:hAnsi="Times New Roman" w:cs="Times New Roman"/>
        </w:rPr>
        <w:t xml:space="preserve"> noch wenig bürokratisierte </w:t>
      </w:r>
      <w:r w:rsidR="00173C25">
        <w:rPr>
          <w:rFonts w:ascii="Times New Roman" w:hAnsi="Times New Roman" w:cs="Times New Roman"/>
        </w:rPr>
        <w:t>Justiz</w:t>
      </w:r>
      <w:r w:rsidR="005852A0">
        <w:rPr>
          <w:rFonts w:ascii="Times New Roman" w:hAnsi="Times New Roman" w:cs="Times New Roman"/>
        </w:rPr>
        <w:t xml:space="preserve"> gar nicht funktionieren können.</w:t>
      </w:r>
      <w:r w:rsidR="005852A0">
        <w:rPr>
          <w:rStyle w:val="FootnoteReference"/>
          <w:rFonts w:ascii="Times New Roman" w:hAnsi="Times New Roman" w:cs="Times New Roman"/>
        </w:rPr>
        <w:footnoteReference w:id="37"/>
      </w:r>
      <w:r w:rsidR="00173C25">
        <w:rPr>
          <w:rFonts w:ascii="Times New Roman" w:hAnsi="Times New Roman" w:cs="Times New Roman"/>
        </w:rPr>
        <w:t xml:space="preserve"> Systemstabilisierend wirkte auch die </w:t>
      </w:r>
      <w:r w:rsidR="00AC4884">
        <w:rPr>
          <w:rFonts w:ascii="Times New Roman" w:hAnsi="Times New Roman" w:cs="Times New Roman"/>
        </w:rPr>
        <w:t>alltägliche</w:t>
      </w:r>
      <w:r w:rsidR="00173C25">
        <w:rPr>
          <w:rFonts w:ascii="Times New Roman" w:hAnsi="Times New Roman" w:cs="Times New Roman"/>
        </w:rPr>
        <w:t xml:space="preserve"> </w:t>
      </w:r>
      <w:r w:rsidR="0000618D">
        <w:rPr>
          <w:rFonts w:ascii="Times New Roman" w:hAnsi="Times New Roman" w:cs="Times New Roman"/>
        </w:rPr>
        <w:t>Wirtshausp</w:t>
      </w:r>
      <w:r w:rsidR="00173C25">
        <w:rPr>
          <w:rFonts w:ascii="Times New Roman" w:hAnsi="Times New Roman" w:cs="Times New Roman"/>
        </w:rPr>
        <w:t xml:space="preserve">räsenz von Eliten – für Ann Tlusty gehörte das gesellige Trinken zur bürgerlichen Ehre – </w:t>
      </w:r>
      <w:r>
        <w:rPr>
          <w:rFonts w:ascii="Times New Roman" w:hAnsi="Times New Roman" w:cs="Times New Roman"/>
        </w:rPr>
        <w:t>sowie</w:t>
      </w:r>
      <w:r w:rsidR="00173C25">
        <w:rPr>
          <w:rFonts w:ascii="Times New Roman" w:hAnsi="Times New Roman" w:cs="Times New Roman"/>
        </w:rPr>
        <w:t xml:space="preserve"> die Instrumentalisierung von </w:t>
      </w:r>
      <w:r w:rsidR="0000618D">
        <w:rPr>
          <w:rFonts w:ascii="Times New Roman" w:hAnsi="Times New Roman" w:cs="Times New Roman"/>
        </w:rPr>
        <w:t>Tavernen</w:t>
      </w:r>
      <w:r w:rsidR="00173C25">
        <w:rPr>
          <w:rFonts w:ascii="Times New Roman" w:hAnsi="Times New Roman" w:cs="Times New Roman"/>
        </w:rPr>
        <w:t xml:space="preserve"> für Gerichtsverhandlungen und andere Aktivitäten der Lokalverwaltung.</w:t>
      </w:r>
      <w:r w:rsidR="00173C25">
        <w:rPr>
          <w:rStyle w:val="FootnoteReference"/>
          <w:rFonts w:ascii="Times New Roman" w:hAnsi="Times New Roman" w:cs="Times New Roman"/>
        </w:rPr>
        <w:footnoteReference w:id="38"/>
      </w:r>
      <w:r w:rsidR="0099772F">
        <w:rPr>
          <w:rFonts w:ascii="Times New Roman" w:hAnsi="Times New Roman" w:cs="Times New Roman"/>
        </w:rPr>
        <w:br/>
      </w:r>
    </w:p>
    <w:p w14:paraId="7ECAC621" w14:textId="283BD378" w:rsidR="00214689" w:rsidRPr="005B3C74" w:rsidRDefault="005B3C74" w:rsidP="008A64D0">
      <w:pPr>
        <w:ind w:left="284" w:right="284"/>
        <w:jc w:val="center"/>
        <w:rPr>
          <w:rFonts w:ascii="Times New Roman" w:hAnsi="Times New Roman" w:cs="Times New Roman"/>
          <w:color w:val="FF0000"/>
        </w:rPr>
      </w:pPr>
      <w:r>
        <w:rPr>
          <w:rFonts w:ascii="Times New Roman" w:hAnsi="Times New Roman" w:cs="Times New Roman"/>
          <w:noProof/>
          <w:color w:val="FF0000"/>
        </w:rPr>
        <w:t>[BKABB03 hier einfügen, halbseitig]</w:t>
      </w:r>
    </w:p>
    <w:p w14:paraId="128A3059" w14:textId="77777777" w:rsidR="00214689" w:rsidRDefault="00214689" w:rsidP="00870D5E">
      <w:pPr>
        <w:ind w:left="284" w:right="284"/>
        <w:jc w:val="left"/>
        <w:rPr>
          <w:rFonts w:ascii="Times New Roman" w:hAnsi="Times New Roman" w:cs="Times New Roman"/>
        </w:rPr>
      </w:pPr>
    </w:p>
    <w:p w14:paraId="37FBB0F0" w14:textId="14A14CBA" w:rsidR="00870D5E" w:rsidRPr="00490C18" w:rsidRDefault="0099772F" w:rsidP="00870D5E">
      <w:pPr>
        <w:ind w:left="284" w:right="284"/>
        <w:jc w:val="left"/>
        <w:rPr>
          <w:rFonts w:ascii="Times New Roman" w:hAnsi="Times New Roman" w:cs="Times New Roman"/>
          <w:color w:val="FF0000"/>
          <w:sz w:val="22"/>
          <w:szCs w:val="22"/>
        </w:rPr>
      </w:pPr>
      <w:r>
        <w:rPr>
          <w:rFonts w:ascii="Times New Roman" w:hAnsi="Times New Roman" w:cs="Times New Roman"/>
          <w:sz w:val="22"/>
          <w:szCs w:val="22"/>
        </w:rPr>
        <w:t>Abb. 3</w:t>
      </w:r>
      <w:r w:rsidR="00870D5E" w:rsidRPr="00490C18">
        <w:rPr>
          <w:rFonts w:ascii="Times New Roman" w:hAnsi="Times New Roman" w:cs="Times New Roman"/>
          <w:sz w:val="22"/>
          <w:szCs w:val="22"/>
        </w:rPr>
        <w:t xml:space="preserve">: </w:t>
      </w:r>
      <w:r w:rsidR="00214689" w:rsidRPr="00490C18">
        <w:rPr>
          <w:rFonts w:ascii="Times New Roman" w:hAnsi="Times New Roman" w:cs="Times New Roman"/>
          <w:sz w:val="22"/>
          <w:szCs w:val="22"/>
        </w:rPr>
        <w:t>Dieses</w:t>
      </w:r>
      <w:r w:rsidR="00870D5E" w:rsidRPr="00490C18">
        <w:rPr>
          <w:rFonts w:ascii="Times New Roman" w:hAnsi="Times New Roman" w:cs="Times New Roman"/>
          <w:sz w:val="22"/>
          <w:szCs w:val="22"/>
        </w:rPr>
        <w:t xml:space="preserve"> Gasthaus in Würzburg</w:t>
      </w:r>
      <w:r w:rsidR="00214689" w:rsidRPr="00490C18">
        <w:rPr>
          <w:rFonts w:ascii="Times New Roman" w:hAnsi="Times New Roman" w:cs="Times New Roman"/>
          <w:sz w:val="22"/>
          <w:szCs w:val="22"/>
        </w:rPr>
        <w:t xml:space="preserve"> </w:t>
      </w:r>
      <w:r w:rsidR="00C75BA2" w:rsidRPr="00490C18">
        <w:rPr>
          <w:rFonts w:ascii="Times New Roman" w:hAnsi="Times New Roman" w:cs="Times New Roman"/>
          <w:sz w:val="22"/>
          <w:szCs w:val="22"/>
        </w:rPr>
        <w:t>galt</w:t>
      </w:r>
      <w:r w:rsidR="00214689" w:rsidRPr="00490C18">
        <w:rPr>
          <w:rFonts w:ascii="Times New Roman" w:hAnsi="Times New Roman" w:cs="Times New Roman"/>
          <w:sz w:val="22"/>
          <w:szCs w:val="22"/>
        </w:rPr>
        <w:t xml:space="preserve"> 1525 </w:t>
      </w:r>
      <w:r w:rsidR="00C75BA2" w:rsidRPr="00490C18">
        <w:rPr>
          <w:rFonts w:ascii="Times New Roman" w:hAnsi="Times New Roman" w:cs="Times New Roman"/>
          <w:sz w:val="22"/>
          <w:szCs w:val="22"/>
        </w:rPr>
        <w:t>als</w:t>
      </w:r>
      <w:r w:rsidR="00214689" w:rsidRPr="00490C18">
        <w:rPr>
          <w:rFonts w:ascii="Times New Roman" w:hAnsi="Times New Roman" w:cs="Times New Roman"/>
          <w:sz w:val="22"/>
          <w:szCs w:val="22"/>
        </w:rPr>
        <w:t xml:space="preserve"> Treffpunkt aufständischer Bürger und Bauern, wobei </w:t>
      </w:r>
      <w:r w:rsidR="008A64D0" w:rsidRPr="00490C18">
        <w:rPr>
          <w:rFonts w:ascii="Times New Roman" w:hAnsi="Times New Roman" w:cs="Times New Roman"/>
          <w:sz w:val="22"/>
          <w:szCs w:val="22"/>
        </w:rPr>
        <w:t>ein</w:t>
      </w:r>
      <w:r w:rsidR="00214689" w:rsidRPr="00490C18">
        <w:rPr>
          <w:rFonts w:ascii="Times New Roman" w:hAnsi="Times New Roman" w:cs="Times New Roman"/>
          <w:sz w:val="22"/>
          <w:szCs w:val="22"/>
        </w:rPr>
        <w:t xml:space="preserve"> ausgehängte</w:t>
      </w:r>
      <w:r w:rsidR="008A64D0" w:rsidRPr="00490C18">
        <w:rPr>
          <w:rFonts w:ascii="Times New Roman" w:hAnsi="Times New Roman" w:cs="Times New Roman"/>
          <w:sz w:val="22"/>
          <w:szCs w:val="22"/>
        </w:rPr>
        <w:t>r</w:t>
      </w:r>
      <w:r w:rsidR="00214689" w:rsidRPr="00490C18">
        <w:rPr>
          <w:rFonts w:ascii="Times New Roman" w:hAnsi="Times New Roman" w:cs="Times New Roman"/>
          <w:sz w:val="22"/>
          <w:szCs w:val="22"/>
        </w:rPr>
        <w:t xml:space="preserve"> „Stachel“ (Morgenstern) als konspiratives Zeichen diente. Im Rahmen ihrer „Kriminalisierung“ des Widerstandes verschärften Obrigkeiten darauf die Regulierung der Schankstätten.</w:t>
      </w:r>
      <w:r w:rsidR="00214689" w:rsidRPr="00490C18">
        <w:rPr>
          <w:rStyle w:val="FootnoteReference"/>
          <w:rFonts w:ascii="Times New Roman" w:hAnsi="Times New Roman" w:cs="Times New Roman"/>
          <w:sz w:val="22"/>
          <w:szCs w:val="22"/>
        </w:rPr>
        <w:footnoteReference w:id="39"/>
      </w:r>
      <w:r w:rsidR="00214689" w:rsidRPr="00490C18">
        <w:rPr>
          <w:rFonts w:ascii="Times New Roman" w:hAnsi="Times New Roman" w:cs="Times New Roman"/>
          <w:sz w:val="22"/>
          <w:szCs w:val="22"/>
        </w:rPr>
        <w:t xml:space="preserve"> </w:t>
      </w:r>
      <w:r w:rsidR="00731A7B" w:rsidRPr="00490C18">
        <w:rPr>
          <w:rFonts w:ascii="Times New Roman" w:hAnsi="Times New Roman" w:cs="Times New Roman"/>
          <w:sz w:val="22"/>
          <w:szCs w:val="22"/>
        </w:rPr>
        <w:t>Aufnahme des Autors</w:t>
      </w:r>
      <w:r w:rsidR="00214689" w:rsidRPr="00490C18">
        <w:rPr>
          <w:rFonts w:ascii="Times New Roman" w:hAnsi="Times New Roman" w:cs="Times New Roman"/>
          <w:sz w:val="22"/>
          <w:szCs w:val="22"/>
        </w:rPr>
        <w:t>.</w:t>
      </w:r>
      <w:r w:rsidR="00870D5E" w:rsidRPr="00490C18">
        <w:rPr>
          <w:rFonts w:ascii="Times New Roman" w:hAnsi="Times New Roman" w:cs="Times New Roman"/>
          <w:sz w:val="22"/>
          <w:szCs w:val="22"/>
        </w:rPr>
        <w:t xml:space="preserve"> </w:t>
      </w:r>
    </w:p>
    <w:p w14:paraId="4BB7F541" w14:textId="77777777" w:rsidR="00F554FD" w:rsidRDefault="00F554FD" w:rsidP="00870D5E">
      <w:pPr>
        <w:jc w:val="left"/>
        <w:rPr>
          <w:rFonts w:ascii="Times New Roman" w:hAnsi="Times New Roman" w:cs="Times New Roman"/>
        </w:rPr>
      </w:pPr>
    </w:p>
    <w:p w14:paraId="48B08C1B" w14:textId="32DB296B" w:rsidR="00870D5E" w:rsidRPr="00870D5E" w:rsidRDefault="00DC0370" w:rsidP="00870D5E">
      <w:pPr>
        <w:jc w:val="left"/>
        <w:rPr>
          <w:rFonts w:ascii="Times New Roman" w:hAnsi="Times New Roman" w:cs="Times New Roman"/>
        </w:rPr>
      </w:pPr>
      <w:r>
        <w:rPr>
          <w:rFonts w:ascii="Times New Roman" w:hAnsi="Times New Roman" w:cs="Times New Roman"/>
        </w:rPr>
        <w:lastRenderedPageBreak/>
        <w:t xml:space="preserve">Für viele Zeitgenossen </w:t>
      </w:r>
      <w:r w:rsidR="00FA0885">
        <w:rPr>
          <w:rFonts w:ascii="Times New Roman" w:hAnsi="Times New Roman" w:cs="Times New Roman"/>
        </w:rPr>
        <w:t>konstituierte</w:t>
      </w:r>
      <w:r>
        <w:rPr>
          <w:rFonts w:ascii="Times New Roman" w:hAnsi="Times New Roman" w:cs="Times New Roman"/>
        </w:rPr>
        <w:t xml:space="preserve"> das </w:t>
      </w:r>
      <w:r w:rsidR="000A3D1B">
        <w:rPr>
          <w:rFonts w:ascii="Times New Roman" w:hAnsi="Times New Roman" w:cs="Times New Roman"/>
        </w:rPr>
        <w:t xml:space="preserve">allgegenwärtige </w:t>
      </w:r>
      <w:r>
        <w:rPr>
          <w:rFonts w:ascii="Times New Roman" w:hAnsi="Times New Roman" w:cs="Times New Roman"/>
        </w:rPr>
        <w:t xml:space="preserve">Trinken also eine echte </w:t>
      </w:r>
      <w:r w:rsidR="00FA0885">
        <w:rPr>
          <w:rFonts w:ascii="Times New Roman" w:hAnsi="Times New Roman" w:cs="Times New Roman"/>
        </w:rPr>
        <w:t xml:space="preserve">gesellschaftliche </w:t>
      </w:r>
      <w:r>
        <w:rPr>
          <w:rFonts w:ascii="Times New Roman" w:hAnsi="Times New Roman" w:cs="Times New Roman"/>
        </w:rPr>
        <w:t xml:space="preserve">Bedrohung: Berauschung bis zum Verlust der Körperbeherrschung, Verschwendung von Gottesgaben, Verstösse gegen die Sexualmoral, Bezugspunkte zu </w:t>
      </w:r>
      <w:r w:rsidR="0000618D">
        <w:rPr>
          <w:rFonts w:ascii="Times New Roman" w:hAnsi="Times New Roman" w:cs="Times New Roman"/>
        </w:rPr>
        <w:t>(Gewalt-)</w:t>
      </w:r>
      <w:r>
        <w:rPr>
          <w:rFonts w:ascii="Times New Roman" w:hAnsi="Times New Roman" w:cs="Times New Roman"/>
        </w:rPr>
        <w:t xml:space="preserve">Verbrechen und Bedrohungen der politischen Ordnung. Bis zu einem gewissen Grad lassen sich diese Befürchtungen empirisch erhärten, für </w:t>
      </w:r>
      <w:r w:rsidR="00731A7B">
        <w:rPr>
          <w:rFonts w:ascii="Times New Roman" w:hAnsi="Times New Roman" w:cs="Times New Roman"/>
        </w:rPr>
        <w:t>ihre Kontextualisierung</w:t>
      </w:r>
      <w:r>
        <w:rPr>
          <w:rFonts w:ascii="Times New Roman" w:hAnsi="Times New Roman" w:cs="Times New Roman"/>
        </w:rPr>
        <w:t xml:space="preserve"> gilt es </w:t>
      </w:r>
      <w:r w:rsidR="000A3D1B">
        <w:rPr>
          <w:rFonts w:ascii="Times New Roman" w:hAnsi="Times New Roman" w:cs="Times New Roman"/>
        </w:rPr>
        <w:t xml:space="preserve">aber </w:t>
      </w:r>
      <w:r>
        <w:rPr>
          <w:rFonts w:ascii="Times New Roman" w:hAnsi="Times New Roman" w:cs="Times New Roman"/>
        </w:rPr>
        <w:t xml:space="preserve">weitere </w:t>
      </w:r>
      <w:r w:rsidR="004A76EE">
        <w:rPr>
          <w:rFonts w:ascii="Times New Roman" w:hAnsi="Times New Roman" w:cs="Times New Roman"/>
        </w:rPr>
        <w:t xml:space="preserve">und kontrastierende </w:t>
      </w:r>
      <w:r>
        <w:rPr>
          <w:rFonts w:ascii="Times New Roman" w:hAnsi="Times New Roman" w:cs="Times New Roman"/>
        </w:rPr>
        <w:t xml:space="preserve">Faktoren in die Beurteilung mit einzubeziehen. </w:t>
      </w:r>
    </w:p>
    <w:p w14:paraId="4273E5B5" w14:textId="4AA52B28" w:rsidR="005246F5" w:rsidRDefault="005246F5" w:rsidP="00A777CD">
      <w:pPr>
        <w:spacing w:line="240" w:lineRule="auto"/>
        <w:jc w:val="left"/>
        <w:rPr>
          <w:rFonts w:cstheme="minorHAnsi"/>
        </w:rPr>
      </w:pPr>
    </w:p>
    <w:p w14:paraId="3D757D97" w14:textId="77777777" w:rsidR="00DC0370" w:rsidRPr="00E3471B" w:rsidRDefault="00DC0370" w:rsidP="00A777CD">
      <w:pPr>
        <w:spacing w:line="240" w:lineRule="auto"/>
        <w:jc w:val="left"/>
        <w:rPr>
          <w:rFonts w:cstheme="minorHAnsi"/>
        </w:rPr>
      </w:pPr>
    </w:p>
    <w:p w14:paraId="62B85CDD" w14:textId="6878064C" w:rsidR="00706157" w:rsidRPr="00A777CD" w:rsidRDefault="00706157" w:rsidP="000A3D1B">
      <w:pPr>
        <w:jc w:val="left"/>
        <w:rPr>
          <w:rFonts w:ascii="Times New Roman" w:hAnsi="Times New Roman" w:cs="Times New Roman"/>
        </w:rPr>
      </w:pPr>
      <w:r w:rsidRPr="00A777CD">
        <w:rPr>
          <w:rFonts w:ascii="Times New Roman" w:hAnsi="Times New Roman" w:cs="Times New Roman"/>
        </w:rPr>
        <w:t xml:space="preserve">4. </w:t>
      </w:r>
      <w:r w:rsidR="0012135E">
        <w:rPr>
          <w:rFonts w:ascii="Times New Roman" w:hAnsi="Times New Roman" w:cs="Times New Roman"/>
        </w:rPr>
        <w:t xml:space="preserve">Ressourcen, </w:t>
      </w:r>
      <w:r w:rsidR="000C4EB4">
        <w:rPr>
          <w:rFonts w:ascii="Times New Roman" w:hAnsi="Times New Roman" w:cs="Times New Roman"/>
        </w:rPr>
        <w:t>Dienstleistungen</w:t>
      </w:r>
      <w:r w:rsidR="00364FCA">
        <w:rPr>
          <w:rFonts w:ascii="Times New Roman" w:hAnsi="Times New Roman" w:cs="Times New Roman"/>
        </w:rPr>
        <w:t xml:space="preserve"> und</w:t>
      </w:r>
      <w:r w:rsidR="000C4EB4">
        <w:rPr>
          <w:rFonts w:ascii="Times New Roman" w:hAnsi="Times New Roman" w:cs="Times New Roman"/>
        </w:rPr>
        <w:t xml:space="preserve"> soziale</w:t>
      </w:r>
      <w:r w:rsidR="00364FCA">
        <w:rPr>
          <w:rFonts w:ascii="Times New Roman" w:hAnsi="Times New Roman" w:cs="Times New Roman"/>
        </w:rPr>
        <w:t xml:space="preserve"> </w:t>
      </w:r>
      <w:r w:rsidR="0012135E">
        <w:rPr>
          <w:rFonts w:ascii="Times New Roman" w:hAnsi="Times New Roman" w:cs="Times New Roman"/>
        </w:rPr>
        <w:t>Interaktion</w:t>
      </w:r>
      <w:r w:rsidR="00D7787E">
        <w:rPr>
          <w:rFonts w:ascii="Times New Roman" w:hAnsi="Times New Roman" w:cs="Times New Roman"/>
        </w:rPr>
        <w:t>en</w:t>
      </w:r>
    </w:p>
    <w:p w14:paraId="31C28551" w14:textId="36394DA0" w:rsidR="00706157" w:rsidRDefault="00706157" w:rsidP="000A3D1B">
      <w:pPr>
        <w:jc w:val="left"/>
        <w:rPr>
          <w:rFonts w:ascii="Times New Roman" w:hAnsi="Times New Roman" w:cs="Times New Roman"/>
        </w:rPr>
      </w:pPr>
    </w:p>
    <w:p w14:paraId="08C7B61E" w14:textId="7C820464" w:rsidR="0043356B" w:rsidRDefault="000A3D1B" w:rsidP="000A3D1B">
      <w:pPr>
        <w:jc w:val="left"/>
        <w:rPr>
          <w:rFonts w:ascii="Times New Roman" w:hAnsi="Times New Roman" w:cs="Times New Roman"/>
        </w:rPr>
      </w:pPr>
      <w:r>
        <w:rPr>
          <w:rFonts w:ascii="Times New Roman" w:hAnsi="Times New Roman" w:cs="Times New Roman"/>
        </w:rPr>
        <w:t>Auf einer fundamentalen Ebene handelt es sich beim Trinken um eine physiologische Notwendigkeit</w:t>
      </w:r>
      <w:r w:rsidR="00D7292A">
        <w:rPr>
          <w:rFonts w:ascii="Times New Roman" w:hAnsi="Times New Roman" w:cs="Times New Roman"/>
        </w:rPr>
        <w:t xml:space="preserve">. Natürlich kann Durst am einfachsten mit Wasser gelöscht werden, aber </w:t>
      </w:r>
      <w:r w:rsidR="00FA0885">
        <w:rPr>
          <w:rFonts w:ascii="Times New Roman" w:hAnsi="Times New Roman" w:cs="Times New Roman"/>
        </w:rPr>
        <w:t>zum einen</w:t>
      </w:r>
      <w:r w:rsidR="00D7292A">
        <w:rPr>
          <w:rFonts w:ascii="Times New Roman" w:hAnsi="Times New Roman" w:cs="Times New Roman"/>
        </w:rPr>
        <w:t xml:space="preserve"> war dessen Qualität nicht immer einwandfrei und </w:t>
      </w:r>
      <w:r w:rsidR="00FA0885">
        <w:rPr>
          <w:rFonts w:ascii="Times New Roman" w:hAnsi="Times New Roman" w:cs="Times New Roman"/>
        </w:rPr>
        <w:t>zum anderen</w:t>
      </w:r>
      <w:r w:rsidR="00D7292A">
        <w:rPr>
          <w:rFonts w:ascii="Times New Roman" w:hAnsi="Times New Roman" w:cs="Times New Roman"/>
        </w:rPr>
        <w:t xml:space="preserve"> boten Bier und Wein gewisse diätetische Vorteile. </w:t>
      </w:r>
      <w:r w:rsidR="00FA0885">
        <w:rPr>
          <w:rFonts w:ascii="Times New Roman" w:hAnsi="Times New Roman" w:cs="Times New Roman"/>
        </w:rPr>
        <w:t xml:space="preserve">Ersteres war in der vorindustriellen Gesellschaft </w:t>
      </w:r>
      <w:r w:rsidR="001832A4">
        <w:rPr>
          <w:rFonts w:ascii="Times New Roman" w:hAnsi="Times New Roman" w:cs="Times New Roman"/>
        </w:rPr>
        <w:t>zwar eher</w:t>
      </w:r>
      <w:r w:rsidR="00FA0885">
        <w:rPr>
          <w:rFonts w:ascii="Times New Roman" w:hAnsi="Times New Roman" w:cs="Times New Roman"/>
        </w:rPr>
        <w:t xml:space="preserve"> ein punktuell</w:t>
      </w:r>
      <w:r w:rsidR="00B7786F">
        <w:rPr>
          <w:rFonts w:ascii="Times New Roman" w:hAnsi="Times New Roman" w:cs="Times New Roman"/>
        </w:rPr>
        <w:t>-städtisch</w:t>
      </w:r>
      <w:r w:rsidR="00FA0885">
        <w:rPr>
          <w:rFonts w:ascii="Times New Roman" w:hAnsi="Times New Roman" w:cs="Times New Roman"/>
        </w:rPr>
        <w:t xml:space="preserve">es Problem, </w:t>
      </w:r>
      <w:r w:rsidR="005C7488">
        <w:rPr>
          <w:rFonts w:ascii="Times New Roman" w:hAnsi="Times New Roman" w:cs="Times New Roman"/>
        </w:rPr>
        <w:t>gab es</w:t>
      </w:r>
      <w:r w:rsidR="00FA0885">
        <w:rPr>
          <w:rFonts w:ascii="Times New Roman" w:hAnsi="Times New Roman" w:cs="Times New Roman"/>
        </w:rPr>
        <w:t xml:space="preserve"> auf dem Land und in den Bergen</w:t>
      </w:r>
      <w:r w:rsidR="004A76EE">
        <w:rPr>
          <w:rFonts w:ascii="Times New Roman" w:hAnsi="Times New Roman" w:cs="Times New Roman"/>
        </w:rPr>
        <w:t xml:space="preserve"> </w:t>
      </w:r>
      <w:r w:rsidR="00B7786F">
        <w:rPr>
          <w:rFonts w:ascii="Times New Roman" w:hAnsi="Times New Roman" w:cs="Times New Roman"/>
        </w:rPr>
        <w:t xml:space="preserve">doch </w:t>
      </w:r>
      <w:r w:rsidR="00211526">
        <w:rPr>
          <w:rFonts w:ascii="Times New Roman" w:hAnsi="Times New Roman" w:cs="Times New Roman"/>
        </w:rPr>
        <w:t>viele gute Quellen</w:t>
      </w:r>
      <w:r w:rsidR="004A76EE">
        <w:rPr>
          <w:rStyle w:val="FootnoteReference"/>
          <w:rFonts w:ascii="Times New Roman" w:hAnsi="Times New Roman" w:cs="Times New Roman"/>
        </w:rPr>
        <w:footnoteReference w:id="40"/>
      </w:r>
      <w:r w:rsidR="001832A4">
        <w:rPr>
          <w:rFonts w:ascii="Times New Roman" w:hAnsi="Times New Roman" w:cs="Times New Roman"/>
        </w:rPr>
        <w:t xml:space="preserve">, letzteres spielte aber eine bedeutende Rolle. Besonders in Zeiten hoher Lebensmittelpreise wie in der 2. Hälfte des 16. Jahrhunderts </w:t>
      </w:r>
      <w:r w:rsidR="00505477">
        <w:rPr>
          <w:rFonts w:ascii="Times New Roman" w:hAnsi="Times New Roman" w:cs="Times New Roman"/>
        </w:rPr>
        <w:t>konnte</w:t>
      </w:r>
      <w:r w:rsidR="001832A4">
        <w:rPr>
          <w:rFonts w:ascii="Times New Roman" w:hAnsi="Times New Roman" w:cs="Times New Roman"/>
        </w:rPr>
        <w:t xml:space="preserve"> der Bierkonsum eine partielle </w:t>
      </w:r>
      <w:r w:rsidR="00505477">
        <w:rPr>
          <w:rFonts w:ascii="Times New Roman" w:hAnsi="Times New Roman" w:cs="Times New Roman"/>
        </w:rPr>
        <w:t xml:space="preserve">Substitution des </w:t>
      </w:r>
      <w:r w:rsidR="00F554FD">
        <w:rPr>
          <w:rFonts w:ascii="Times New Roman" w:hAnsi="Times New Roman" w:cs="Times New Roman"/>
        </w:rPr>
        <w:t xml:space="preserve">zunehmend </w:t>
      </w:r>
      <w:r w:rsidR="00505477">
        <w:rPr>
          <w:rFonts w:ascii="Times New Roman" w:hAnsi="Times New Roman" w:cs="Times New Roman"/>
        </w:rPr>
        <w:t xml:space="preserve">unerschwinglichen Speisegetreides erlauben, während der Wein allgemein als Stärkungsmittel geschätzt wurde; </w:t>
      </w:r>
      <w:r w:rsidR="004D17E6">
        <w:rPr>
          <w:rFonts w:ascii="Times New Roman" w:hAnsi="Times New Roman" w:cs="Times New Roman"/>
        </w:rPr>
        <w:t>laut</w:t>
      </w:r>
      <w:r w:rsidR="00505477">
        <w:rPr>
          <w:rFonts w:ascii="Times New Roman" w:hAnsi="Times New Roman" w:cs="Times New Roman"/>
        </w:rPr>
        <w:t xml:space="preserve"> bernischen Wirtshauskonzessionen </w:t>
      </w:r>
      <w:r w:rsidR="005C7488">
        <w:rPr>
          <w:rFonts w:ascii="Times New Roman" w:hAnsi="Times New Roman" w:cs="Times New Roman"/>
        </w:rPr>
        <w:t>durften</w:t>
      </w:r>
      <w:r w:rsidR="00505477">
        <w:rPr>
          <w:rFonts w:ascii="Times New Roman" w:hAnsi="Times New Roman" w:cs="Times New Roman"/>
        </w:rPr>
        <w:t xml:space="preserve"> Wöchnerinnen</w:t>
      </w:r>
      <w:r w:rsidR="004D17E6">
        <w:rPr>
          <w:rFonts w:ascii="Times New Roman" w:hAnsi="Times New Roman" w:cs="Times New Roman"/>
        </w:rPr>
        <w:t>, Kranke und Betagte</w:t>
      </w:r>
      <w:r w:rsidR="004A76EE">
        <w:rPr>
          <w:rFonts w:ascii="Times New Roman" w:hAnsi="Times New Roman" w:cs="Times New Roman"/>
        </w:rPr>
        <w:t xml:space="preserve"> bei Bedarf</w:t>
      </w:r>
      <w:r w:rsidR="00505477">
        <w:rPr>
          <w:rFonts w:ascii="Times New Roman" w:hAnsi="Times New Roman" w:cs="Times New Roman"/>
        </w:rPr>
        <w:t xml:space="preserve"> </w:t>
      </w:r>
      <w:r w:rsidR="004D17E6">
        <w:rPr>
          <w:rFonts w:ascii="Times New Roman" w:hAnsi="Times New Roman" w:cs="Times New Roman"/>
        </w:rPr>
        <w:t>eine angemessene Menge von umliegenden Gastgebern einfordern.</w:t>
      </w:r>
      <w:r w:rsidR="004D17E6">
        <w:rPr>
          <w:rStyle w:val="FootnoteReference"/>
          <w:rFonts w:ascii="Times New Roman" w:hAnsi="Times New Roman" w:cs="Times New Roman"/>
        </w:rPr>
        <w:footnoteReference w:id="41"/>
      </w:r>
      <w:r w:rsidR="005C7488">
        <w:rPr>
          <w:rFonts w:ascii="Times New Roman" w:hAnsi="Times New Roman" w:cs="Times New Roman"/>
        </w:rPr>
        <w:t xml:space="preserve"> </w:t>
      </w:r>
    </w:p>
    <w:p w14:paraId="1DA787E9" w14:textId="77777777" w:rsidR="0043356B" w:rsidRDefault="0043356B" w:rsidP="000A3D1B">
      <w:pPr>
        <w:jc w:val="left"/>
        <w:rPr>
          <w:rFonts w:ascii="Times New Roman" w:hAnsi="Times New Roman" w:cs="Times New Roman"/>
        </w:rPr>
      </w:pPr>
    </w:p>
    <w:p w14:paraId="4F63B55C" w14:textId="5976348D" w:rsidR="000A3D1B" w:rsidRPr="0043356B" w:rsidRDefault="009A2D0C" w:rsidP="000A3D1B">
      <w:pPr>
        <w:jc w:val="left"/>
        <w:rPr>
          <w:rFonts w:ascii="Times New Roman" w:hAnsi="Times New Roman" w:cs="Times New Roman"/>
        </w:rPr>
      </w:pPr>
      <w:r w:rsidRPr="0043356B">
        <w:rPr>
          <w:rFonts w:ascii="Times New Roman" w:hAnsi="Times New Roman" w:cs="Times New Roman"/>
        </w:rPr>
        <w:t>D</w:t>
      </w:r>
      <w:r w:rsidR="004A76EE" w:rsidRPr="0043356B">
        <w:rPr>
          <w:rFonts w:ascii="Times New Roman" w:hAnsi="Times New Roman" w:cs="Times New Roman"/>
        </w:rPr>
        <w:t>okumentiert sind zudem psychische</w:t>
      </w:r>
      <w:r w:rsidRPr="0043356B">
        <w:rPr>
          <w:rFonts w:ascii="Times New Roman" w:hAnsi="Times New Roman" w:cs="Times New Roman"/>
        </w:rPr>
        <w:t xml:space="preserve"> Effekte, also positive Auswirkungen auf das subjektive Wohlbefinden. </w:t>
      </w:r>
      <w:r w:rsidRPr="0043356B">
        <w:rPr>
          <w:rFonts w:ascii="Times New Roman" w:hAnsi="Times New Roman" w:cs="Times New Roman"/>
          <w:bCs/>
        </w:rPr>
        <w:t xml:space="preserve">Um 1700 </w:t>
      </w:r>
      <w:r w:rsidR="0043356B" w:rsidRPr="0043356B">
        <w:rPr>
          <w:rFonts w:ascii="Times New Roman" w:hAnsi="Times New Roman" w:cs="Times New Roman"/>
          <w:bCs/>
        </w:rPr>
        <w:t>enthielt eine Predigt</w:t>
      </w:r>
      <w:r w:rsidRPr="0043356B">
        <w:rPr>
          <w:rFonts w:ascii="Times New Roman" w:hAnsi="Times New Roman" w:cs="Times New Roman"/>
          <w:bCs/>
        </w:rPr>
        <w:t xml:space="preserve"> Jordan von Wasserburg</w:t>
      </w:r>
      <w:r w:rsidR="0043356B" w:rsidRPr="0043356B">
        <w:rPr>
          <w:rFonts w:ascii="Times New Roman" w:hAnsi="Times New Roman" w:cs="Times New Roman"/>
          <w:bCs/>
        </w:rPr>
        <w:t>s Reflektionen</w:t>
      </w:r>
      <w:r w:rsidRPr="0043356B">
        <w:rPr>
          <w:rFonts w:ascii="Times New Roman" w:hAnsi="Times New Roman" w:cs="Times New Roman"/>
          <w:bCs/>
        </w:rPr>
        <w:t xml:space="preserve"> über den Gemütszustand </w:t>
      </w:r>
      <w:r w:rsidRPr="0043356B">
        <w:rPr>
          <w:rFonts w:ascii="Times New Roman" w:hAnsi="Times New Roman" w:cs="Times New Roman"/>
        </w:rPr>
        <w:t>z</w:t>
      </w:r>
      <w:r w:rsidRPr="0043356B">
        <w:rPr>
          <w:rFonts w:ascii="Times New Roman" w:hAnsi="Times New Roman" w:cs="Times New Roman"/>
          <w:bCs/>
        </w:rPr>
        <w:t>weier bayerischer Bauern: „</w:t>
      </w:r>
      <w:r w:rsidRPr="0043356B">
        <w:rPr>
          <w:rFonts w:ascii="Times New Roman" w:hAnsi="Times New Roman" w:cs="Times New Roman"/>
        </w:rPr>
        <w:t xml:space="preserve">Wann dise an denen Sonn- und Feyr-Tägen mit einander lang genug bey dem sauren Bier in dem Würths-Hauß gesessen / und endlich bey dunckler Nacht … wohl bezecht nach Hauß giengen / da pflegten dise beyde vertreuliche Nachbauren unter dem lustigen Ju-Hey Geschrey auch mit einander ein fröhliches Liedlein zu singen / .. So fröhlich und wohl getröstet waren dise Bauren / weil sie ihre Gurgel mit saurem </w:t>
      </w:r>
      <w:r w:rsidRPr="0043356B">
        <w:rPr>
          <w:rFonts w:ascii="Times New Roman" w:hAnsi="Times New Roman" w:cs="Times New Roman"/>
        </w:rPr>
        <w:lastRenderedPageBreak/>
        <w:t>Bier gewaschen / … daß sie sich für die glückseeligiste schätzten“.</w:t>
      </w:r>
      <w:r w:rsidR="0043356B" w:rsidRPr="0043356B">
        <w:rPr>
          <w:rStyle w:val="FootnoteReference"/>
          <w:rFonts w:ascii="Times New Roman" w:hAnsi="Times New Roman" w:cs="Times New Roman"/>
        </w:rPr>
        <w:footnoteReference w:id="42"/>
      </w:r>
      <w:r w:rsidR="004A76EE" w:rsidRPr="0043356B">
        <w:rPr>
          <w:rFonts w:ascii="Times New Roman" w:hAnsi="Times New Roman" w:cs="Times New Roman"/>
        </w:rPr>
        <w:t xml:space="preserve"> </w:t>
      </w:r>
      <w:r w:rsidR="0043356B" w:rsidRPr="0043356B">
        <w:rPr>
          <w:rFonts w:ascii="Times New Roman" w:hAnsi="Times New Roman" w:cs="Times New Roman"/>
        </w:rPr>
        <w:t xml:space="preserve">Während der </w:t>
      </w:r>
      <w:r w:rsidR="000D6F12">
        <w:rPr>
          <w:rFonts w:ascii="Times New Roman" w:hAnsi="Times New Roman" w:cs="Times New Roman"/>
        </w:rPr>
        <w:t>Kapuzinerpater</w:t>
      </w:r>
      <w:r w:rsidR="0043356B" w:rsidRPr="0043356B">
        <w:rPr>
          <w:rFonts w:ascii="Times New Roman" w:hAnsi="Times New Roman" w:cs="Times New Roman"/>
        </w:rPr>
        <w:t xml:space="preserve"> solche Emotionen </w:t>
      </w:r>
      <w:r w:rsidR="0043356B" w:rsidRPr="0043356B">
        <w:rPr>
          <w:rFonts w:ascii="Times New Roman" w:hAnsi="Times New Roman" w:cs="Times New Roman"/>
          <w:bCs/>
        </w:rPr>
        <w:t xml:space="preserve">als ein </w:t>
      </w:r>
      <w:r w:rsidR="0043356B" w:rsidRPr="0043356B">
        <w:rPr>
          <w:rFonts w:ascii="Times New Roman" w:hAnsi="Times New Roman" w:cs="Times New Roman"/>
        </w:rPr>
        <w:t xml:space="preserve">„mangelhafftes Wohlseyn“ kritisierte, zeigte sein zwinglianischer Kollege Johann Jakob Zehender, Pfarrer im bernischen Ferenbalm, etwas mehr Verständnis. Dem obrigkeitlichen Rat berichtete er 1764, „wie sehr der Landmann [angesichts seiner harten Existenz] von Zeit zu Zeit Labung </w:t>
      </w:r>
      <w:r w:rsidR="0050004A">
        <w:rPr>
          <w:rFonts w:ascii="Times New Roman" w:hAnsi="Times New Roman" w:cs="Times New Roman"/>
        </w:rPr>
        <w:t>[</w:t>
      </w:r>
      <w:r w:rsidR="0043356B" w:rsidRPr="0043356B">
        <w:rPr>
          <w:rFonts w:ascii="Times New Roman" w:hAnsi="Times New Roman" w:cs="Times New Roman"/>
        </w:rPr>
        <w:t>bedarf, wie] das reitzende des Weins, der ihme schmeichelt, angenehme Denkbilder erwecket [und wie er sich auch] in dem Wirts Hause, vnd beÿ dem Vergnügen seines geschmaks[,] andern gleich groß, vermeinet“.</w:t>
      </w:r>
      <w:r w:rsidR="0043356B" w:rsidRPr="0043356B">
        <w:rPr>
          <w:rStyle w:val="FootnoteReference"/>
          <w:rFonts w:ascii="Times New Roman" w:hAnsi="Times New Roman" w:cs="Times New Roman"/>
        </w:rPr>
        <w:footnoteReference w:id="43"/>
      </w:r>
      <w:r w:rsidR="0043356B" w:rsidRPr="0043356B">
        <w:rPr>
          <w:rFonts w:ascii="Times New Roman" w:hAnsi="Times New Roman" w:cs="Times New Roman"/>
        </w:rPr>
        <w:t xml:space="preserve"> </w:t>
      </w:r>
      <w:r w:rsidR="00560C4B">
        <w:rPr>
          <w:rFonts w:ascii="Times New Roman" w:hAnsi="Times New Roman" w:cs="Times New Roman"/>
        </w:rPr>
        <w:t>Unzweideutig positiv argumentierte</w:t>
      </w:r>
      <w:r w:rsidR="0043356B" w:rsidRPr="0043356B">
        <w:rPr>
          <w:rFonts w:ascii="Times New Roman" w:hAnsi="Times New Roman" w:cs="Times New Roman"/>
        </w:rPr>
        <w:t xml:space="preserve"> </w:t>
      </w:r>
      <w:r w:rsidR="00560C4B">
        <w:rPr>
          <w:rFonts w:ascii="Times New Roman" w:hAnsi="Times New Roman" w:cs="Times New Roman"/>
        </w:rPr>
        <w:t>dann 1812</w:t>
      </w:r>
      <w:r w:rsidR="0043356B" w:rsidRPr="0043356B">
        <w:rPr>
          <w:rFonts w:ascii="Times New Roman" w:hAnsi="Times New Roman" w:cs="Times New Roman"/>
        </w:rPr>
        <w:t xml:space="preserve"> der Amtvogt zu Langenholzhausen in Lippe: „Erholungsstunden nach sechstägiger saurer und schwerer Arbeit muß der Unterthan haben, und dies sind die Stunden am Sonnabend und Sontag abend. Daher halte ich dan auch ganz gehorsamst dafür, daß dem Unterthanen an ihren von Arbeit freien Tagen, das zu Krug gehen .. wol ferner vergönnt werden könne“.</w:t>
      </w:r>
      <w:r w:rsidR="00560C4B">
        <w:rPr>
          <w:rStyle w:val="FootnoteReference"/>
          <w:rFonts w:ascii="Times New Roman" w:hAnsi="Times New Roman" w:cs="Times New Roman"/>
        </w:rPr>
        <w:footnoteReference w:id="44"/>
      </w:r>
      <w:r w:rsidR="0043356B" w:rsidRPr="0043356B">
        <w:rPr>
          <w:rFonts w:ascii="Times New Roman" w:hAnsi="Times New Roman" w:cs="Times New Roman"/>
        </w:rPr>
        <w:t xml:space="preserve"> </w:t>
      </w:r>
    </w:p>
    <w:p w14:paraId="3CC7CA57" w14:textId="36CFFF46" w:rsidR="00C87C07" w:rsidRDefault="00C87C07" w:rsidP="000A3D1B">
      <w:pPr>
        <w:jc w:val="left"/>
        <w:rPr>
          <w:rFonts w:ascii="Times New Roman" w:hAnsi="Times New Roman" w:cs="Times New Roman"/>
        </w:rPr>
      </w:pPr>
    </w:p>
    <w:p w14:paraId="6480E882" w14:textId="3E261078" w:rsidR="00C87C07" w:rsidRPr="00A777CD" w:rsidRDefault="000D6F12" w:rsidP="000A3D1B">
      <w:pPr>
        <w:jc w:val="left"/>
        <w:rPr>
          <w:rFonts w:ascii="Times New Roman" w:hAnsi="Times New Roman" w:cs="Times New Roman"/>
        </w:rPr>
      </w:pPr>
      <w:r>
        <w:rPr>
          <w:rFonts w:ascii="Times New Roman" w:hAnsi="Times New Roman" w:cs="Times New Roman"/>
        </w:rPr>
        <w:t xml:space="preserve">Wenn wir </w:t>
      </w:r>
      <w:r w:rsidR="00B83612">
        <w:rPr>
          <w:rFonts w:ascii="Times New Roman" w:hAnsi="Times New Roman" w:cs="Times New Roman"/>
        </w:rPr>
        <w:t xml:space="preserve">nun </w:t>
      </w:r>
      <w:r>
        <w:rPr>
          <w:rFonts w:ascii="Times New Roman" w:hAnsi="Times New Roman" w:cs="Times New Roman"/>
        </w:rPr>
        <w:t>zu wirtschaftlichen und kulturellen Aspekten übergehen, so bildete das Gastgewerbe n</w:t>
      </w:r>
      <w:r w:rsidR="00C87C07">
        <w:rPr>
          <w:rFonts w:ascii="Times New Roman" w:hAnsi="Times New Roman" w:cs="Times New Roman"/>
        </w:rPr>
        <w:t>eben dem Handel einen der wichtigsten Pfeiler des noch schwach entwickelten Dienstleistungs</w:t>
      </w:r>
      <w:r w:rsidR="00211526">
        <w:rPr>
          <w:rFonts w:ascii="Times New Roman" w:hAnsi="Times New Roman" w:cs="Times New Roman"/>
        </w:rPr>
        <w:t>bereiches</w:t>
      </w:r>
      <w:r w:rsidR="00C87C07">
        <w:rPr>
          <w:rFonts w:ascii="Times New Roman" w:hAnsi="Times New Roman" w:cs="Times New Roman"/>
        </w:rPr>
        <w:t xml:space="preserve"> in der Frühen Neuzeit. Jeder Betrieb </w:t>
      </w:r>
      <w:r w:rsidR="00BB1EA7">
        <w:rPr>
          <w:rFonts w:ascii="Times New Roman" w:hAnsi="Times New Roman" w:cs="Times New Roman"/>
        </w:rPr>
        <w:t>schuf</w:t>
      </w:r>
      <w:r w:rsidR="00C87C07">
        <w:rPr>
          <w:rFonts w:ascii="Times New Roman" w:hAnsi="Times New Roman" w:cs="Times New Roman"/>
        </w:rPr>
        <w:t xml:space="preserve"> Arbeitsplätze für mehrere Angehörige von Wirtefamilien sowie oft zusätzlich</w:t>
      </w:r>
      <w:r w:rsidR="00734324">
        <w:rPr>
          <w:rFonts w:ascii="Times New Roman" w:hAnsi="Times New Roman" w:cs="Times New Roman"/>
        </w:rPr>
        <w:t>e</w:t>
      </w:r>
      <w:r w:rsidR="00C87C07">
        <w:rPr>
          <w:rFonts w:ascii="Times New Roman" w:hAnsi="Times New Roman" w:cs="Times New Roman"/>
        </w:rPr>
        <w:t xml:space="preserve"> Köche, Knechte und Mägde</w:t>
      </w:r>
      <w:r w:rsidR="00B142E6">
        <w:rPr>
          <w:rFonts w:ascii="Times New Roman" w:hAnsi="Times New Roman" w:cs="Times New Roman"/>
        </w:rPr>
        <w:t xml:space="preserve">. Vielerorts – in Bayern etwa in </w:t>
      </w:r>
      <w:r w:rsidR="00B142E6" w:rsidRPr="00B142E6">
        <w:rPr>
          <w:rFonts w:ascii="Times New Roman" w:hAnsi="Times New Roman" w:cs="Times New Roman"/>
        </w:rPr>
        <w:t>Thierhaupten</w:t>
      </w:r>
      <w:r w:rsidR="00B142E6">
        <w:rPr>
          <w:rFonts w:ascii="Times New Roman" w:hAnsi="Times New Roman" w:cs="Times New Roman"/>
        </w:rPr>
        <w:t>,</w:t>
      </w:r>
      <w:r w:rsidR="00B142E6" w:rsidRPr="00B142E6">
        <w:rPr>
          <w:rFonts w:ascii="Times New Roman" w:hAnsi="Times New Roman" w:cs="Times New Roman"/>
        </w:rPr>
        <w:t xml:space="preserve"> Litzeldorf</w:t>
      </w:r>
      <w:r w:rsidR="00B142E6">
        <w:rPr>
          <w:rFonts w:ascii="Times New Roman" w:hAnsi="Times New Roman" w:cs="Times New Roman"/>
        </w:rPr>
        <w:t>,</w:t>
      </w:r>
      <w:r w:rsidR="00B142E6" w:rsidRPr="00B142E6">
        <w:rPr>
          <w:rFonts w:ascii="Times New Roman" w:hAnsi="Times New Roman" w:cs="Times New Roman"/>
        </w:rPr>
        <w:t xml:space="preserve"> Rothenberg</w:t>
      </w:r>
      <w:r w:rsidR="00B142E6">
        <w:rPr>
          <w:rFonts w:ascii="Times New Roman" w:hAnsi="Times New Roman" w:cs="Times New Roman"/>
        </w:rPr>
        <w:t>,</w:t>
      </w:r>
      <w:r w:rsidR="00B142E6" w:rsidRPr="00B142E6">
        <w:rPr>
          <w:rFonts w:ascii="Times New Roman" w:hAnsi="Times New Roman" w:cs="Times New Roman"/>
        </w:rPr>
        <w:t xml:space="preserve"> Natternberg</w:t>
      </w:r>
      <w:r w:rsidR="009A406E">
        <w:rPr>
          <w:rFonts w:ascii="Times New Roman" w:hAnsi="Times New Roman" w:cs="Times New Roman"/>
        </w:rPr>
        <w:t xml:space="preserve"> oder Lalling</w:t>
      </w:r>
      <w:r w:rsidR="00B142E6" w:rsidRPr="0077293F">
        <w:t xml:space="preserve"> </w:t>
      </w:r>
      <w:r w:rsidR="00B142E6">
        <w:rPr>
          <w:rFonts w:ascii="Times New Roman" w:hAnsi="Times New Roman" w:cs="Times New Roman"/>
        </w:rPr>
        <w:t>– waren sie neben allen „normalen“ Privilegien auch mit Back- und Schaalrechten ausgestattet, z.T. explizit mit der Erlaubnis, die selbst produzierten Brot- und Fleischwaren nicht nur an Gäste sondern auch andere Kunden zu verkaufen. In einer Periode ohne spezialisierte Ladengeschäfte spielten Ta</w:t>
      </w:r>
      <w:r w:rsidR="00E8469D">
        <w:rPr>
          <w:rFonts w:ascii="Times New Roman" w:hAnsi="Times New Roman" w:cs="Times New Roman"/>
        </w:rPr>
        <w:t>v</w:t>
      </w:r>
      <w:r w:rsidR="00B142E6">
        <w:rPr>
          <w:rFonts w:ascii="Times New Roman" w:hAnsi="Times New Roman" w:cs="Times New Roman"/>
        </w:rPr>
        <w:t>ern</w:t>
      </w:r>
      <w:r w:rsidR="00E8469D">
        <w:rPr>
          <w:rFonts w:ascii="Times New Roman" w:hAnsi="Times New Roman" w:cs="Times New Roman"/>
        </w:rPr>
        <w:t>en</w:t>
      </w:r>
      <w:r w:rsidR="00B142E6">
        <w:rPr>
          <w:rFonts w:ascii="Times New Roman" w:hAnsi="Times New Roman" w:cs="Times New Roman"/>
        </w:rPr>
        <w:t xml:space="preserve"> somit eine wichtige Rolle bei der lokalen Versorgung mit Lebensmitteln.</w:t>
      </w:r>
      <w:r w:rsidR="00B142E6">
        <w:rPr>
          <w:rStyle w:val="FootnoteReference"/>
          <w:rFonts w:ascii="Times New Roman" w:hAnsi="Times New Roman" w:cs="Times New Roman"/>
        </w:rPr>
        <w:footnoteReference w:id="45"/>
      </w:r>
      <w:r w:rsidR="00B142E6">
        <w:rPr>
          <w:rFonts w:ascii="Times New Roman" w:hAnsi="Times New Roman" w:cs="Times New Roman"/>
        </w:rPr>
        <w:t xml:space="preserve"> </w:t>
      </w:r>
      <w:r w:rsidR="009A406E">
        <w:rPr>
          <w:rFonts w:ascii="Times New Roman" w:hAnsi="Times New Roman" w:cs="Times New Roman"/>
        </w:rPr>
        <w:t xml:space="preserve">Daneben boten Heerscharen von Kleinhändlern ihre Waren in Gaststuben an, während Handwerker, Wäscherinnen und Näherinnen gleicherorts nach Kunden Ausschau hielten. </w:t>
      </w:r>
      <w:r w:rsidR="00B142E6">
        <w:rPr>
          <w:rFonts w:ascii="Times New Roman" w:hAnsi="Times New Roman" w:cs="Times New Roman"/>
        </w:rPr>
        <w:t>Ein grosse Zahl von</w:t>
      </w:r>
      <w:r w:rsidR="00734324">
        <w:rPr>
          <w:rFonts w:ascii="Times New Roman" w:hAnsi="Times New Roman" w:cs="Times New Roman"/>
        </w:rPr>
        <w:t xml:space="preserve"> Zulieferer</w:t>
      </w:r>
      <w:r w:rsidR="00B142E6">
        <w:rPr>
          <w:rFonts w:ascii="Times New Roman" w:hAnsi="Times New Roman" w:cs="Times New Roman"/>
        </w:rPr>
        <w:t>n</w:t>
      </w:r>
      <w:r w:rsidR="00734324">
        <w:rPr>
          <w:rFonts w:ascii="Times New Roman" w:hAnsi="Times New Roman" w:cs="Times New Roman"/>
        </w:rPr>
        <w:t xml:space="preserve"> </w:t>
      </w:r>
      <w:r w:rsidR="007A5347">
        <w:rPr>
          <w:rFonts w:ascii="Times New Roman" w:hAnsi="Times New Roman" w:cs="Times New Roman"/>
        </w:rPr>
        <w:t xml:space="preserve">– </w:t>
      </w:r>
      <w:r w:rsidR="00B142E6">
        <w:rPr>
          <w:rFonts w:ascii="Times New Roman" w:hAnsi="Times New Roman" w:cs="Times New Roman"/>
        </w:rPr>
        <w:t xml:space="preserve">Brauer und Winzer, </w:t>
      </w:r>
      <w:r w:rsidR="00734324">
        <w:rPr>
          <w:rFonts w:ascii="Times New Roman" w:hAnsi="Times New Roman" w:cs="Times New Roman"/>
        </w:rPr>
        <w:t>Zimmerleute, Glasbläser, Schildmaler usw.</w:t>
      </w:r>
      <w:r w:rsidR="007A5347">
        <w:rPr>
          <w:rFonts w:ascii="Times New Roman" w:hAnsi="Times New Roman" w:cs="Times New Roman"/>
        </w:rPr>
        <w:t xml:space="preserve"> –</w:t>
      </w:r>
      <w:r w:rsidR="00734324">
        <w:rPr>
          <w:rFonts w:ascii="Times New Roman" w:hAnsi="Times New Roman" w:cs="Times New Roman"/>
        </w:rPr>
        <w:t xml:space="preserve"> </w:t>
      </w:r>
      <w:r w:rsidR="00171E9E">
        <w:rPr>
          <w:rFonts w:ascii="Times New Roman" w:hAnsi="Times New Roman" w:cs="Times New Roman"/>
        </w:rPr>
        <w:t>fand</w:t>
      </w:r>
      <w:r w:rsidR="00734324">
        <w:rPr>
          <w:rFonts w:ascii="Times New Roman" w:hAnsi="Times New Roman" w:cs="Times New Roman"/>
        </w:rPr>
        <w:t>en</w:t>
      </w:r>
      <w:r w:rsidR="007A5347">
        <w:rPr>
          <w:rFonts w:ascii="Times New Roman" w:hAnsi="Times New Roman" w:cs="Times New Roman"/>
        </w:rPr>
        <w:t xml:space="preserve"> </w:t>
      </w:r>
      <w:r w:rsidR="009A406E">
        <w:rPr>
          <w:rFonts w:ascii="Times New Roman" w:hAnsi="Times New Roman" w:cs="Times New Roman"/>
        </w:rPr>
        <w:t>ebenfalls</w:t>
      </w:r>
      <w:r w:rsidR="00171E9E">
        <w:rPr>
          <w:rFonts w:ascii="Times New Roman" w:hAnsi="Times New Roman" w:cs="Times New Roman"/>
        </w:rPr>
        <w:t xml:space="preserve"> verlässliche Absatzmärkte.</w:t>
      </w:r>
      <w:r w:rsidR="009A406E">
        <w:rPr>
          <w:rStyle w:val="FootnoteReference"/>
          <w:rFonts w:ascii="Times New Roman" w:hAnsi="Times New Roman" w:cs="Times New Roman"/>
        </w:rPr>
        <w:footnoteReference w:id="46"/>
      </w:r>
      <w:r w:rsidR="00C87C07">
        <w:rPr>
          <w:rFonts w:ascii="Times New Roman" w:hAnsi="Times New Roman" w:cs="Times New Roman"/>
        </w:rPr>
        <w:t xml:space="preserve"> </w:t>
      </w:r>
      <w:r w:rsidR="007A5347">
        <w:rPr>
          <w:rFonts w:ascii="Times New Roman" w:hAnsi="Times New Roman" w:cs="Times New Roman"/>
        </w:rPr>
        <w:t>Dank</w:t>
      </w:r>
      <w:r w:rsidR="003E18CC">
        <w:rPr>
          <w:rFonts w:ascii="Times New Roman" w:hAnsi="Times New Roman" w:cs="Times New Roman"/>
        </w:rPr>
        <w:t xml:space="preserve"> ihre</w:t>
      </w:r>
      <w:r w:rsidR="007A5347">
        <w:rPr>
          <w:rFonts w:ascii="Times New Roman" w:hAnsi="Times New Roman" w:cs="Times New Roman"/>
        </w:rPr>
        <w:t>r</w:t>
      </w:r>
      <w:r w:rsidR="003E18CC">
        <w:rPr>
          <w:rFonts w:ascii="Times New Roman" w:hAnsi="Times New Roman" w:cs="Times New Roman"/>
        </w:rPr>
        <w:t xml:space="preserve"> </w:t>
      </w:r>
      <w:r w:rsidR="007A5347">
        <w:rPr>
          <w:rFonts w:ascii="Times New Roman" w:hAnsi="Times New Roman" w:cs="Times New Roman"/>
        </w:rPr>
        <w:t>Infrastruktur</w:t>
      </w:r>
      <w:r w:rsidR="003E18CC">
        <w:rPr>
          <w:rFonts w:ascii="Times New Roman" w:hAnsi="Times New Roman" w:cs="Times New Roman"/>
        </w:rPr>
        <w:t xml:space="preserve"> </w:t>
      </w:r>
      <w:r w:rsidR="009A406E">
        <w:rPr>
          <w:rFonts w:ascii="Times New Roman" w:hAnsi="Times New Roman" w:cs="Times New Roman"/>
        </w:rPr>
        <w:t>wurden</w:t>
      </w:r>
      <w:r w:rsidR="003E18CC">
        <w:rPr>
          <w:rFonts w:ascii="Times New Roman" w:hAnsi="Times New Roman" w:cs="Times New Roman"/>
        </w:rPr>
        <w:t xml:space="preserve"> </w:t>
      </w:r>
      <w:r w:rsidR="00BB1EA7">
        <w:rPr>
          <w:rFonts w:ascii="Times New Roman" w:hAnsi="Times New Roman" w:cs="Times New Roman"/>
        </w:rPr>
        <w:t>Herbergen</w:t>
      </w:r>
      <w:r w:rsidR="009A406E">
        <w:rPr>
          <w:rFonts w:ascii="Times New Roman" w:hAnsi="Times New Roman" w:cs="Times New Roman"/>
        </w:rPr>
        <w:t xml:space="preserve"> zudem</w:t>
      </w:r>
      <w:r w:rsidR="00BB1EA7">
        <w:rPr>
          <w:rFonts w:ascii="Times New Roman" w:hAnsi="Times New Roman" w:cs="Times New Roman"/>
        </w:rPr>
        <w:t xml:space="preserve"> </w:t>
      </w:r>
      <w:r w:rsidR="009A406E">
        <w:rPr>
          <w:rFonts w:ascii="Times New Roman" w:hAnsi="Times New Roman" w:cs="Times New Roman"/>
        </w:rPr>
        <w:t>zu</w:t>
      </w:r>
      <w:r w:rsidR="00BB1EA7">
        <w:rPr>
          <w:rFonts w:ascii="Times New Roman" w:hAnsi="Times New Roman" w:cs="Times New Roman"/>
        </w:rPr>
        <w:t xml:space="preserve"> </w:t>
      </w:r>
      <w:r w:rsidR="009D2452">
        <w:rPr>
          <w:rFonts w:ascii="Times New Roman" w:hAnsi="Times New Roman" w:cs="Times New Roman"/>
        </w:rPr>
        <w:t>logistische</w:t>
      </w:r>
      <w:r w:rsidR="009A406E">
        <w:rPr>
          <w:rFonts w:ascii="Times New Roman" w:hAnsi="Times New Roman" w:cs="Times New Roman"/>
        </w:rPr>
        <w:t>n</w:t>
      </w:r>
      <w:r w:rsidR="00BB1EA7">
        <w:rPr>
          <w:rFonts w:ascii="Times New Roman" w:hAnsi="Times New Roman" w:cs="Times New Roman"/>
        </w:rPr>
        <w:t xml:space="preserve"> Stützpunkte</w:t>
      </w:r>
      <w:r w:rsidR="009A406E">
        <w:rPr>
          <w:rFonts w:ascii="Times New Roman" w:hAnsi="Times New Roman" w:cs="Times New Roman"/>
        </w:rPr>
        <w:t>n</w:t>
      </w:r>
      <w:r w:rsidR="009D2452">
        <w:rPr>
          <w:rFonts w:ascii="Times New Roman" w:hAnsi="Times New Roman" w:cs="Times New Roman"/>
        </w:rPr>
        <w:t xml:space="preserve"> </w:t>
      </w:r>
      <w:r w:rsidR="00BB1EA7">
        <w:rPr>
          <w:rFonts w:ascii="Times New Roman" w:hAnsi="Times New Roman" w:cs="Times New Roman"/>
        </w:rPr>
        <w:t xml:space="preserve">für </w:t>
      </w:r>
      <w:r w:rsidR="00D7787E">
        <w:rPr>
          <w:rFonts w:ascii="Times New Roman" w:hAnsi="Times New Roman" w:cs="Times New Roman"/>
        </w:rPr>
        <w:t>das</w:t>
      </w:r>
      <w:r w:rsidR="00BB1EA7">
        <w:rPr>
          <w:rFonts w:ascii="Times New Roman" w:hAnsi="Times New Roman" w:cs="Times New Roman"/>
        </w:rPr>
        <w:t xml:space="preserve"> </w:t>
      </w:r>
      <w:r w:rsidR="00D7787E">
        <w:rPr>
          <w:rFonts w:ascii="Times New Roman" w:hAnsi="Times New Roman" w:cs="Times New Roman"/>
        </w:rPr>
        <w:t>expandierende</w:t>
      </w:r>
      <w:r w:rsidR="00BB1EA7">
        <w:rPr>
          <w:rFonts w:ascii="Times New Roman" w:hAnsi="Times New Roman" w:cs="Times New Roman"/>
        </w:rPr>
        <w:t xml:space="preserve"> Transport</w:t>
      </w:r>
      <w:r w:rsidR="00D7787E">
        <w:rPr>
          <w:rFonts w:ascii="Times New Roman" w:hAnsi="Times New Roman" w:cs="Times New Roman"/>
        </w:rPr>
        <w:t>gewerb</w:t>
      </w:r>
      <w:r w:rsidR="00BB1EA7">
        <w:rPr>
          <w:rFonts w:ascii="Times New Roman" w:hAnsi="Times New Roman" w:cs="Times New Roman"/>
        </w:rPr>
        <w:t>e</w:t>
      </w:r>
      <w:r w:rsidR="009D2452">
        <w:rPr>
          <w:rFonts w:ascii="Times New Roman" w:hAnsi="Times New Roman" w:cs="Times New Roman"/>
        </w:rPr>
        <w:t xml:space="preserve"> sowie</w:t>
      </w:r>
      <w:r w:rsidR="00BB1EA7">
        <w:rPr>
          <w:rFonts w:ascii="Times New Roman" w:hAnsi="Times New Roman" w:cs="Times New Roman"/>
        </w:rPr>
        <w:t xml:space="preserve"> </w:t>
      </w:r>
      <w:r w:rsidR="009A406E">
        <w:rPr>
          <w:rFonts w:ascii="Times New Roman" w:hAnsi="Times New Roman" w:cs="Times New Roman"/>
        </w:rPr>
        <w:t>zu</w:t>
      </w:r>
      <w:r w:rsidR="009870D5">
        <w:rPr>
          <w:rFonts w:ascii="Times New Roman" w:hAnsi="Times New Roman" w:cs="Times New Roman"/>
        </w:rPr>
        <w:t xml:space="preserve"> </w:t>
      </w:r>
      <w:r w:rsidR="003E18CC">
        <w:rPr>
          <w:rFonts w:ascii="Times New Roman" w:hAnsi="Times New Roman" w:cs="Times New Roman"/>
        </w:rPr>
        <w:t xml:space="preserve">Relaisstationen für </w:t>
      </w:r>
      <w:r w:rsidR="00BB1EA7">
        <w:rPr>
          <w:rFonts w:ascii="Times New Roman" w:hAnsi="Times New Roman" w:cs="Times New Roman"/>
        </w:rPr>
        <w:t xml:space="preserve">die im 16. bzw. 17. Jahrhundert aufkommenden Postreiter </w:t>
      </w:r>
      <w:r w:rsidR="009D2452">
        <w:rPr>
          <w:rFonts w:ascii="Times New Roman" w:hAnsi="Times New Roman" w:cs="Times New Roman"/>
        </w:rPr>
        <w:t>und</w:t>
      </w:r>
      <w:r w:rsidR="00BB1EA7">
        <w:rPr>
          <w:rFonts w:ascii="Times New Roman" w:hAnsi="Times New Roman" w:cs="Times New Roman"/>
        </w:rPr>
        <w:t xml:space="preserve"> -kutschen</w:t>
      </w:r>
      <w:r w:rsidR="004077AC">
        <w:rPr>
          <w:rFonts w:ascii="Times New Roman" w:hAnsi="Times New Roman" w:cs="Times New Roman"/>
        </w:rPr>
        <w:t xml:space="preserve"> (</w:t>
      </w:r>
      <w:r w:rsidR="0099772F">
        <w:rPr>
          <w:rFonts w:ascii="Times New Roman" w:hAnsi="Times New Roman" w:cs="Times New Roman"/>
        </w:rPr>
        <w:t>Abb. 4</w:t>
      </w:r>
      <w:r w:rsidR="004077AC">
        <w:rPr>
          <w:rFonts w:ascii="Times New Roman" w:hAnsi="Times New Roman" w:cs="Times New Roman"/>
        </w:rPr>
        <w:t>)</w:t>
      </w:r>
      <w:r w:rsidR="009D2452">
        <w:rPr>
          <w:rFonts w:ascii="Times New Roman" w:hAnsi="Times New Roman" w:cs="Times New Roman"/>
        </w:rPr>
        <w:t xml:space="preserve">. </w:t>
      </w:r>
      <w:r w:rsidR="00D7787E">
        <w:rPr>
          <w:rFonts w:ascii="Times New Roman" w:hAnsi="Times New Roman" w:cs="Times New Roman"/>
        </w:rPr>
        <w:t>In den Metropolen von London</w:t>
      </w:r>
      <w:r w:rsidR="00836DCE">
        <w:rPr>
          <w:rFonts w:ascii="Times New Roman" w:hAnsi="Times New Roman" w:cs="Times New Roman"/>
        </w:rPr>
        <w:t>, Paris</w:t>
      </w:r>
      <w:r w:rsidR="00D7787E">
        <w:rPr>
          <w:rFonts w:ascii="Times New Roman" w:hAnsi="Times New Roman" w:cs="Times New Roman"/>
        </w:rPr>
        <w:t xml:space="preserve"> und </w:t>
      </w:r>
      <w:r w:rsidR="00D7787E">
        <w:rPr>
          <w:rFonts w:ascii="Times New Roman" w:hAnsi="Times New Roman" w:cs="Times New Roman"/>
        </w:rPr>
        <w:lastRenderedPageBreak/>
        <w:t xml:space="preserve">Wien sowie Residenzstädten wie Dresden </w:t>
      </w:r>
      <w:r w:rsidR="009A406E">
        <w:rPr>
          <w:rFonts w:ascii="Times New Roman" w:hAnsi="Times New Roman" w:cs="Times New Roman"/>
        </w:rPr>
        <w:t xml:space="preserve">schliesslich </w:t>
      </w:r>
      <w:r w:rsidR="00D7787E">
        <w:rPr>
          <w:rFonts w:ascii="Times New Roman" w:hAnsi="Times New Roman" w:cs="Times New Roman"/>
        </w:rPr>
        <w:t xml:space="preserve">bot die </w:t>
      </w:r>
      <w:r w:rsidR="00B83612">
        <w:rPr>
          <w:rFonts w:ascii="Times New Roman" w:hAnsi="Times New Roman" w:cs="Times New Roman"/>
        </w:rPr>
        <w:t>ausgangs</w:t>
      </w:r>
      <w:r w:rsidR="00836DCE">
        <w:rPr>
          <w:rFonts w:ascii="Times New Roman" w:hAnsi="Times New Roman" w:cs="Times New Roman"/>
        </w:rPr>
        <w:t xml:space="preserve"> der Epoche</w:t>
      </w:r>
      <w:r w:rsidR="00D7787E">
        <w:rPr>
          <w:rFonts w:ascii="Times New Roman" w:hAnsi="Times New Roman" w:cs="Times New Roman"/>
        </w:rPr>
        <w:t xml:space="preserve"> entstehende Freizeitindustrie weitere</w:t>
      </w:r>
      <w:r w:rsidR="009A406E">
        <w:rPr>
          <w:rFonts w:ascii="Times New Roman" w:hAnsi="Times New Roman" w:cs="Times New Roman"/>
        </w:rPr>
        <w:t>s</w:t>
      </w:r>
      <w:r w:rsidR="00D7787E">
        <w:rPr>
          <w:rFonts w:ascii="Times New Roman" w:hAnsi="Times New Roman" w:cs="Times New Roman"/>
        </w:rPr>
        <w:t xml:space="preserve"> </w:t>
      </w:r>
      <w:r w:rsidR="00836DCE">
        <w:rPr>
          <w:rFonts w:ascii="Times New Roman" w:hAnsi="Times New Roman" w:cs="Times New Roman"/>
        </w:rPr>
        <w:t>Expansion</w:t>
      </w:r>
      <w:r w:rsidR="009A406E">
        <w:rPr>
          <w:rFonts w:ascii="Times New Roman" w:hAnsi="Times New Roman" w:cs="Times New Roman"/>
        </w:rPr>
        <w:t>potential</w:t>
      </w:r>
      <w:r w:rsidR="00D7787E">
        <w:rPr>
          <w:rFonts w:ascii="Times New Roman" w:hAnsi="Times New Roman" w:cs="Times New Roman"/>
        </w:rPr>
        <w:t xml:space="preserve">. </w:t>
      </w:r>
      <w:r w:rsidR="00836DCE">
        <w:rPr>
          <w:rFonts w:ascii="Times New Roman" w:hAnsi="Times New Roman" w:cs="Times New Roman"/>
        </w:rPr>
        <w:t xml:space="preserve">Spaziergänger, Konzertbesucher, Ausflügler, Sportler und Spieler erwarteten in Vergnügungszentren wie </w:t>
      </w:r>
      <w:r w:rsidR="00211526">
        <w:rPr>
          <w:rFonts w:ascii="Times New Roman" w:hAnsi="Times New Roman" w:cs="Times New Roman"/>
        </w:rPr>
        <w:t xml:space="preserve">dem </w:t>
      </w:r>
      <w:r w:rsidR="00836DCE">
        <w:rPr>
          <w:rFonts w:ascii="Times New Roman" w:hAnsi="Times New Roman" w:cs="Times New Roman"/>
        </w:rPr>
        <w:t xml:space="preserve">Vauxhall Park, Prater oder vorstädtischen </w:t>
      </w:r>
      <w:r w:rsidR="00836DCE" w:rsidRPr="00836DCE">
        <w:rPr>
          <w:rFonts w:ascii="Times New Roman" w:hAnsi="Times New Roman" w:cs="Times New Roman"/>
          <w:i/>
          <w:iCs/>
        </w:rPr>
        <w:t>guinguettes</w:t>
      </w:r>
      <w:r w:rsidR="00836DCE">
        <w:rPr>
          <w:rFonts w:ascii="Times New Roman" w:hAnsi="Times New Roman" w:cs="Times New Roman"/>
        </w:rPr>
        <w:t xml:space="preserve"> eine verschiedensten Ansprüchen genügende Versorgung, die auch Innovationen wie open-air cafés oder Erlebnisgastronomie umfasste.</w:t>
      </w:r>
      <w:r w:rsidR="00836DCE">
        <w:rPr>
          <w:rStyle w:val="FootnoteReference"/>
          <w:rFonts w:ascii="Times New Roman" w:hAnsi="Times New Roman" w:cs="Times New Roman"/>
        </w:rPr>
        <w:footnoteReference w:id="47"/>
      </w:r>
      <w:r w:rsidR="00D7787E">
        <w:rPr>
          <w:rFonts w:ascii="Times New Roman" w:hAnsi="Times New Roman" w:cs="Times New Roman"/>
        </w:rPr>
        <w:t xml:space="preserve"> </w:t>
      </w:r>
      <w:r w:rsidR="009870D5">
        <w:rPr>
          <w:rFonts w:ascii="Times New Roman" w:hAnsi="Times New Roman" w:cs="Times New Roman"/>
        </w:rPr>
        <w:t xml:space="preserve">Selbst wenn man die vielerorts dokumentierte Rolle der Wirte als Kreditgeber ausser Acht lässt, </w:t>
      </w:r>
      <w:r w:rsidR="00171E9E">
        <w:rPr>
          <w:rFonts w:ascii="Times New Roman" w:hAnsi="Times New Roman" w:cs="Times New Roman"/>
        </w:rPr>
        <w:t>hing</w:t>
      </w:r>
      <w:r w:rsidR="00F14EB8">
        <w:rPr>
          <w:rFonts w:ascii="Times New Roman" w:hAnsi="Times New Roman" w:cs="Times New Roman"/>
        </w:rPr>
        <w:t>en</w:t>
      </w:r>
      <w:r w:rsidR="00BB1EA7">
        <w:rPr>
          <w:rFonts w:ascii="Times New Roman" w:hAnsi="Times New Roman" w:cs="Times New Roman"/>
        </w:rPr>
        <w:t xml:space="preserve"> </w:t>
      </w:r>
      <w:r w:rsidR="00F14EB8">
        <w:rPr>
          <w:rFonts w:ascii="Times New Roman" w:hAnsi="Times New Roman" w:cs="Times New Roman"/>
        </w:rPr>
        <w:t>im frühneuzeitlichen Europa</w:t>
      </w:r>
      <w:r w:rsidR="003E18CC">
        <w:rPr>
          <w:rFonts w:ascii="Times New Roman" w:hAnsi="Times New Roman" w:cs="Times New Roman"/>
        </w:rPr>
        <w:t xml:space="preserve"> </w:t>
      </w:r>
      <w:r w:rsidR="00F14EB8">
        <w:rPr>
          <w:rFonts w:ascii="Times New Roman" w:hAnsi="Times New Roman" w:cs="Times New Roman"/>
        </w:rPr>
        <w:t xml:space="preserve">wohl </w:t>
      </w:r>
      <w:r w:rsidR="00171E9E">
        <w:rPr>
          <w:rFonts w:ascii="Times New Roman" w:hAnsi="Times New Roman" w:cs="Times New Roman"/>
        </w:rPr>
        <w:t>Hunderttausende</w:t>
      </w:r>
      <w:r w:rsidR="00F14EB8">
        <w:rPr>
          <w:rFonts w:ascii="Times New Roman" w:hAnsi="Times New Roman" w:cs="Times New Roman"/>
        </w:rPr>
        <w:t xml:space="preserve"> ökonomisch</w:t>
      </w:r>
      <w:r w:rsidR="00BB1EA7">
        <w:rPr>
          <w:rFonts w:ascii="Times New Roman" w:hAnsi="Times New Roman" w:cs="Times New Roman"/>
        </w:rPr>
        <w:t xml:space="preserve"> </w:t>
      </w:r>
      <w:r w:rsidR="00171E9E">
        <w:rPr>
          <w:rFonts w:ascii="Times New Roman" w:hAnsi="Times New Roman" w:cs="Times New Roman"/>
        </w:rPr>
        <w:t xml:space="preserve">von </w:t>
      </w:r>
      <w:r w:rsidR="009870D5">
        <w:rPr>
          <w:rFonts w:ascii="Times New Roman" w:hAnsi="Times New Roman" w:cs="Times New Roman"/>
        </w:rPr>
        <w:t>ihren Betrieben</w:t>
      </w:r>
      <w:r w:rsidR="00171E9E">
        <w:rPr>
          <w:rFonts w:ascii="Times New Roman" w:hAnsi="Times New Roman" w:cs="Times New Roman"/>
        </w:rPr>
        <w:t xml:space="preserve"> ab.</w:t>
      </w:r>
      <w:r w:rsidR="00171E9E">
        <w:rPr>
          <w:rStyle w:val="FootnoteReference"/>
          <w:rFonts w:ascii="Times New Roman" w:hAnsi="Times New Roman" w:cs="Times New Roman"/>
        </w:rPr>
        <w:footnoteReference w:id="48"/>
      </w:r>
      <w:r w:rsidR="00171E9E">
        <w:rPr>
          <w:rFonts w:ascii="Times New Roman" w:hAnsi="Times New Roman" w:cs="Times New Roman"/>
        </w:rPr>
        <w:t xml:space="preserve"> </w:t>
      </w:r>
    </w:p>
    <w:p w14:paraId="1018139A" w14:textId="6A185A30" w:rsidR="004077AC" w:rsidRDefault="004077AC" w:rsidP="004077AC">
      <w:pPr>
        <w:spacing w:line="240" w:lineRule="auto"/>
        <w:jc w:val="left"/>
        <w:rPr>
          <w:rFonts w:ascii="Times New Roman" w:hAnsi="Times New Roman" w:cs="Times New Roman"/>
        </w:rPr>
      </w:pPr>
    </w:p>
    <w:p w14:paraId="4348C585" w14:textId="777EC985" w:rsidR="00DA2555" w:rsidRPr="005B3C74" w:rsidRDefault="005B3C74" w:rsidP="00DA2555">
      <w:pPr>
        <w:spacing w:line="240" w:lineRule="auto"/>
        <w:jc w:val="center"/>
        <w:rPr>
          <w:rFonts w:ascii="Times New Roman" w:hAnsi="Times New Roman" w:cs="Times New Roman"/>
          <w:color w:val="FF0000"/>
        </w:rPr>
      </w:pPr>
      <w:r>
        <w:rPr>
          <w:rFonts w:ascii="Times New Roman" w:hAnsi="Times New Roman" w:cs="Times New Roman"/>
          <w:noProof/>
          <w:color w:val="FF0000"/>
        </w:rPr>
        <w:t>[BKABB04 hier einfügen, halbseitig]</w:t>
      </w:r>
    </w:p>
    <w:p w14:paraId="5AE91497" w14:textId="77777777" w:rsidR="00DA2555" w:rsidRDefault="00DA2555" w:rsidP="004077AC">
      <w:pPr>
        <w:spacing w:line="240" w:lineRule="auto"/>
        <w:jc w:val="left"/>
        <w:rPr>
          <w:rFonts w:ascii="Times New Roman" w:hAnsi="Times New Roman" w:cs="Times New Roman"/>
        </w:rPr>
      </w:pPr>
    </w:p>
    <w:p w14:paraId="6D652D00" w14:textId="27A9E876" w:rsidR="004077AC" w:rsidRPr="00490C18" w:rsidRDefault="0099772F" w:rsidP="004077AC">
      <w:pPr>
        <w:ind w:left="284" w:right="284"/>
        <w:jc w:val="left"/>
        <w:rPr>
          <w:rFonts w:ascii="Times New Roman" w:hAnsi="Times New Roman" w:cs="Times New Roman"/>
          <w:color w:val="FF0000"/>
          <w:sz w:val="22"/>
          <w:szCs w:val="22"/>
        </w:rPr>
      </w:pPr>
      <w:r>
        <w:rPr>
          <w:rFonts w:ascii="Times New Roman" w:hAnsi="Times New Roman" w:cs="Times New Roman"/>
          <w:sz w:val="22"/>
          <w:szCs w:val="22"/>
        </w:rPr>
        <w:t>Abb. 4</w:t>
      </w:r>
      <w:r w:rsidR="004077AC" w:rsidRPr="00490C18">
        <w:rPr>
          <w:rFonts w:ascii="Times New Roman" w:hAnsi="Times New Roman" w:cs="Times New Roman"/>
          <w:sz w:val="22"/>
          <w:szCs w:val="22"/>
        </w:rPr>
        <w:t xml:space="preserve">: </w:t>
      </w:r>
      <w:r w:rsidR="009D2452" w:rsidRPr="00490C18">
        <w:rPr>
          <w:rFonts w:ascii="Times New Roman" w:hAnsi="Times New Roman" w:cs="Times New Roman"/>
          <w:sz w:val="22"/>
          <w:szCs w:val="22"/>
        </w:rPr>
        <w:t>Den Torbogen</w:t>
      </w:r>
      <w:r w:rsidR="004077AC" w:rsidRPr="00490C18">
        <w:rPr>
          <w:rFonts w:ascii="Times New Roman" w:hAnsi="Times New Roman" w:cs="Times New Roman"/>
          <w:sz w:val="22"/>
          <w:szCs w:val="22"/>
        </w:rPr>
        <w:t xml:space="preserve"> des ehemaligen Gasthofes </w:t>
      </w:r>
      <w:r w:rsidR="004077AC" w:rsidRPr="00490C18">
        <w:rPr>
          <w:rFonts w:ascii="Times New Roman" w:hAnsi="Times New Roman" w:cs="Times New Roman"/>
          <w:i/>
          <w:iCs/>
          <w:sz w:val="22"/>
          <w:szCs w:val="22"/>
        </w:rPr>
        <w:t>Alla Rosa</w:t>
      </w:r>
      <w:r w:rsidR="004077AC" w:rsidRPr="00490C18">
        <w:rPr>
          <w:rFonts w:ascii="Times New Roman" w:hAnsi="Times New Roman" w:cs="Times New Roman"/>
          <w:sz w:val="22"/>
          <w:szCs w:val="22"/>
        </w:rPr>
        <w:t xml:space="preserve"> an der Via del Suffragio in Trent</w:t>
      </w:r>
      <w:r w:rsidR="00DA2555" w:rsidRPr="00490C18">
        <w:rPr>
          <w:rFonts w:ascii="Times New Roman" w:hAnsi="Times New Roman" w:cs="Times New Roman"/>
          <w:sz w:val="22"/>
          <w:szCs w:val="22"/>
        </w:rPr>
        <w:t>o</w:t>
      </w:r>
      <w:r w:rsidR="004077AC" w:rsidRPr="00490C18">
        <w:rPr>
          <w:rFonts w:ascii="Times New Roman" w:hAnsi="Times New Roman" w:cs="Times New Roman"/>
          <w:sz w:val="22"/>
          <w:szCs w:val="22"/>
        </w:rPr>
        <w:t xml:space="preserve"> schmücken heute noch Hauszeichen (Rosen) und – in der Mitte</w:t>
      </w:r>
      <w:r w:rsidR="00DA2555" w:rsidRPr="00490C18">
        <w:rPr>
          <w:rFonts w:ascii="Times New Roman" w:hAnsi="Times New Roman" w:cs="Times New Roman"/>
          <w:sz w:val="22"/>
          <w:szCs w:val="22"/>
        </w:rPr>
        <w:t xml:space="preserve"> hervorgehoben</w:t>
      </w:r>
      <w:r w:rsidR="004077AC" w:rsidRPr="00490C18">
        <w:rPr>
          <w:rFonts w:ascii="Times New Roman" w:hAnsi="Times New Roman" w:cs="Times New Roman"/>
          <w:sz w:val="22"/>
          <w:szCs w:val="22"/>
        </w:rPr>
        <w:t xml:space="preserve"> – ein Posthorn, das an den lebhaften </w:t>
      </w:r>
      <w:r w:rsidR="00DA2555" w:rsidRPr="00490C18">
        <w:rPr>
          <w:rFonts w:ascii="Times New Roman" w:hAnsi="Times New Roman" w:cs="Times New Roman"/>
          <w:sz w:val="22"/>
          <w:szCs w:val="22"/>
        </w:rPr>
        <w:t>Personen</w:t>
      </w:r>
      <w:r w:rsidR="004077AC" w:rsidRPr="00490C18">
        <w:rPr>
          <w:rFonts w:ascii="Times New Roman" w:hAnsi="Times New Roman" w:cs="Times New Roman"/>
          <w:sz w:val="22"/>
          <w:szCs w:val="22"/>
        </w:rPr>
        <w:t xml:space="preserve">verkehr auf der </w:t>
      </w:r>
      <w:r w:rsidR="00DA2555" w:rsidRPr="00490C18">
        <w:rPr>
          <w:rFonts w:ascii="Times New Roman" w:hAnsi="Times New Roman" w:cs="Times New Roman"/>
          <w:sz w:val="22"/>
          <w:szCs w:val="22"/>
        </w:rPr>
        <w:t xml:space="preserve">alten Brennerstrasse erinnert. </w:t>
      </w:r>
      <w:r w:rsidR="00211526" w:rsidRPr="00490C18">
        <w:rPr>
          <w:rFonts w:ascii="Times New Roman" w:hAnsi="Times New Roman" w:cs="Times New Roman"/>
          <w:sz w:val="22"/>
          <w:szCs w:val="22"/>
        </w:rPr>
        <w:t>Aufnahme des Autors, mit Dank an Alessandro Paris und Massimo Rospocher</w:t>
      </w:r>
      <w:r w:rsidR="004077AC" w:rsidRPr="00490C18">
        <w:rPr>
          <w:rFonts w:ascii="Times New Roman" w:hAnsi="Times New Roman" w:cs="Times New Roman"/>
          <w:sz w:val="22"/>
          <w:szCs w:val="22"/>
        </w:rPr>
        <w:t xml:space="preserve">. </w:t>
      </w:r>
    </w:p>
    <w:p w14:paraId="18B53946" w14:textId="7B62F45D" w:rsidR="004077AC" w:rsidRDefault="004077AC" w:rsidP="004077AC">
      <w:pPr>
        <w:spacing w:line="240" w:lineRule="auto"/>
        <w:jc w:val="left"/>
        <w:rPr>
          <w:rFonts w:ascii="Times New Roman" w:hAnsi="Times New Roman" w:cs="Times New Roman"/>
        </w:rPr>
      </w:pPr>
    </w:p>
    <w:p w14:paraId="1E458DFF" w14:textId="3DBB8CFC" w:rsidR="004077AC" w:rsidRPr="004077AC" w:rsidRDefault="00F14EB8" w:rsidP="005E59DA">
      <w:pPr>
        <w:jc w:val="left"/>
        <w:rPr>
          <w:rFonts w:ascii="Times New Roman" w:hAnsi="Times New Roman" w:cs="Times New Roman"/>
        </w:rPr>
      </w:pPr>
      <w:r>
        <w:rPr>
          <w:rFonts w:ascii="Times New Roman" w:hAnsi="Times New Roman" w:cs="Times New Roman"/>
        </w:rPr>
        <w:t xml:space="preserve">Auch die </w:t>
      </w:r>
      <w:r w:rsidR="009870D5">
        <w:rPr>
          <w:rFonts w:ascii="Times New Roman" w:hAnsi="Times New Roman" w:cs="Times New Roman"/>
        </w:rPr>
        <w:t>Staatsfinanzen profitierten von</w:t>
      </w:r>
      <w:r>
        <w:rPr>
          <w:rFonts w:ascii="Times New Roman" w:hAnsi="Times New Roman" w:cs="Times New Roman"/>
        </w:rPr>
        <w:t xml:space="preserve"> </w:t>
      </w:r>
      <w:r w:rsidR="009870D5">
        <w:rPr>
          <w:rFonts w:ascii="Times New Roman" w:hAnsi="Times New Roman" w:cs="Times New Roman"/>
        </w:rPr>
        <w:t>hohem</w:t>
      </w:r>
      <w:r>
        <w:rPr>
          <w:rFonts w:ascii="Times New Roman" w:hAnsi="Times New Roman" w:cs="Times New Roman"/>
        </w:rPr>
        <w:t xml:space="preserve"> </w:t>
      </w:r>
      <w:r w:rsidR="00B83612">
        <w:rPr>
          <w:rFonts w:ascii="Times New Roman" w:hAnsi="Times New Roman" w:cs="Times New Roman"/>
        </w:rPr>
        <w:t>Konsum</w:t>
      </w:r>
      <w:r>
        <w:rPr>
          <w:rFonts w:ascii="Times New Roman" w:hAnsi="Times New Roman" w:cs="Times New Roman"/>
        </w:rPr>
        <w:t>.</w:t>
      </w:r>
      <w:r w:rsidR="0072513F">
        <w:rPr>
          <w:rFonts w:ascii="Times New Roman" w:hAnsi="Times New Roman" w:cs="Times New Roman"/>
        </w:rPr>
        <w:t xml:space="preserve"> </w:t>
      </w:r>
      <w:r w:rsidR="00364FCA">
        <w:rPr>
          <w:rFonts w:ascii="Times New Roman" w:hAnsi="Times New Roman" w:cs="Times New Roman"/>
        </w:rPr>
        <w:t>M</w:t>
      </w:r>
      <w:r w:rsidR="009870D5">
        <w:rPr>
          <w:rFonts w:ascii="Times New Roman" w:hAnsi="Times New Roman" w:cs="Times New Roman"/>
        </w:rPr>
        <w:t>ehr als</w:t>
      </w:r>
      <w:r w:rsidR="0072513F">
        <w:rPr>
          <w:rFonts w:ascii="Times New Roman" w:hAnsi="Times New Roman" w:cs="Times New Roman"/>
        </w:rPr>
        <w:t xml:space="preserve"> die Hälfte </w:t>
      </w:r>
      <w:r w:rsidR="009870D5">
        <w:rPr>
          <w:rFonts w:ascii="Times New Roman" w:hAnsi="Times New Roman" w:cs="Times New Roman"/>
        </w:rPr>
        <w:t>der</w:t>
      </w:r>
      <w:r w:rsidR="0072513F">
        <w:rPr>
          <w:rFonts w:ascii="Times New Roman" w:hAnsi="Times New Roman" w:cs="Times New Roman"/>
        </w:rPr>
        <w:t xml:space="preserve"> </w:t>
      </w:r>
      <w:r w:rsidR="00432F67">
        <w:rPr>
          <w:rFonts w:ascii="Times New Roman" w:hAnsi="Times New Roman" w:cs="Times New Roman"/>
        </w:rPr>
        <w:t xml:space="preserve">öffentlichen </w:t>
      </w:r>
      <w:r w:rsidR="0072513F">
        <w:rPr>
          <w:rFonts w:ascii="Times New Roman" w:hAnsi="Times New Roman" w:cs="Times New Roman"/>
        </w:rPr>
        <w:t xml:space="preserve">Einnahmen </w:t>
      </w:r>
      <w:r w:rsidR="00364FCA">
        <w:rPr>
          <w:rFonts w:ascii="Times New Roman" w:hAnsi="Times New Roman" w:cs="Times New Roman"/>
        </w:rPr>
        <w:t xml:space="preserve">konnten </w:t>
      </w:r>
      <w:r w:rsidR="0072513F">
        <w:rPr>
          <w:rFonts w:ascii="Times New Roman" w:hAnsi="Times New Roman" w:cs="Times New Roman"/>
        </w:rPr>
        <w:t xml:space="preserve">aus damit verbundenen Abgaben und indirekten Verbrauchssteuern </w:t>
      </w:r>
      <w:r w:rsidR="009870D5">
        <w:rPr>
          <w:rFonts w:ascii="Times New Roman" w:hAnsi="Times New Roman" w:cs="Times New Roman"/>
        </w:rPr>
        <w:t>stammen</w:t>
      </w:r>
      <w:r w:rsidR="00671FEB">
        <w:rPr>
          <w:rFonts w:ascii="Times New Roman" w:hAnsi="Times New Roman" w:cs="Times New Roman"/>
        </w:rPr>
        <w:t>:</w:t>
      </w:r>
      <w:r w:rsidR="0072513F">
        <w:rPr>
          <w:rFonts w:ascii="Times New Roman" w:hAnsi="Times New Roman" w:cs="Times New Roman"/>
        </w:rPr>
        <w:t xml:space="preserve"> 53 Prozent </w:t>
      </w:r>
      <w:r w:rsidR="00671FEB">
        <w:rPr>
          <w:rFonts w:ascii="Times New Roman" w:hAnsi="Times New Roman" w:cs="Times New Roman"/>
        </w:rPr>
        <w:t xml:space="preserve">waren es </w:t>
      </w:r>
      <w:r w:rsidR="0072513F">
        <w:rPr>
          <w:rFonts w:ascii="Times New Roman" w:hAnsi="Times New Roman" w:cs="Times New Roman"/>
        </w:rPr>
        <w:t xml:space="preserve">im zaristischen Russland 1679-80 und </w:t>
      </w:r>
      <w:r w:rsidR="009870D5">
        <w:rPr>
          <w:rFonts w:ascii="Times New Roman" w:hAnsi="Times New Roman" w:cs="Times New Roman"/>
        </w:rPr>
        <w:t>bis zu</w:t>
      </w:r>
      <w:r w:rsidR="0072513F">
        <w:rPr>
          <w:rFonts w:ascii="Times New Roman" w:hAnsi="Times New Roman" w:cs="Times New Roman"/>
        </w:rPr>
        <w:t xml:space="preserve"> 70</w:t>
      </w:r>
      <w:r w:rsidR="00832212">
        <w:rPr>
          <w:rFonts w:ascii="Times New Roman" w:hAnsi="Times New Roman" w:cs="Times New Roman"/>
        </w:rPr>
        <w:t>-80</w:t>
      </w:r>
      <w:r w:rsidR="0072513F">
        <w:rPr>
          <w:rFonts w:ascii="Times New Roman" w:hAnsi="Times New Roman" w:cs="Times New Roman"/>
        </w:rPr>
        <w:t xml:space="preserve"> Prozent in </w:t>
      </w:r>
      <w:r w:rsidR="00832212">
        <w:rPr>
          <w:rFonts w:ascii="Times New Roman" w:hAnsi="Times New Roman" w:cs="Times New Roman"/>
        </w:rPr>
        <w:t>süddeutschen Reichsstädten um 1600</w:t>
      </w:r>
      <w:r w:rsidR="0072513F">
        <w:rPr>
          <w:rFonts w:ascii="Times New Roman" w:hAnsi="Times New Roman" w:cs="Times New Roman"/>
        </w:rPr>
        <w:t>.</w:t>
      </w:r>
      <w:r w:rsidR="00832212">
        <w:rPr>
          <w:rFonts w:ascii="Times New Roman" w:hAnsi="Times New Roman" w:cs="Times New Roman"/>
        </w:rPr>
        <w:t xml:space="preserve"> Abges</w:t>
      </w:r>
      <w:r w:rsidR="00671FEB">
        <w:rPr>
          <w:rFonts w:ascii="Times New Roman" w:hAnsi="Times New Roman" w:cs="Times New Roman"/>
        </w:rPr>
        <w:t>e</w:t>
      </w:r>
      <w:r w:rsidR="00832212">
        <w:rPr>
          <w:rFonts w:ascii="Times New Roman" w:hAnsi="Times New Roman" w:cs="Times New Roman"/>
        </w:rPr>
        <w:t>hen vom</w:t>
      </w:r>
      <w:r w:rsidR="00671FEB">
        <w:rPr>
          <w:rFonts w:ascii="Times New Roman" w:hAnsi="Times New Roman" w:cs="Times New Roman"/>
        </w:rPr>
        <w:t xml:space="preserve"> </w:t>
      </w:r>
      <w:r w:rsidR="00832212">
        <w:rPr>
          <w:rFonts w:ascii="Times New Roman" w:hAnsi="Times New Roman" w:cs="Times New Roman"/>
        </w:rPr>
        <w:t xml:space="preserve">hohen Aufkommen erwies sich dieses Fiskalinstrument auch als </w:t>
      </w:r>
      <w:r w:rsidR="009870D5">
        <w:rPr>
          <w:rFonts w:ascii="Times New Roman" w:hAnsi="Times New Roman" w:cs="Times New Roman"/>
        </w:rPr>
        <w:t>besonders</w:t>
      </w:r>
      <w:r w:rsidR="00832212">
        <w:rPr>
          <w:rFonts w:ascii="Times New Roman" w:hAnsi="Times New Roman" w:cs="Times New Roman"/>
        </w:rPr>
        <w:t xml:space="preserve"> flexibel, erlaubte es </w:t>
      </w:r>
      <w:r w:rsidR="009870D5">
        <w:rPr>
          <w:rFonts w:ascii="Times New Roman" w:hAnsi="Times New Roman" w:cs="Times New Roman"/>
        </w:rPr>
        <w:t xml:space="preserve">bei Bedarf </w:t>
      </w:r>
      <w:r w:rsidR="00832212">
        <w:rPr>
          <w:rFonts w:ascii="Times New Roman" w:hAnsi="Times New Roman" w:cs="Times New Roman"/>
        </w:rPr>
        <w:t xml:space="preserve">doch rasche Anpassungen ohne die bei Erhöhungen von direkten Steuern zu erwartenden Komplikationen und Widerstände. </w:t>
      </w:r>
      <w:r w:rsidR="009870D5">
        <w:rPr>
          <w:rFonts w:ascii="Times New Roman" w:hAnsi="Times New Roman" w:cs="Times New Roman"/>
        </w:rPr>
        <w:t>Dies</w:t>
      </w:r>
      <w:r w:rsidR="00432F67">
        <w:rPr>
          <w:rFonts w:ascii="Times New Roman" w:hAnsi="Times New Roman" w:cs="Times New Roman"/>
        </w:rPr>
        <w:t>er Manövrierraum</w:t>
      </w:r>
      <w:r w:rsidR="00832212">
        <w:rPr>
          <w:rFonts w:ascii="Times New Roman" w:hAnsi="Times New Roman" w:cs="Times New Roman"/>
        </w:rPr>
        <w:t xml:space="preserve"> war ein wichtiger Grund dafür, dass </w:t>
      </w:r>
      <w:r w:rsidR="00671FEB">
        <w:rPr>
          <w:rFonts w:ascii="Times New Roman" w:hAnsi="Times New Roman" w:cs="Times New Roman"/>
        </w:rPr>
        <w:t>die reichsunmittelbaren Kommunen den Dreissigjährigen Krieg ohne extreme Verschuldung und Verlust des eigenständigen</w:t>
      </w:r>
      <w:r w:rsidR="00671FEB">
        <w:rPr>
          <w:rStyle w:val="FootnoteReference"/>
          <w:rFonts w:ascii="Times New Roman" w:hAnsi="Times New Roman" w:cs="Times New Roman"/>
        </w:rPr>
        <w:t xml:space="preserve"> </w:t>
      </w:r>
      <w:r w:rsidR="00671FEB">
        <w:rPr>
          <w:rFonts w:ascii="Times New Roman" w:hAnsi="Times New Roman" w:cs="Times New Roman"/>
        </w:rPr>
        <w:t>Regiments überstanden.</w:t>
      </w:r>
      <w:r w:rsidR="0072513F">
        <w:rPr>
          <w:rStyle w:val="FootnoteReference"/>
          <w:rFonts w:ascii="Times New Roman" w:hAnsi="Times New Roman" w:cs="Times New Roman"/>
        </w:rPr>
        <w:footnoteReference w:id="49"/>
      </w:r>
    </w:p>
    <w:p w14:paraId="4CF092C1" w14:textId="31C094F3" w:rsidR="005C7488" w:rsidRDefault="005C7488" w:rsidP="005E59DA">
      <w:pPr>
        <w:jc w:val="left"/>
        <w:rPr>
          <w:rFonts w:ascii="Times New Roman" w:hAnsi="Times New Roman" w:cs="Times New Roman"/>
        </w:rPr>
      </w:pPr>
    </w:p>
    <w:p w14:paraId="5E8C35E7" w14:textId="756466BB" w:rsidR="00611504" w:rsidRDefault="005E59DA" w:rsidP="005E59DA">
      <w:pPr>
        <w:jc w:val="left"/>
        <w:rPr>
          <w:rFonts w:ascii="Times New Roman" w:hAnsi="Times New Roman" w:cs="Times New Roman"/>
        </w:rPr>
      </w:pPr>
      <w:r w:rsidRPr="00A82A3E">
        <w:rPr>
          <w:rFonts w:ascii="Times New Roman" w:hAnsi="Times New Roman" w:cs="Times New Roman"/>
        </w:rPr>
        <w:t>Der Wein, um</w:t>
      </w:r>
      <w:r w:rsidR="00B83612">
        <w:rPr>
          <w:rFonts w:ascii="Times New Roman" w:hAnsi="Times New Roman" w:cs="Times New Roman"/>
        </w:rPr>
        <w:t xml:space="preserve"> noch</w:t>
      </w:r>
      <w:r w:rsidRPr="00A82A3E">
        <w:rPr>
          <w:rFonts w:ascii="Times New Roman" w:hAnsi="Times New Roman" w:cs="Times New Roman"/>
        </w:rPr>
        <w:t xml:space="preserve"> </w:t>
      </w:r>
      <w:r w:rsidR="005124DF">
        <w:rPr>
          <w:rFonts w:ascii="Times New Roman" w:hAnsi="Times New Roman" w:cs="Times New Roman"/>
        </w:rPr>
        <w:t xml:space="preserve">einige </w:t>
      </w:r>
      <w:r w:rsidRPr="00A82A3E">
        <w:rPr>
          <w:rFonts w:ascii="Times New Roman" w:hAnsi="Times New Roman" w:cs="Times New Roman"/>
        </w:rPr>
        <w:t xml:space="preserve">kulturelle Faktoren </w:t>
      </w:r>
      <w:r w:rsidR="005124DF">
        <w:rPr>
          <w:rFonts w:ascii="Times New Roman" w:hAnsi="Times New Roman" w:cs="Times New Roman"/>
        </w:rPr>
        <w:t>anzusprechen</w:t>
      </w:r>
      <w:r w:rsidRPr="00A82A3E">
        <w:rPr>
          <w:rFonts w:ascii="Times New Roman" w:hAnsi="Times New Roman" w:cs="Times New Roman"/>
        </w:rPr>
        <w:t xml:space="preserve">, galt im </w:t>
      </w:r>
      <w:r w:rsidR="0053185F" w:rsidRPr="00A82A3E">
        <w:rPr>
          <w:rFonts w:ascii="Times New Roman" w:hAnsi="Times New Roman" w:cs="Times New Roman"/>
        </w:rPr>
        <w:t>Abendland</w:t>
      </w:r>
      <w:r w:rsidRPr="00A82A3E">
        <w:rPr>
          <w:rFonts w:ascii="Times New Roman" w:hAnsi="Times New Roman" w:cs="Times New Roman"/>
        </w:rPr>
        <w:t xml:space="preserve"> als Gottesgabe. Christus selbst hatte</w:t>
      </w:r>
      <w:r w:rsidR="00DF5EEC" w:rsidRPr="00A82A3E">
        <w:rPr>
          <w:rFonts w:ascii="Times New Roman" w:hAnsi="Times New Roman" w:cs="Times New Roman"/>
        </w:rPr>
        <w:t xml:space="preserve"> sich</w:t>
      </w:r>
      <w:r w:rsidRPr="00A82A3E">
        <w:rPr>
          <w:rFonts w:ascii="Times New Roman" w:hAnsi="Times New Roman" w:cs="Times New Roman"/>
        </w:rPr>
        <w:t xml:space="preserve">, auf die </w:t>
      </w:r>
      <w:r w:rsidR="00AA3409">
        <w:rPr>
          <w:rFonts w:ascii="Times New Roman" w:hAnsi="Times New Roman" w:cs="Times New Roman"/>
        </w:rPr>
        <w:t xml:space="preserve">energische </w:t>
      </w:r>
      <w:r w:rsidRPr="00A82A3E">
        <w:rPr>
          <w:rFonts w:ascii="Times New Roman" w:hAnsi="Times New Roman" w:cs="Times New Roman"/>
        </w:rPr>
        <w:t>Aufforderung seiner Mutter hin, bei der Hochzeit von Kana um die ausreichende Versorgung der Gäste bemüht (Joh. 2:1-12).</w:t>
      </w:r>
      <w:r w:rsidR="00DF5EEC" w:rsidRPr="00A82A3E">
        <w:rPr>
          <w:rFonts w:ascii="Times New Roman" w:hAnsi="Times New Roman" w:cs="Times New Roman"/>
        </w:rPr>
        <w:t xml:space="preserve"> Mit Referenz zum letzten Abendmahl entwickelte sich die Eucharistie</w:t>
      </w:r>
      <w:r w:rsidR="00BA353E">
        <w:rPr>
          <w:rFonts w:ascii="Times New Roman" w:hAnsi="Times New Roman" w:cs="Times New Roman"/>
        </w:rPr>
        <w:t>feier</w:t>
      </w:r>
      <w:r w:rsidR="00DF5EEC" w:rsidRPr="00A82A3E">
        <w:rPr>
          <w:rFonts w:ascii="Times New Roman" w:hAnsi="Times New Roman" w:cs="Times New Roman"/>
        </w:rPr>
        <w:t xml:space="preserve"> </w:t>
      </w:r>
      <w:r w:rsidR="0053185F" w:rsidRPr="00A82A3E">
        <w:rPr>
          <w:rFonts w:ascii="Times New Roman" w:hAnsi="Times New Roman" w:cs="Times New Roman"/>
        </w:rPr>
        <w:t xml:space="preserve">dann </w:t>
      </w:r>
      <w:r w:rsidR="00DF5EEC" w:rsidRPr="00A82A3E">
        <w:rPr>
          <w:rFonts w:ascii="Times New Roman" w:hAnsi="Times New Roman" w:cs="Times New Roman"/>
        </w:rPr>
        <w:t xml:space="preserve">zu einem </w:t>
      </w:r>
      <w:r w:rsidR="00BA353E">
        <w:rPr>
          <w:rFonts w:ascii="Times New Roman" w:hAnsi="Times New Roman" w:cs="Times New Roman"/>
        </w:rPr>
        <w:lastRenderedPageBreak/>
        <w:t>zentralen</w:t>
      </w:r>
      <w:r w:rsidR="00DF5EEC" w:rsidRPr="00A82A3E">
        <w:rPr>
          <w:rFonts w:ascii="Times New Roman" w:hAnsi="Times New Roman" w:cs="Times New Roman"/>
        </w:rPr>
        <w:t xml:space="preserve"> Bestandteil der </w:t>
      </w:r>
      <w:r w:rsidR="0053185F" w:rsidRPr="00A82A3E">
        <w:rPr>
          <w:rFonts w:ascii="Times New Roman" w:hAnsi="Times New Roman" w:cs="Times New Roman"/>
        </w:rPr>
        <w:t>Liturgie</w:t>
      </w:r>
      <w:r w:rsidR="00ED17A1" w:rsidRPr="00A82A3E">
        <w:rPr>
          <w:rFonts w:ascii="Times New Roman" w:hAnsi="Times New Roman" w:cs="Times New Roman"/>
        </w:rPr>
        <w:t xml:space="preserve"> aller christlichen </w:t>
      </w:r>
      <w:r w:rsidR="00C22BAC" w:rsidRPr="00A82A3E">
        <w:rPr>
          <w:rFonts w:ascii="Times New Roman" w:hAnsi="Times New Roman" w:cs="Times New Roman"/>
        </w:rPr>
        <w:t>Kirchen</w:t>
      </w:r>
      <w:r w:rsidR="00DF5EEC" w:rsidRPr="00A82A3E">
        <w:rPr>
          <w:rFonts w:ascii="Times New Roman" w:hAnsi="Times New Roman" w:cs="Times New Roman"/>
        </w:rPr>
        <w:t xml:space="preserve">, wobei der Kelch je nach </w:t>
      </w:r>
      <w:r w:rsidR="00ED17A1" w:rsidRPr="00A82A3E">
        <w:rPr>
          <w:rFonts w:ascii="Times New Roman" w:hAnsi="Times New Roman" w:cs="Times New Roman"/>
        </w:rPr>
        <w:t>theologischer</w:t>
      </w:r>
      <w:r w:rsidR="00DF5EEC" w:rsidRPr="00A82A3E">
        <w:rPr>
          <w:rFonts w:ascii="Times New Roman" w:hAnsi="Times New Roman" w:cs="Times New Roman"/>
        </w:rPr>
        <w:t xml:space="preserve"> </w:t>
      </w:r>
      <w:r w:rsidR="0053185F" w:rsidRPr="00A82A3E">
        <w:rPr>
          <w:rFonts w:ascii="Times New Roman" w:hAnsi="Times New Roman" w:cs="Times New Roman"/>
        </w:rPr>
        <w:t>Aus</w:t>
      </w:r>
      <w:r w:rsidR="00AA3409">
        <w:rPr>
          <w:rFonts w:ascii="Times New Roman" w:hAnsi="Times New Roman" w:cs="Times New Roman"/>
        </w:rPr>
        <w:t>richt</w:t>
      </w:r>
      <w:r w:rsidR="0053185F" w:rsidRPr="00A82A3E">
        <w:rPr>
          <w:rFonts w:ascii="Times New Roman" w:hAnsi="Times New Roman" w:cs="Times New Roman"/>
        </w:rPr>
        <w:t>ung</w:t>
      </w:r>
      <w:r w:rsidR="00DF5EEC" w:rsidRPr="00A82A3E">
        <w:rPr>
          <w:rFonts w:ascii="Times New Roman" w:hAnsi="Times New Roman" w:cs="Times New Roman"/>
        </w:rPr>
        <w:t xml:space="preserve"> als </w:t>
      </w:r>
      <w:r w:rsidR="00286C1F">
        <w:rPr>
          <w:rFonts w:ascii="Times New Roman" w:hAnsi="Times New Roman" w:cs="Times New Roman"/>
        </w:rPr>
        <w:t>Bluto</w:t>
      </w:r>
      <w:r w:rsidR="00DF5EEC" w:rsidRPr="00A82A3E">
        <w:rPr>
          <w:rFonts w:ascii="Times New Roman" w:hAnsi="Times New Roman" w:cs="Times New Roman"/>
        </w:rPr>
        <w:t xml:space="preserve">pfer oder </w:t>
      </w:r>
      <w:r w:rsidR="00286C1F">
        <w:rPr>
          <w:rFonts w:ascii="Times New Roman" w:hAnsi="Times New Roman" w:cs="Times New Roman"/>
        </w:rPr>
        <w:t xml:space="preserve">symbolisches </w:t>
      </w:r>
      <w:r w:rsidR="00AA3409">
        <w:rPr>
          <w:rFonts w:ascii="Times New Roman" w:hAnsi="Times New Roman" w:cs="Times New Roman"/>
        </w:rPr>
        <w:t>Andenken</w:t>
      </w:r>
      <w:r w:rsidR="00DF5EEC" w:rsidRPr="00A82A3E">
        <w:rPr>
          <w:rFonts w:ascii="Times New Roman" w:hAnsi="Times New Roman" w:cs="Times New Roman"/>
        </w:rPr>
        <w:t xml:space="preserve"> an die Passion verstanden </w:t>
      </w:r>
      <w:r w:rsidR="0053185F" w:rsidRPr="00A82A3E">
        <w:rPr>
          <w:rFonts w:ascii="Times New Roman" w:hAnsi="Times New Roman" w:cs="Times New Roman"/>
        </w:rPr>
        <w:t>und je nach örtlichem Kontext mit unterschiedlichen Arten von (un-)vergärte</w:t>
      </w:r>
      <w:r w:rsidR="00AA3409">
        <w:rPr>
          <w:rFonts w:ascii="Times New Roman" w:hAnsi="Times New Roman" w:cs="Times New Roman"/>
        </w:rPr>
        <w:t>m Rebensaft (wenn nicht gar anderen</w:t>
      </w:r>
      <w:r w:rsidR="0053185F" w:rsidRPr="00A82A3E">
        <w:rPr>
          <w:rFonts w:ascii="Times New Roman" w:hAnsi="Times New Roman" w:cs="Times New Roman"/>
        </w:rPr>
        <w:t xml:space="preserve"> </w:t>
      </w:r>
      <w:r w:rsidR="00C22BAC" w:rsidRPr="00A82A3E">
        <w:rPr>
          <w:rFonts w:ascii="Times New Roman" w:hAnsi="Times New Roman" w:cs="Times New Roman"/>
        </w:rPr>
        <w:t>Flüssigkeiten</w:t>
      </w:r>
      <w:r w:rsidR="00AA3409">
        <w:rPr>
          <w:rFonts w:ascii="Times New Roman" w:hAnsi="Times New Roman" w:cs="Times New Roman"/>
        </w:rPr>
        <w:t>)</w:t>
      </w:r>
      <w:r w:rsidR="0053185F" w:rsidRPr="00A82A3E">
        <w:rPr>
          <w:rFonts w:ascii="Times New Roman" w:hAnsi="Times New Roman" w:cs="Times New Roman"/>
        </w:rPr>
        <w:t xml:space="preserve"> gefüllt </w:t>
      </w:r>
      <w:r w:rsidR="00DF5EEC" w:rsidRPr="00A82A3E">
        <w:rPr>
          <w:rFonts w:ascii="Times New Roman" w:hAnsi="Times New Roman" w:cs="Times New Roman"/>
        </w:rPr>
        <w:t>wurde</w:t>
      </w:r>
      <w:r w:rsidR="00364FCA">
        <w:rPr>
          <w:rFonts w:ascii="Times New Roman" w:hAnsi="Times New Roman" w:cs="Times New Roman"/>
        </w:rPr>
        <w:t xml:space="preserve">; in der </w:t>
      </w:r>
      <w:r w:rsidR="00B945B6">
        <w:rPr>
          <w:rFonts w:ascii="Times New Roman" w:hAnsi="Times New Roman" w:cs="Times New Roman"/>
        </w:rPr>
        <w:t xml:space="preserve">nachreformatorischen </w:t>
      </w:r>
      <w:r w:rsidR="00364FCA">
        <w:rPr>
          <w:rFonts w:ascii="Times New Roman" w:hAnsi="Times New Roman" w:cs="Times New Roman"/>
        </w:rPr>
        <w:t xml:space="preserve">Church of England </w:t>
      </w:r>
      <w:r w:rsidR="005124DF">
        <w:rPr>
          <w:rFonts w:ascii="Times New Roman" w:hAnsi="Times New Roman" w:cs="Times New Roman"/>
        </w:rPr>
        <w:t xml:space="preserve">zum Beispiel </w:t>
      </w:r>
      <w:r w:rsidR="00364FCA">
        <w:rPr>
          <w:rFonts w:ascii="Times New Roman" w:hAnsi="Times New Roman" w:cs="Times New Roman"/>
        </w:rPr>
        <w:t xml:space="preserve">war der Inhalt sozial abgestuft: einfacher </w:t>
      </w:r>
      <w:r w:rsidR="00B945B6">
        <w:rPr>
          <w:rFonts w:ascii="Times New Roman" w:hAnsi="Times New Roman" w:cs="Times New Roman"/>
        </w:rPr>
        <w:t>Bordeaux</w:t>
      </w:r>
      <w:r w:rsidR="00364FCA">
        <w:rPr>
          <w:rFonts w:ascii="Times New Roman" w:hAnsi="Times New Roman" w:cs="Times New Roman"/>
        </w:rPr>
        <w:t xml:space="preserve"> für die Mehrzahl der Pfarrgenossen, süsserer</w:t>
      </w:r>
      <w:r w:rsidR="00B945B6">
        <w:rPr>
          <w:rFonts w:ascii="Times New Roman" w:hAnsi="Times New Roman" w:cs="Times New Roman"/>
        </w:rPr>
        <w:t xml:space="preserve"> Madeira oder Muskateller für die Eliten</w:t>
      </w:r>
      <w:r w:rsidR="00DF5EEC" w:rsidRPr="00A82A3E">
        <w:rPr>
          <w:rFonts w:ascii="Times New Roman" w:hAnsi="Times New Roman" w:cs="Times New Roman"/>
        </w:rPr>
        <w:t>.</w:t>
      </w:r>
      <w:r w:rsidR="000F1431" w:rsidRPr="00A82A3E">
        <w:rPr>
          <w:rStyle w:val="FootnoteReference"/>
          <w:rFonts w:ascii="Times New Roman" w:hAnsi="Times New Roman" w:cs="Times New Roman"/>
        </w:rPr>
        <w:footnoteReference w:id="50"/>
      </w:r>
      <w:r w:rsidR="00DF5EEC" w:rsidRPr="00A82A3E">
        <w:rPr>
          <w:rFonts w:ascii="Times New Roman" w:hAnsi="Times New Roman" w:cs="Times New Roman"/>
        </w:rPr>
        <w:t xml:space="preserve"> </w:t>
      </w:r>
      <w:r w:rsidR="0053185F" w:rsidRPr="00A82A3E">
        <w:rPr>
          <w:rFonts w:ascii="Times New Roman" w:hAnsi="Times New Roman" w:cs="Times New Roman"/>
        </w:rPr>
        <w:t xml:space="preserve">Selbst die </w:t>
      </w:r>
      <w:r w:rsidR="00ED17A1" w:rsidRPr="00A82A3E">
        <w:rPr>
          <w:rFonts w:ascii="Times New Roman" w:hAnsi="Times New Roman" w:cs="Times New Roman"/>
        </w:rPr>
        <w:t xml:space="preserve">einer </w:t>
      </w:r>
      <w:r w:rsidR="0053185F" w:rsidRPr="00A82A3E">
        <w:rPr>
          <w:rFonts w:ascii="Times New Roman" w:hAnsi="Times New Roman" w:cs="Times New Roman"/>
        </w:rPr>
        <w:t xml:space="preserve">asketisch ausgerichteten Form des Protestantismus </w:t>
      </w:r>
      <w:r w:rsidR="00ED17A1" w:rsidRPr="00A82A3E">
        <w:rPr>
          <w:rFonts w:ascii="Times New Roman" w:hAnsi="Times New Roman" w:cs="Times New Roman"/>
        </w:rPr>
        <w:t xml:space="preserve">verpflichteten Reformer – allen voran Calvin – lehnten </w:t>
      </w:r>
      <w:r w:rsidR="00237E9C">
        <w:rPr>
          <w:rFonts w:ascii="Times New Roman" w:hAnsi="Times New Roman" w:cs="Times New Roman"/>
        </w:rPr>
        <w:t xml:space="preserve">angesichts der positiven biblischen Konnotierungen </w:t>
      </w:r>
      <w:r w:rsidR="00ED17A1" w:rsidRPr="00A82A3E">
        <w:rPr>
          <w:rFonts w:ascii="Times New Roman" w:hAnsi="Times New Roman" w:cs="Times New Roman"/>
        </w:rPr>
        <w:t xml:space="preserve">Weinkonsum nicht grundsätzlich ab, mahnten ihre Glaubensgenossen </w:t>
      </w:r>
      <w:r w:rsidR="00286C1F">
        <w:rPr>
          <w:rFonts w:ascii="Times New Roman" w:hAnsi="Times New Roman" w:cs="Times New Roman"/>
        </w:rPr>
        <w:t xml:space="preserve">aber </w:t>
      </w:r>
      <w:r w:rsidR="00BA353E">
        <w:rPr>
          <w:rFonts w:ascii="Times New Roman" w:hAnsi="Times New Roman" w:cs="Times New Roman"/>
        </w:rPr>
        <w:t>eindringlich</w:t>
      </w:r>
      <w:r w:rsidR="00ED17A1" w:rsidRPr="00A82A3E">
        <w:rPr>
          <w:rFonts w:ascii="Times New Roman" w:hAnsi="Times New Roman" w:cs="Times New Roman"/>
        </w:rPr>
        <w:t xml:space="preserve"> zur Mässigung.</w:t>
      </w:r>
      <w:r w:rsidR="00ED17A1" w:rsidRPr="00A82A3E">
        <w:rPr>
          <w:rStyle w:val="FootnoteReference"/>
          <w:rFonts w:ascii="Times New Roman" w:hAnsi="Times New Roman" w:cs="Times New Roman"/>
        </w:rPr>
        <w:footnoteReference w:id="51"/>
      </w:r>
      <w:r w:rsidR="00ED17A1" w:rsidRPr="00A82A3E">
        <w:rPr>
          <w:rFonts w:ascii="Times New Roman" w:hAnsi="Times New Roman" w:cs="Times New Roman"/>
        </w:rPr>
        <w:t xml:space="preserve"> Aus </w:t>
      </w:r>
      <w:r w:rsidR="00C22BAC" w:rsidRPr="00A82A3E">
        <w:rPr>
          <w:rFonts w:ascii="Times New Roman" w:hAnsi="Times New Roman" w:cs="Times New Roman"/>
        </w:rPr>
        <w:t>pragmatischen</w:t>
      </w:r>
      <w:r w:rsidR="00ED17A1" w:rsidRPr="00A82A3E">
        <w:rPr>
          <w:rFonts w:ascii="Times New Roman" w:hAnsi="Times New Roman" w:cs="Times New Roman"/>
        </w:rPr>
        <w:t xml:space="preserve"> Überlegungen brauchte es Schankstätten </w:t>
      </w:r>
      <w:r w:rsidR="00286C1F">
        <w:rPr>
          <w:rFonts w:ascii="Times New Roman" w:hAnsi="Times New Roman" w:cs="Times New Roman"/>
        </w:rPr>
        <w:t>sowohl</w:t>
      </w:r>
      <w:r w:rsidR="00237E9C">
        <w:rPr>
          <w:rFonts w:ascii="Times New Roman" w:hAnsi="Times New Roman" w:cs="Times New Roman"/>
        </w:rPr>
        <w:t xml:space="preserve"> </w:t>
      </w:r>
      <w:r w:rsidR="00ED17A1" w:rsidRPr="00A82A3E">
        <w:rPr>
          <w:rFonts w:ascii="Times New Roman" w:hAnsi="Times New Roman" w:cs="Times New Roman"/>
        </w:rPr>
        <w:t xml:space="preserve">zur </w:t>
      </w:r>
      <w:r w:rsidR="00286C1F">
        <w:rPr>
          <w:rFonts w:ascii="Times New Roman" w:hAnsi="Times New Roman" w:cs="Times New Roman"/>
        </w:rPr>
        <w:t>Lieferung des Kommunionsweins (so belegt in Worb 1733</w:t>
      </w:r>
      <w:r w:rsidR="00286C1F">
        <w:rPr>
          <w:rStyle w:val="FootnoteReference"/>
          <w:rFonts w:ascii="Times New Roman" w:hAnsi="Times New Roman" w:cs="Times New Roman"/>
        </w:rPr>
        <w:footnoteReference w:id="52"/>
      </w:r>
      <w:r w:rsidR="00286C1F">
        <w:rPr>
          <w:rFonts w:ascii="Times New Roman" w:hAnsi="Times New Roman" w:cs="Times New Roman"/>
        </w:rPr>
        <w:t xml:space="preserve">) wie zur </w:t>
      </w:r>
      <w:r w:rsidR="00ED17A1" w:rsidRPr="00A82A3E">
        <w:rPr>
          <w:rFonts w:ascii="Times New Roman" w:hAnsi="Times New Roman" w:cs="Times New Roman"/>
        </w:rPr>
        <w:t>Stärkung von Gottesdienstbesuchern</w:t>
      </w:r>
      <w:r w:rsidR="00C22BAC" w:rsidRPr="00A82A3E">
        <w:rPr>
          <w:rFonts w:ascii="Times New Roman" w:hAnsi="Times New Roman" w:cs="Times New Roman"/>
        </w:rPr>
        <w:t xml:space="preserve"> </w:t>
      </w:r>
      <w:r w:rsidR="00432F67">
        <w:rPr>
          <w:rFonts w:ascii="Times New Roman" w:hAnsi="Times New Roman" w:cs="Times New Roman"/>
        </w:rPr>
        <w:t xml:space="preserve">aus </w:t>
      </w:r>
      <w:r w:rsidR="00C22BAC" w:rsidRPr="00A82A3E">
        <w:rPr>
          <w:rFonts w:ascii="Times New Roman" w:hAnsi="Times New Roman" w:cs="Times New Roman"/>
        </w:rPr>
        <w:t>abgelegene</w:t>
      </w:r>
      <w:r w:rsidR="00432F67">
        <w:rPr>
          <w:rFonts w:ascii="Times New Roman" w:hAnsi="Times New Roman" w:cs="Times New Roman"/>
        </w:rPr>
        <w:t>n</w:t>
      </w:r>
      <w:r w:rsidR="00C22BAC" w:rsidRPr="00A82A3E">
        <w:rPr>
          <w:rFonts w:ascii="Times New Roman" w:hAnsi="Times New Roman" w:cs="Times New Roman"/>
        </w:rPr>
        <w:t xml:space="preserve"> Siedlungen</w:t>
      </w:r>
      <w:r w:rsidR="00ED17A1" w:rsidRPr="00A82A3E">
        <w:rPr>
          <w:rFonts w:ascii="Times New Roman" w:hAnsi="Times New Roman" w:cs="Times New Roman"/>
        </w:rPr>
        <w:t>, die an Sonn- und Feiertag</w:t>
      </w:r>
      <w:r w:rsidR="00A82A3E" w:rsidRPr="00A82A3E">
        <w:rPr>
          <w:rFonts w:ascii="Times New Roman" w:hAnsi="Times New Roman" w:cs="Times New Roman"/>
        </w:rPr>
        <w:t>en</w:t>
      </w:r>
      <w:r w:rsidR="00ED17A1" w:rsidRPr="00A82A3E">
        <w:rPr>
          <w:rFonts w:ascii="Times New Roman" w:hAnsi="Times New Roman" w:cs="Times New Roman"/>
        </w:rPr>
        <w:t xml:space="preserve"> lange Anmarschwege zu bewältigen hatten. </w:t>
      </w:r>
      <w:r w:rsidR="006853A0" w:rsidRPr="00A82A3E">
        <w:rPr>
          <w:rFonts w:ascii="Times New Roman" w:hAnsi="Times New Roman" w:cs="Times New Roman"/>
        </w:rPr>
        <w:t>Im emmentalischen Eggiwi</w:t>
      </w:r>
      <w:r w:rsidR="00BA353E">
        <w:rPr>
          <w:rFonts w:ascii="Times New Roman" w:hAnsi="Times New Roman" w:cs="Times New Roman"/>
        </w:rPr>
        <w:t>l etwa</w:t>
      </w:r>
      <w:r w:rsidR="006853A0" w:rsidRPr="00A82A3E">
        <w:rPr>
          <w:rFonts w:ascii="Times New Roman" w:hAnsi="Times New Roman" w:cs="Times New Roman"/>
        </w:rPr>
        <w:t xml:space="preserve">, wo 1634 eine Kirche </w:t>
      </w:r>
      <w:r w:rsidR="00AA3409">
        <w:rPr>
          <w:rFonts w:ascii="Times New Roman" w:hAnsi="Times New Roman" w:cs="Times New Roman"/>
        </w:rPr>
        <w:t>gebaut</w:t>
      </w:r>
      <w:r w:rsidR="006853A0" w:rsidRPr="00A82A3E">
        <w:rPr>
          <w:rFonts w:ascii="Times New Roman" w:hAnsi="Times New Roman" w:cs="Times New Roman"/>
        </w:rPr>
        <w:t xml:space="preserve"> worden war, </w:t>
      </w:r>
      <w:r w:rsidR="00C668F1">
        <w:rPr>
          <w:rFonts w:ascii="Times New Roman" w:hAnsi="Times New Roman" w:cs="Times New Roman"/>
        </w:rPr>
        <w:t>empfahl</w:t>
      </w:r>
      <w:r w:rsidR="006853A0" w:rsidRPr="00A82A3E">
        <w:rPr>
          <w:rFonts w:ascii="Times New Roman" w:hAnsi="Times New Roman" w:cs="Times New Roman"/>
        </w:rPr>
        <w:t xml:space="preserve"> der bernische Amtmann </w:t>
      </w:r>
      <w:r w:rsidR="00BA353E">
        <w:rPr>
          <w:rFonts w:ascii="Times New Roman" w:hAnsi="Times New Roman" w:cs="Times New Roman"/>
        </w:rPr>
        <w:t>wenig</w:t>
      </w:r>
      <w:r w:rsidR="006853A0" w:rsidRPr="00A82A3E">
        <w:rPr>
          <w:rFonts w:ascii="Times New Roman" w:hAnsi="Times New Roman" w:cs="Times New Roman"/>
        </w:rPr>
        <w:t xml:space="preserve"> später „das wegen ville Volks alda ein Pintenschenk von nöhten“ seie. 1677 wurde </w:t>
      </w:r>
      <w:r w:rsidR="00A82A3E" w:rsidRPr="00A82A3E">
        <w:rPr>
          <w:rFonts w:ascii="Times New Roman" w:hAnsi="Times New Roman" w:cs="Times New Roman"/>
        </w:rPr>
        <w:t>diesem</w:t>
      </w:r>
      <w:r w:rsidR="008D6D6B">
        <w:rPr>
          <w:rFonts w:ascii="Times New Roman" w:hAnsi="Times New Roman" w:cs="Times New Roman"/>
        </w:rPr>
        <w:t xml:space="preserve"> </w:t>
      </w:r>
      <w:r w:rsidR="00432F67">
        <w:rPr>
          <w:rFonts w:ascii="Times New Roman" w:hAnsi="Times New Roman" w:cs="Times New Roman"/>
        </w:rPr>
        <w:t>zudem</w:t>
      </w:r>
      <w:r w:rsidR="00A82A3E" w:rsidRPr="00A82A3E">
        <w:rPr>
          <w:rFonts w:ascii="Times New Roman" w:hAnsi="Times New Roman" w:cs="Times New Roman"/>
        </w:rPr>
        <w:t xml:space="preserve"> </w:t>
      </w:r>
      <w:r w:rsidR="006853A0" w:rsidRPr="00A82A3E">
        <w:rPr>
          <w:rFonts w:ascii="Times New Roman" w:hAnsi="Times New Roman" w:cs="Times New Roman"/>
        </w:rPr>
        <w:t xml:space="preserve">die </w:t>
      </w:r>
      <w:r w:rsidR="00432F67">
        <w:rPr>
          <w:rFonts w:ascii="Times New Roman" w:hAnsi="Times New Roman" w:cs="Times New Roman"/>
        </w:rPr>
        <w:t>Aufstellung</w:t>
      </w:r>
      <w:r w:rsidR="006853A0" w:rsidRPr="00A82A3E">
        <w:rPr>
          <w:rFonts w:ascii="Times New Roman" w:hAnsi="Times New Roman" w:cs="Times New Roman"/>
        </w:rPr>
        <w:t xml:space="preserve"> von Speisen erlaubt und </w:t>
      </w:r>
      <w:r w:rsidR="00BA353E">
        <w:rPr>
          <w:rFonts w:ascii="Times New Roman" w:hAnsi="Times New Roman" w:cs="Times New Roman"/>
        </w:rPr>
        <w:t xml:space="preserve">anlässlich einer landesweiten Bestandesaufnahme gastgewerblicher </w:t>
      </w:r>
      <w:r w:rsidR="00B945B6">
        <w:rPr>
          <w:rFonts w:ascii="Times New Roman" w:hAnsi="Times New Roman" w:cs="Times New Roman"/>
        </w:rPr>
        <w:t>Versorgung</w:t>
      </w:r>
      <w:r w:rsidR="00BA353E">
        <w:rPr>
          <w:rFonts w:ascii="Times New Roman" w:hAnsi="Times New Roman" w:cs="Times New Roman"/>
        </w:rPr>
        <w:t xml:space="preserve"> elf Jahre später</w:t>
      </w:r>
      <w:r w:rsidR="006853A0" w:rsidRPr="00A82A3E">
        <w:rPr>
          <w:rFonts w:ascii="Times New Roman" w:hAnsi="Times New Roman" w:cs="Times New Roman"/>
        </w:rPr>
        <w:t xml:space="preserve"> </w:t>
      </w:r>
      <w:r w:rsidR="00A82A3E">
        <w:rPr>
          <w:rFonts w:ascii="Times New Roman" w:hAnsi="Times New Roman" w:cs="Times New Roman"/>
        </w:rPr>
        <w:t>bestätigte</w:t>
      </w:r>
      <w:r w:rsidR="006853A0" w:rsidRPr="00A82A3E">
        <w:rPr>
          <w:rFonts w:ascii="Times New Roman" w:hAnsi="Times New Roman" w:cs="Times New Roman"/>
        </w:rPr>
        <w:t xml:space="preserve"> die </w:t>
      </w:r>
      <w:r w:rsidR="00A82A3E" w:rsidRPr="00A82A3E">
        <w:rPr>
          <w:rFonts w:ascii="Times New Roman" w:hAnsi="Times New Roman" w:cs="Times New Roman"/>
        </w:rPr>
        <w:t xml:space="preserve">(zwinglianische!) </w:t>
      </w:r>
      <w:r w:rsidR="006853A0" w:rsidRPr="00A82A3E">
        <w:rPr>
          <w:rFonts w:ascii="Times New Roman" w:hAnsi="Times New Roman" w:cs="Times New Roman"/>
        </w:rPr>
        <w:t xml:space="preserve">Regierung, </w:t>
      </w:r>
      <w:r w:rsidR="0050004A" w:rsidRPr="00A82A3E">
        <w:rPr>
          <w:rFonts w:ascii="Times New Roman" w:hAnsi="Times New Roman" w:cs="Times New Roman"/>
        </w:rPr>
        <w:t xml:space="preserve">daß </w:t>
      </w:r>
      <w:r w:rsidR="006853A0" w:rsidRPr="00A82A3E">
        <w:rPr>
          <w:rFonts w:ascii="Times New Roman" w:hAnsi="Times New Roman" w:cs="Times New Roman"/>
        </w:rPr>
        <w:t>„in ansehen die landtleüt auß allen entlegnen Krächen vnd bergen dahin zu Kirchen kommen, vnd ohne richung etwas speiß vnd tranks die alten vnd presthafften, solches nicht außhalten könten</w:t>
      </w:r>
      <w:r w:rsidR="00A82A3E" w:rsidRPr="00A82A3E">
        <w:rPr>
          <w:rFonts w:ascii="Times New Roman" w:hAnsi="Times New Roman" w:cs="Times New Roman"/>
        </w:rPr>
        <w:t xml:space="preserve">“ die </w:t>
      </w:r>
      <w:r w:rsidR="00B200F3">
        <w:rPr>
          <w:rFonts w:ascii="Times New Roman" w:hAnsi="Times New Roman" w:cs="Times New Roman"/>
        </w:rPr>
        <w:t xml:space="preserve">Eggiwiler </w:t>
      </w:r>
      <w:r w:rsidR="00A82A3E" w:rsidRPr="00A82A3E">
        <w:rPr>
          <w:rFonts w:ascii="Times New Roman" w:hAnsi="Times New Roman" w:cs="Times New Roman"/>
        </w:rPr>
        <w:t xml:space="preserve">Betriebsbewilligung erneuert werden </w:t>
      </w:r>
      <w:r w:rsidR="00AA3409">
        <w:rPr>
          <w:rFonts w:ascii="Times New Roman" w:hAnsi="Times New Roman" w:cs="Times New Roman"/>
        </w:rPr>
        <w:t xml:space="preserve">solle, </w:t>
      </w:r>
      <w:r w:rsidR="00AA3409" w:rsidRPr="00AA3409">
        <w:rPr>
          <w:rFonts w:ascii="Times New Roman" w:hAnsi="Times New Roman" w:cs="Times New Roman"/>
        </w:rPr>
        <w:t xml:space="preserve">umso mehr als die </w:t>
      </w:r>
      <w:r w:rsidR="00AA3409">
        <w:rPr>
          <w:rFonts w:ascii="Times New Roman" w:hAnsi="Times New Roman" w:cs="Times New Roman"/>
        </w:rPr>
        <w:t>Schenke</w:t>
      </w:r>
      <w:r w:rsidR="00AA3409" w:rsidRPr="00AA3409">
        <w:rPr>
          <w:rFonts w:ascii="Times New Roman" w:hAnsi="Times New Roman" w:cs="Times New Roman"/>
        </w:rPr>
        <w:t xml:space="preserve"> „nächst an dem Pfrundhauß gelegen vnd hiemit daselbst kein ergerliches leben geführt werden kan“</w:t>
      </w:r>
      <w:r w:rsidR="00A82A3E" w:rsidRPr="00AA3409">
        <w:rPr>
          <w:rFonts w:ascii="Times New Roman" w:hAnsi="Times New Roman" w:cs="Times New Roman"/>
        </w:rPr>
        <w:t>.</w:t>
      </w:r>
      <w:r w:rsidR="00A82A3E" w:rsidRPr="00AA3409">
        <w:rPr>
          <w:rStyle w:val="FootnoteReference"/>
          <w:rFonts w:ascii="Times New Roman" w:hAnsi="Times New Roman" w:cs="Times New Roman"/>
        </w:rPr>
        <w:footnoteReference w:id="53"/>
      </w:r>
      <w:r w:rsidR="00C22BAC" w:rsidRPr="00A82A3E">
        <w:rPr>
          <w:rFonts w:ascii="Times New Roman" w:hAnsi="Times New Roman" w:cs="Times New Roman"/>
        </w:rPr>
        <w:t xml:space="preserve"> </w:t>
      </w:r>
      <w:r w:rsidR="00AA3409">
        <w:rPr>
          <w:rFonts w:ascii="Times New Roman" w:hAnsi="Times New Roman" w:cs="Times New Roman"/>
        </w:rPr>
        <w:t>In ähnlicher Weise wären in katholischen Gegenden Massen</w:t>
      </w:r>
      <w:r w:rsidR="00BF36F1">
        <w:rPr>
          <w:rFonts w:ascii="Times New Roman" w:hAnsi="Times New Roman" w:cs="Times New Roman"/>
        </w:rPr>
        <w:t>pilger</w:t>
      </w:r>
      <w:r w:rsidR="00AA3409">
        <w:rPr>
          <w:rFonts w:ascii="Times New Roman" w:hAnsi="Times New Roman" w:cs="Times New Roman"/>
        </w:rPr>
        <w:t xml:space="preserve">fahrten ohne </w:t>
      </w:r>
      <w:r w:rsidR="00B945B6">
        <w:rPr>
          <w:rFonts w:ascii="Times New Roman" w:hAnsi="Times New Roman" w:cs="Times New Roman"/>
        </w:rPr>
        <w:t>Verpflegungs- und Herbergseinrichtungen</w:t>
      </w:r>
      <w:r w:rsidR="00AA3409">
        <w:rPr>
          <w:rFonts w:ascii="Times New Roman" w:hAnsi="Times New Roman" w:cs="Times New Roman"/>
        </w:rPr>
        <w:t xml:space="preserve"> entlang den </w:t>
      </w:r>
      <w:r w:rsidR="00BF36F1">
        <w:rPr>
          <w:rFonts w:ascii="Times New Roman" w:hAnsi="Times New Roman" w:cs="Times New Roman"/>
        </w:rPr>
        <w:t>Anreiserouten</w:t>
      </w:r>
      <w:r w:rsidR="00AA3409">
        <w:rPr>
          <w:rFonts w:ascii="Times New Roman" w:hAnsi="Times New Roman" w:cs="Times New Roman"/>
        </w:rPr>
        <w:t xml:space="preserve"> und nahe den Schreinen selbst nicht denkbar gewesen. </w:t>
      </w:r>
      <w:r w:rsidR="00BF36F1">
        <w:rPr>
          <w:rFonts w:ascii="Times New Roman" w:hAnsi="Times New Roman" w:cs="Times New Roman"/>
        </w:rPr>
        <w:t xml:space="preserve">„Wallfahrt und Wirtshaus gehören </w:t>
      </w:r>
      <w:r w:rsidR="0050004A">
        <w:rPr>
          <w:rFonts w:ascii="Times New Roman" w:hAnsi="Times New Roman" w:cs="Times New Roman"/>
        </w:rPr>
        <w:t>[</w:t>
      </w:r>
      <w:r w:rsidR="00BF36F1">
        <w:rPr>
          <w:rFonts w:ascii="Times New Roman" w:hAnsi="Times New Roman" w:cs="Times New Roman"/>
        </w:rPr>
        <w:t>...</w:t>
      </w:r>
      <w:r w:rsidR="0050004A">
        <w:rPr>
          <w:rFonts w:ascii="Times New Roman" w:hAnsi="Times New Roman" w:cs="Times New Roman"/>
        </w:rPr>
        <w:t>]</w:t>
      </w:r>
      <w:r w:rsidR="00BF36F1">
        <w:rPr>
          <w:rFonts w:ascii="Times New Roman" w:hAnsi="Times New Roman" w:cs="Times New Roman"/>
        </w:rPr>
        <w:t xml:space="preserve"> zusammen“, </w:t>
      </w:r>
      <w:r w:rsidR="00B200F3">
        <w:rPr>
          <w:rFonts w:ascii="Times New Roman" w:hAnsi="Times New Roman" w:cs="Times New Roman"/>
        </w:rPr>
        <w:t>konstatierte</w:t>
      </w:r>
      <w:r w:rsidR="00BF36F1">
        <w:rPr>
          <w:rFonts w:ascii="Times New Roman" w:hAnsi="Times New Roman" w:cs="Times New Roman"/>
        </w:rPr>
        <w:t xml:space="preserve"> der Barockexperte Peter Hersche schon 1997</w:t>
      </w:r>
      <w:r w:rsidR="00FC71E3">
        <w:rPr>
          <w:rFonts w:ascii="Times New Roman" w:hAnsi="Times New Roman" w:cs="Times New Roman"/>
        </w:rPr>
        <w:t>,</w:t>
      </w:r>
      <w:r w:rsidR="00B945B6">
        <w:rPr>
          <w:rFonts w:ascii="Times New Roman" w:hAnsi="Times New Roman" w:cs="Times New Roman"/>
        </w:rPr>
        <w:t xml:space="preserve"> das Aufsuchen von Letzterem</w:t>
      </w:r>
      <w:r w:rsidR="00FC71E3">
        <w:rPr>
          <w:rFonts w:ascii="Times New Roman" w:hAnsi="Times New Roman" w:cs="Times New Roman"/>
        </w:rPr>
        <w:t xml:space="preserve"> „ist sozusagen die profane Entsprechung zum Gotteshausbesuch“</w:t>
      </w:r>
      <w:r w:rsidR="00B945B6">
        <w:rPr>
          <w:rFonts w:ascii="Times New Roman" w:hAnsi="Times New Roman" w:cs="Times New Roman"/>
        </w:rPr>
        <w:t xml:space="preserve">; </w:t>
      </w:r>
      <w:r w:rsidR="00C668F1">
        <w:rPr>
          <w:rFonts w:ascii="Times New Roman" w:hAnsi="Times New Roman" w:cs="Times New Roman"/>
        </w:rPr>
        <w:t>ergänzend dazu</w:t>
      </w:r>
      <w:r w:rsidR="00FC71E3">
        <w:rPr>
          <w:rFonts w:ascii="Times New Roman" w:hAnsi="Times New Roman" w:cs="Times New Roman"/>
        </w:rPr>
        <w:t xml:space="preserve"> die Feststellung eines bayerischen Beamten von 1787, laut dem </w:t>
      </w:r>
      <w:r w:rsidR="0050004A">
        <w:rPr>
          <w:rFonts w:ascii="Times New Roman" w:hAnsi="Times New Roman" w:cs="Times New Roman"/>
        </w:rPr>
        <w:t xml:space="preserve">nichts </w:t>
      </w:r>
      <w:r w:rsidR="00FC71E3">
        <w:rPr>
          <w:rFonts w:ascii="Times New Roman" w:hAnsi="Times New Roman" w:cs="Times New Roman"/>
        </w:rPr>
        <w:t>„einem Bräu- oder Wirthause mehr Nutzen [verschafft] als die Kirchfahrten“</w:t>
      </w:r>
      <w:r w:rsidR="00432F67" w:rsidRPr="00836658">
        <w:rPr>
          <w:rFonts w:ascii="Times New Roman" w:hAnsi="Times New Roman" w:cs="Times New Roman"/>
        </w:rPr>
        <w:t>.</w:t>
      </w:r>
      <w:r w:rsidR="00432F67">
        <w:rPr>
          <w:rStyle w:val="FootnoteReference"/>
          <w:rFonts w:ascii="Times New Roman" w:hAnsi="Times New Roman" w:cs="Times New Roman"/>
          <w:lang w:val="en-GB"/>
        </w:rPr>
        <w:footnoteReference w:id="54"/>
      </w:r>
    </w:p>
    <w:p w14:paraId="441EF1DD" w14:textId="43FCB5E9" w:rsidR="005E59DA" w:rsidRPr="00A82A3E" w:rsidRDefault="00611504" w:rsidP="005E59DA">
      <w:pPr>
        <w:jc w:val="left"/>
        <w:rPr>
          <w:rFonts w:ascii="Times New Roman" w:hAnsi="Times New Roman" w:cs="Times New Roman"/>
        </w:rPr>
      </w:pPr>
      <w:r>
        <w:rPr>
          <w:rFonts w:ascii="Times New Roman" w:hAnsi="Times New Roman" w:cs="Times New Roman"/>
        </w:rPr>
        <w:lastRenderedPageBreak/>
        <w:t>.</w:t>
      </w:r>
    </w:p>
    <w:p w14:paraId="6E3B8B31" w14:textId="3E95D9CC" w:rsidR="00692C4B" w:rsidRDefault="008D54AA" w:rsidP="005E59DA">
      <w:pPr>
        <w:jc w:val="left"/>
        <w:rPr>
          <w:rFonts w:ascii="Times New Roman" w:hAnsi="Times New Roman" w:cs="Times New Roman"/>
        </w:rPr>
      </w:pPr>
      <w:r>
        <w:rPr>
          <w:rFonts w:ascii="Times New Roman" w:hAnsi="Times New Roman" w:cs="Times New Roman"/>
        </w:rPr>
        <w:t>Grundsätzlich</w:t>
      </w:r>
      <w:r w:rsidR="00432F67">
        <w:rPr>
          <w:rFonts w:ascii="Times New Roman" w:hAnsi="Times New Roman" w:cs="Times New Roman"/>
        </w:rPr>
        <w:t xml:space="preserve"> positiv konnotiert war die</w:t>
      </w:r>
      <w:r w:rsidR="00B200F3">
        <w:rPr>
          <w:rFonts w:ascii="Times New Roman" w:hAnsi="Times New Roman" w:cs="Times New Roman"/>
        </w:rPr>
        <w:t xml:space="preserve"> </w:t>
      </w:r>
      <w:r w:rsidR="00692C4B">
        <w:rPr>
          <w:rFonts w:ascii="Times New Roman" w:hAnsi="Times New Roman" w:cs="Times New Roman"/>
        </w:rPr>
        <w:t>Rolle des gemeinsamen Trinkens bei der</w:t>
      </w:r>
      <w:r w:rsidR="00432F67">
        <w:rPr>
          <w:rFonts w:ascii="Times New Roman" w:hAnsi="Times New Roman" w:cs="Times New Roman"/>
        </w:rPr>
        <w:t xml:space="preserve"> Knüpfung bzw. Festigung soziale</w:t>
      </w:r>
      <w:r w:rsidR="00B200F3">
        <w:rPr>
          <w:rFonts w:ascii="Times New Roman" w:hAnsi="Times New Roman" w:cs="Times New Roman"/>
        </w:rPr>
        <w:t>r</w:t>
      </w:r>
      <w:r w:rsidR="00432F67">
        <w:rPr>
          <w:rFonts w:ascii="Times New Roman" w:hAnsi="Times New Roman" w:cs="Times New Roman"/>
        </w:rPr>
        <w:t xml:space="preserve"> Bindungen</w:t>
      </w:r>
      <w:r w:rsidR="00EF4C0E">
        <w:rPr>
          <w:rFonts w:ascii="Times New Roman" w:hAnsi="Times New Roman" w:cs="Times New Roman"/>
        </w:rPr>
        <w:t>; f</w:t>
      </w:r>
      <w:r w:rsidR="00432F67">
        <w:rPr>
          <w:rFonts w:ascii="Times New Roman" w:hAnsi="Times New Roman" w:cs="Times New Roman"/>
        </w:rPr>
        <w:t xml:space="preserve">ür A. Lynn Martin konstituierte </w:t>
      </w:r>
      <w:r w:rsidR="00692C4B">
        <w:rPr>
          <w:rFonts w:ascii="Times New Roman" w:hAnsi="Times New Roman" w:cs="Times New Roman"/>
        </w:rPr>
        <w:t>es</w:t>
      </w:r>
      <w:r w:rsidR="00432F67">
        <w:rPr>
          <w:rFonts w:ascii="Times New Roman" w:hAnsi="Times New Roman" w:cs="Times New Roman"/>
        </w:rPr>
        <w:t xml:space="preserve"> einen universellen </w:t>
      </w:r>
      <w:r w:rsidR="00432F67" w:rsidRPr="00A777CD">
        <w:rPr>
          <w:rFonts w:ascii="Times New Roman" w:hAnsi="Times New Roman" w:cs="Times New Roman"/>
        </w:rPr>
        <w:t>„social lubricant“</w:t>
      </w:r>
      <w:r w:rsidR="00432F67">
        <w:rPr>
          <w:rFonts w:ascii="Times New Roman" w:hAnsi="Times New Roman" w:cs="Times New Roman"/>
        </w:rPr>
        <w:t>.</w:t>
      </w:r>
      <w:r w:rsidR="00432F67">
        <w:rPr>
          <w:rStyle w:val="FootnoteReference"/>
          <w:rFonts w:ascii="Times New Roman" w:hAnsi="Times New Roman" w:cs="Times New Roman"/>
        </w:rPr>
        <w:footnoteReference w:id="55"/>
      </w:r>
      <w:r w:rsidR="00692C4B">
        <w:rPr>
          <w:rFonts w:ascii="Times New Roman" w:hAnsi="Times New Roman" w:cs="Times New Roman"/>
        </w:rPr>
        <w:t xml:space="preserve"> </w:t>
      </w:r>
      <w:r w:rsidR="001D7EC9">
        <w:rPr>
          <w:rFonts w:ascii="Times New Roman" w:hAnsi="Times New Roman" w:cs="Times New Roman"/>
        </w:rPr>
        <w:t xml:space="preserve">Auf der „nationalen“ Ebene verband </w:t>
      </w:r>
      <w:r w:rsidR="00C171DD">
        <w:rPr>
          <w:rFonts w:ascii="Times New Roman" w:hAnsi="Times New Roman" w:cs="Times New Roman"/>
        </w:rPr>
        <w:t>der</w:t>
      </w:r>
      <w:r w:rsidR="00692C4B">
        <w:rPr>
          <w:rFonts w:ascii="Times New Roman" w:hAnsi="Times New Roman" w:cs="Times New Roman"/>
        </w:rPr>
        <w:t xml:space="preserve"> </w:t>
      </w:r>
      <w:r w:rsidR="00B945B6">
        <w:rPr>
          <w:rFonts w:ascii="Times New Roman" w:hAnsi="Times New Roman" w:cs="Times New Roman"/>
        </w:rPr>
        <w:t>Bootsmann-Poet</w:t>
      </w:r>
      <w:r w:rsidR="00692C4B">
        <w:rPr>
          <w:rFonts w:ascii="Times New Roman" w:hAnsi="Times New Roman" w:cs="Times New Roman"/>
        </w:rPr>
        <w:t xml:space="preserve"> John Taylor </w:t>
      </w:r>
      <w:r w:rsidR="001D7EC9">
        <w:rPr>
          <w:rFonts w:ascii="Times New Roman" w:hAnsi="Times New Roman" w:cs="Times New Roman"/>
        </w:rPr>
        <w:t xml:space="preserve">Mitte des 17. Jahrhunderts </w:t>
      </w:r>
      <w:r w:rsidR="00692C4B">
        <w:rPr>
          <w:rFonts w:ascii="Times New Roman" w:hAnsi="Times New Roman" w:cs="Times New Roman"/>
        </w:rPr>
        <w:t>die englische Identität</w:t>
      </w:r>
      <w:r w:rsidR="00EF4C0E">
        <w:rPr>
          <w:rFonts w:ascii="Times New Roman" w:hAnsi="Times New Roman" w:cs="Times New Roman"/>
        </w:rPr>
        <w:t xml:space="preserve"> </w:t>
      </w:r>
      <w:r w:rsidR="00692C4B">
        <w:rPr>
          <w:rFonts w:ascii="Times New Roman" w:hAnsi="Times New Roman" w:cs="Times New Roman"/>
        </w:rPr>
        <w:t xml:space="preserve">eng mit dem Konsum von </w:t>
      </w:r>
      <w:r w:rsidR="00C171DD">
        <w:rPr>
          <w:rFonts w:ascii="Times New Roman" w:hAnsi="Times New Roman" w:cs="Times New Roman"/>
        </w:rPr>
        <w:t xml:space="preserve">„noblem </w:t>
      </w:r>
      <w:r w:rsidR="00692C4B">
        <w:rPr>
          <w:rFonts w:ascii="Times New Roman" w:hAnsi="Times New Roman" w:cs="Times New Roman"/>
        </w:rPr>
        <w:t>heimische</w:t>
      </w:r>
      <w:r w:rsidR="00C171DD">
        <w:rPr>
          <w:rFonts w:ascii="Times New Roman" w:hAnsi="Times New Roman" w:cs="Times New Roman"/>
        </w:rPr>
        <w:t>m“</w:t>
      </w:r>
      <w:r w:rsidR="00692C4B">
        <w:rPr>
          <w:rFonts w:ascii="Times New Roman" w:hAnsi="Times New Roman" w:cs="Times New Roman"/>
        </w:rPr>
        <w:t xml:space="preserve"> </w:t>
      </w:r>
      <w:r w:rsidR="00692C4B" w:rsidRPr="00692C4B">
        <w:rPr>
          <w:rFonts w:ascii="Times New Roman" w:hAnsi="Times New Roman" w:cs="Times New Roman"/>
          <w:i/>
          <w:iCs/>
        </w:rPr>
        <w:t>beer</w:t>
      </w:r>
      <w:r w:rsidR="00692C4B">
        <w:rPr>
          <w:rFonts w:ascii="Times New Roman" w:hAnsi="Times New Roman" w:cs="Times New Roman"/>
        </w:rPr>
        <w:t xml:space="preserve"> und </w:t>
      </w:r>
      <w:r w:rsidR="00692C4B" w:rsidRPr="00692C4B">
        <w:rPr>
          <w:rFonts w:ascii="Times New Roman" w:hAnsi="Times New Roman" w:cs="Times New Roman"/>
          <w:i/>
          <w:iCs/>
        </w:rPr>
        <w:t>ale</w:t>
      </w:r>
      <w:r w:rsidR="00692C4B">
        <w:rPr>
          <w:rFonts w:ascii="Times New Roman" w:hAnsi="Times New Roman" w:cs="Times New Roman"/>
        </w:rPr>
        <w:t xml:space="preserve">. In seinem </w:t>
      </w:r>
      <w:r w:rsidR="00692C4B" w:rsidRPr="00A777CD">
        <w:rPr>
          <w:rFonts w:ascii="Times New Roman" w:hAnsi="Times New Roman" w:cs="Times New Roman"/>
          <w:i/>
          <w:iCs/>
        </w:rPr>
        <w:t xml:space="preserve">Drinke and welcome: or the Famous Historie of the most part of Drinks </w:t>
      </w:r>
      <w:r w:rsidR="00692C4B" w:rsidRPr="00A777CD">
        <w:rPr>
          <w:rFonts w:ascii="Times New Roman" w:hAnsi="Times New Roman" w:cs="Times New Roman"/>
        </w:rPr>
        <w:t>(1637)</w:t>
      </w:r>
      <w:r w:rsidR="00692C4B">
        <w:rPr>
          <w:rFonts w:ascii="Times New Roman" w:hAnsi="Times New Roman" w:cs="Times New Roman"/>
        </w:rPr>
        <w:t xml:space="preserve"> kritisierte er die neumodische Bevorzugung ausländische</w:t>
      </w:r>
      <w:r w:rsidR="00C171DD">
        <w:rPr>
          <w:rFonts w:ascii="Times New Roman" w:hAnsi="Times New Roman" w:cs="Times New Roman"/>
        </w:rPr>
        <w:t>r</w:t>
      </w:r>
      <w:r w:rsidR="00692C4B">
        <w:rPr>
          <w:rFonts w:ascii="Times New Roman" w:hAnsi="Times New Roman" w:cs="Times New Roman"/>
        </w:rPr>
        <w:t xml:space="preserve"> Alternativen</w:t>
      </w:r>
      <w:r w:rsidR="00C171DD">
        <w:rPr>
          <w:rFonts w:ascii="Times New Roman" w:hAnsi="Times New Roman" w:cs="Times New Roman"/>
        </w:rPr>
        <w:t xml:space="preserve"> bis weit in die unteren Schichten seiner Landsleute</w:t>
      </w:r>
      <w:r w:rsidR="00692C4B">
        <w:rPr>
          <w:rFonts w:ascii="Times New Roman" w:hAnsi="Times New Roman" w:cs="Times New Roman"/>
        </w:rPr>
        <w:t>:</w:t>
      </w:r>
    </w:p>
    <w:p w14:paraId="1EEF926C" w14:textId="77777777" w:rsidR="00692C4B" w:rsidRDefault="00692C4B" w:rsidP="00692C4B">
      <w:pPr>
        <w:autoSpaceDE w:val="0"/>
        <w:autoSpaceDN w:val="0"/>
        <w:adjustRightInd w:val="0"/>
        <w:spacing w:line="240" w:lineRule="auto"/>
        <w:ind w:left="1440"/>
        <w:jc w:val="left"/>
        <w:rPr>
          <w:rFonts w:ascii="Times New Roman" w:hAnsi="Times New Roman" w:cs="Times New Roman"/>
          <w:sz w:val="22"/>
          <w:szCs w:val="22"/>
        </w:rPr>
      </w:pPr>
    </w:p>
    <w:p w14:paraId="5F5AC6E2" w14:textId="1D2E93FA"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For now our Land is overflowne with wine:</w:t>
      </w:r>
    </w:p>
    <w:p w14:paraId="388CB633"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With such a Deluge, or an Inundation</w:t>
      </w:r>
    </w:p>
    <w:p w14:paraId="0936A42A"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As hath besotted and halfe drown’d our Nation.</w:t>
      </w:r>
    </w:p>
    <w:p w14:paraId="10448660"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Some that are scarce worth 40 pence a yeere</w:t>
      </w:r>
    </w:p>
    <w:p w14:paraId="2FE3BD4F"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Will hardly make a meale with Ale or Beere:</w:t>
      </w:r>
    </w:p>
    <w:p w14:paraId="4EE24E86"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 xml:space="preserve">And will discourse, that wine doth make good blood </w:t>
      </w:r>
    </w:p>
    <w:p w14:paraId="5AEB47D0"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 xml:space="preserve">…Thus Bacchus is ador’d and deifide, </w:t>
      </w:r>
    </w:p>
    <w:p w14:paraId="0F2EEE4D"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 xml:space="preserve">And We Hispanializ’d and Frenchifide: </w:t>
      </w:r>
    </w:p>
    <w:p w14:paraId="1678BD7E" w14:textId="77777777"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 xml:space="preserve">Whilst Noble Native Ale, and Beeres hard fate </w:t>
      </w:r>
    </w:p>
    <w:p w14:paraId="310A431F" w14:textId="713BC08F" w:rsidR="00692C4B" w:rsidRPr="00836658" w:rsidRDefault="00692C4B" w:rsidP="00C171DD">
      <w:pPr>
        <w:autoSpaceDE w:val="0"/>
        <w:autoSpaceDN w:val="0"/>
        <w:adjustRightInd w:val="0"/>
        <w:ind w:left="284"/>
        <w:jc w:val="left"/>
        <w:rPr>
          <w:rFonts w:ascii="Times New Roman" w:hAnsi="Times New Roman" w:cs="Times New Roman"/>
          <w:lang w:val="en-GB"/>
        </w:rPr>
      </w:pPr>
      <w:r w:rsidRPr="00836658">
        <w:rPr>
          <w:rFonts w:ascii="Times New Roman" w:hAnsi="Times New Roman" w:cs="Times New Roman"/>
          <w:lang w:val="en-GB"/>
        </w:rPr>
        <w:t>Are like old Almanacks, Quite out of Date.</w:t>
      </w:r>
      <w:r w:rsidR="00C171DD">
        <w:rPr>
          <w:rStyle w:val="FootnoteReference"/>
          <w:rFonts w:ascii="Times New Roman" w:hAnsi="Times New Roman" w:cs="Times New Roman"/>
        </w:rPr>
        <w:footnoteReference w:id="56"/>
      </w:r>
    </w:p>
    <w:p w14:paraId="54D1AE8E" w14:textId="77777777" w:rsidR="006A680A" w:rsidRPr="00836658" w:rsidRDefault="006A680A" w:rsidP="005E59DA">
      <w:pPr>
        <w:jc w:val="left"/>
        <w:rPr>
          <w:rFonts w:ascii="Times New Roman" w:hAnsi="Times New Roman" w:cs="Times New Roman"/>
          <w:lang w:val="en-GB"/>
        </w:rPr>
      </w:pPr>
    </w:p>
    <w:p w14:paraId="2B567057" w14:textId="78E3343D" w:rsidR="00692C4B" w:rsidRDefault="0012135E" w:rsidP="005E59DA">
      <w:pPr>
        <w:jc w:val="left"/>
        <w:rPr>
          <w:rFonts w:ascii="Times New Roman" w:hAnsi="Times New Roman" w:cs="Times New Roman"/>
        </w:rPr>
      </w:pPr>
      <w:r>
        <w:rPr>
          <w:rFonts w:ascii="Times New Roman" w:hAnsi="Times New Roman" w:cs="Times New Roman"/>
        </w:rPr>
        <w:t>Wenn es schon „fremde“ Getränke sein mussten, dann wenigstens aus „politisch korrekten“ Herkunftslä</w:t>
      </w:r>
      <w:r w:rsidR="0046053E">
        <w:rPr>
          <w:rFonts w:ascii="Times New Roman" w:hAnsi="Times New Roman" w:cs="Times New Roman"/>
        </w:rPr>
        <w:t>n</w:t>
      </w:r>
      <w:r>
        <w:rPr>
          <w:rFonts w:ascii="Times New Roman" w:hAnsi="Times New Roman" w:cs="Times New Roman"/>
        </w:rPr>
        <w:t xml:space="preserve">dern. Je nach Lage der internationalen Beziehungen konnte der Konsum von französischem oder spanischem Wein als unpatriotisch erscheinen und </w:t>
      </w:r>
      <w:r w:rsidR="00542144">
        <w:rPr>
          <w:rFonts w:ascii="Times New Roman" w:hAnsi="Times New Roman" w:cs="Times New Roman"/>
        </w:rPr>
        <w:t>von den englischen Behörden in Konfliktzeiten</w:t>
      </w:r>
      <w:r>
        <w:rPr>
          <w:rFonts w:ascii="Times New Roman" w:hAnsi="Times New Roman" w:cs="Times New Roman"/>
        </w:rPr>
        <w:t xml:space="preserve"> über Zolltarife</w:t>
      </w:r>
      <w:r w:rsidR="00286C1F" w:rsidRPr="00A777CD">
        <w:rPr>
          <w:rFonts w:ascii="Times New Roman" w:hAnsi="Times New Roman" w:cs="Times New Roman"/>
        </w:rPr>
        <w:t xml:space="preserve"> </w:t>
      </w:r>
      <w:r w:rsidR="00542144">
        <w:rPr>
          <w:rFonts w:ascii="Times New Roman" w:hAnsi="Times New Roman" w:cs="Times New Roman"/>
        </w:rPr>
        <w:t xml:space="preserve">und Importsperren entsprechend </w:t>
      </w:r>
      <w:r w:rsidR="00C668F1">
        <w:rPr>
          <w:rFonts w:ascii="Times New Roman" w:hAnsi="Times New Roman" w:cs="Times New Roman"/>
        </w:rPr>
        <w:t>unterbunden</w:t>
      </w:r>
      <w:r w:rsidR="00542144">
        <w:rPr>
          <w:rFonts w:ascii="Times New Roman" w:hAnsi="Times New Roman" w:cs="Times New Roman"/>
        </w:rPr>
        <w:t xml:space="preserve"> werden.</w:t>
      </w:r>
      <w:r w:rsidR="00542144">
        <w:rPr>
          <w:rStyle w:val="FootnoteReference"/>
          <w:rFonts w:ascii="Times New Roman" w:hAnsi="Times New Roman" w:cs="Times New Roman"/>
        </w:rPr>
        <w:footnoteReference w:id="57"/>
      </w:r>
    </w:p>
    <w:p w14:paraId="42C6A1B1" w14:textId="77777777" w:rsidR="00542144" w:rsidRDefault="00542144" w:rsidP="005E59DA">
      <w:pPr>
        <w:jc w:val="left"/>
        <w:rPr>
          <w:rFonts w:ascii="Times New Roman" w:hAnsi="Times New Roman" w:cs="Times New Roman"/>
        </w:rPr>
      </w:pPr>
    </w:p>
    <w:p w14:paraId="043021D6" w14:textId="477B1010" w:rsidR="0060260D" w:rsidRDefault="00EF4C0E" w:rsidP="0060260D">
      <w:pPr>
        <w:jc w:val="left"/>
        <w:rPr>
          <w:rFonts w:ascii="Times New Roman" w:hAnsi="Times New Roman" w:cs="Times New Roman"/>
        </w:rPr>
      </w:pPr>
      <w:r>
        <w:rPr>
          <w:rFonts w:ascii="Times New Roman" w:hAnsi="Times New Roman" w:cs="Times New Roman"/>
        </w:rPr>
        <w:t>In</w:t>
      </w:r>
      <w:r w:rsidR="001D7EC9">
        <w:rPr>
          <w:rFonts w:ascii="Times New Roman" w:hAnsi="Times New Roman" w:cs="Times New Roman"/>
        </w:rPr>
        <w:t xml:space="preserve"> </w:t>
      </w:r>
      <w:r w:rsidR="00B945B6">
        <w:rPr>
          <w:rFonts w:ascii="Times New Roman" w:hAnsi="Times New Roman" w:cs="Times New Roman"/>
        </w:rPr>
        <w:t>Personenverbänden</w:t>
      </w:r>
      <w:r w:rsidR="001D7EC9">
        <w:rPr>
          <w:rFonts w:ascii="Times New Roman" w:hAnsi="Times New Roman" w:cs="Times New Roman"/>
        </w:rPr>
        <w:t xml:space="preserve"> wie</w:t>
      </w:r>
      <w:r>
        <w:rPr>
          <w:rFonts w:ascii="Times New Roman" w:hAnsi="Times New Roman" w:cs="Times New Roman"/>
        </w:rPr>
        <w:t xml:space="preserve"> Universitäten, </w:t>
      </w:r>
      <w:r w:rsidR="001D7EC9">
        <w:rPr>
          <w:rFonts w:ascii="Times New Roman" w:hAnsi="Times New Roman" w:cs="Times New Roman"/>
        </w:rPr>
        <w:t>Stadtgemeinden</w:t>
      </w:r>
      <w:r>
        <w:rPr>
          <w:rFonts w:ascii="Times New Roman" w:hAnsi="Times New Roman" w:cs="Times New Roman"/>
        </w:rPr>
        <w:t xml:space="preserve"> und </w:t>
      </w:r>
      <w:r w:rsidR="001D7EC9">
        <w:rPr>
          <w:rFonts w:ascii="Times New Roman" w:hAnsi="Times New Roman" w:cs="Times New Roman"/>
        </w:rPr>
        <w:t>Zünften</w:t>
      </w:r>
      <w:r>
        <w:rPr>
          <w:rFonts w:ascii="Times New Roman" w:hAnsi="Times New Roman" w:cs="Times New Roman"/>
        </w:rPr>
        <w:t xml:space="preserve"> bildeten voluminöse Gläser und </w:t>
      </w:r>
      <w:r w:rsidR="00232F90">
        <w:rPr>
          <w:rFonts w:ascii="Times New Roman" w:hAnsi="Times New Roman" w:cs="Times New Roman"/>
        </w:rPr>
        <w:t>Prunkb</w:t>
      </w:r>
      <w:r>
        <w:rPr>
          <w:rFonts w:ascii="Times New Roman" w:hAnsi="Times New Roman" w:cs="Times New Roman"/>
        </w:rPr>
        <w:t xml:space="preserve">echer </w:t>
      </w:r>
      <w:r w:rsidR="003767B6">
        <w:rPr>
          <w:rFonts w:ascii="Times New Roman" w:hAnsi="Times New Roman" w:cs="Times New Roman"/>
        </w:rPr>
        <w:t>(</w:t>
      </w:r>
      <w:r w:rsidR="003767B6" w:rsidRPr="003767B6">
        <w:rPr>
          <w:rFonts w:ascii="Times New Roman" w:hAnsi="Times New Roman" w:cs="Times New Roman"/>
          <w:i/>
          <w:iCs/>
        </w:rPr>
        <w:t>loving cups</w:t>
      </w:r>
      <w:r w:rsidR="003767B6">
        <w:rPr>
          <w:rFonts w:ascii="Times New Roman" w:hAnsi="Times New Roman" w:cs="Times New Roman"/>
        </w:rPr>
        <w:t xml:space="preserve"> im englischen Kontext) </w:t>
      </w:r>
      <w:r>
        <w:rPr>
          <w:rFonts w:ascii="Times New Roman" w:hAnsi="Times New Roman" w:cs="Times New Roman"/>
        </w:rPr>
        <w:t xml:space="preserve">unverzichtbare Bestandteile des zeremoniellen Lebens. </w:t>
      </w:r>
      <w:r w:rsidR="001D7EC9">
        <w:rPr>
          <w:rFonts w:ascii="Times New Roman" w:hAnsi="Times New Roman" w:cs="Times New Roman"/>
        </w:rPr>
        <w:t>Anlässlich von</w:t>
      </w:r>
      <w:r>
        <w:rPr>
          <w:rFonts w:ascii="Times New Roman" w:hAnsi="Times New Roman" w:cs="Times New Roman"/>
        </w:rPr>
        <w:t xml:space="preserve"> Wahlen, Immatrikulationen, Bürgeraufnahmen</w:t>
      </w:r>
      <w:r w:rsidR="00232F90">
        <w:rPr>
          <w:rFonts w:ascii="Times New Roman" w:hAnsi="Times New Roman" w:cs="Times New Roman"/>
        </w:rPr>
        <w:t xml:space="preserve">, </w:t>
      </w:r>
      <w:r w:rsidR="003767B6">
        <w:rPr>
          <w:rFonts w:ascii="Times New Roman" w:hAnsi="Times New Roman" w:cs="Times New Roman"/>
        </w:rPr>
        <w:t xml:space="preserve">Banketten, </w:t>
      </w:r>
      <w:r w:rsidR="000B5940">
        <w:rPr>
          <w:rFonts w:ascii="Times New Roman" w:hAnsi="Times New Roman" w:cs="Times New Roman"/>
        </w:rPr>
        <w:t>Totengedenken</w:t>
      </w:r>
      <w:r>
        <w:rPr>
          <w:rFonts w:ascii="Times New Roman" w:hAnsi="Times New Roman" w:cs="Times New Roman"/>
        </w:rPr>
        <w:t xml:space="preserve"> und Empfängen gingen diese unter Beachtung institutionsspezifischer </w:t>
      </w:r>
      <w:r w:rsidR="0010683E">
        <w:rPr>
          <w:rFonts w:ascii="Times New Roman" w:hAnsi="Times New Roman" w:cs="Times New Roman"/>
        </w:rPr>
        <w:t>Gebräuche</w:t>
      </w:r>
      <w:r>
        <w:rPr>
          <w:rFonts w:ascii="Times New Roman" w:hAnsi="Times New Roman" w:cs="Times New Roman"/>
        </w:rPr>
        <w:t xml:space="preserve"> </w:t>
      </w:r>
      <w:r w:rsidR="00C26F54">
        <w:rPr>
          <w:rFonts w:ascii="Times New Roman" w:hAnsi="Times New Roman" w:cs="Times New Roman"/>
        </w:rPr>
        <w:t xml:space="preserve">– </w:t>
      </w:r>
      <w:r>
        <w:rPr>
          <w:rFonts w:ascii="Times New Roman" w:hAnsi="Times New Roman" w:cs="Times New Roman"/>
        </w:rPr>
        <w:t xml:space="preserve">Verbeugungen, Umarmungen, </w:t>
      </w:r>
      <w:r w:rsidR="000B5940">
        <w:rPr>
          <w:rFonts w:ascii="Times New Roman" w:hAnsi="Times New Roman" w:cs="Times New Roman"/>
        </w:rPr>
        <w:t>Sinn</w:t>
      </w:r>
      <w:r>
        <w:rPr>
          <w:rFonts w:ascii="Times New Roman" w:hAnsi="Times New Roman" w:cs="Times New Roman"/>
        </w:rPr>
        <w:t>sprüche</w:t>
      </w:r>
      <w:r w:rsidR="00C26F54">
        <w:rPr>
          <w:rFonts w:ascii="Times New Roman" w:hAnsi="Times New Roman" w:cs="Times New Roman"/>
        </w:rPr>
        <w:t xml:space="preserve"> –</w:t>
      </w:r>
      <w:r>
        <w:rPr>
          <w:rFonts w:ascii="Times New Roman" w:hAnsi="Times New Roman" w:cs="Times New Roman"/>
        </w:rPr>
        <w:t xml:space="preserve"> in </w:t>
      </w:r>
      <w:r>
        <w:rPr>
          <w:rFonts w:ascii="Times New Roman" w:hAnsi="Times New Roman" w:cs="Times New Roman"/>
        </w:rPr>
        <w:lastRenderedPageBreak/>
        <w:t xml:space="preserve">Gesellschaften reihum. </w:t>
      </w:r>
      <w:r w:rsidR="0010683E">
        <w:rPr>
          <w:rFonts w:ascii="Times New Roman" w:hAnsi="Times New Roman" w:cs="Times New Roman"/>
        </w:rPr>
        <w:t xml:space="preserve">Dass jeder Beteiligte </w:t>
      </w:r>
      <w:r w:rsidR="008D54AA">
        <w:rPr>
          <w:rFonts w:ascii="Times New Roman" w:hAnsi="Times New Roman" w:cs="Times New Roman"/>
        </w:rPr>
        <w:t xml:space="preserve">unter Beachtung derselben Regeln </w:t>
      </w:r>
      <w:r w:rsidR="0010683E">
        <w:rPr>
          <w:rFonts w:ascii="Times New Roman" w:hAnsi="Times New Roman" w:cs="Times New Roman"/>
        </w:rPr>
        <w:t>aus demselben Gefäss trank</w:t>
      </w:r>
      <w:r w:rsidR="00B200F3">
        <w:rPr>
          <w:rFonts w:ascii="Times New Roman" w:hAnsi="Times New Roman" w:cs="Times New Roman"/>
        </w:rPr>
        <w:t>,</w:t>
      </w:r>
      <w:r w:rsidR="0010683E">
        <w:rPr>
          <w:rFonts w:ascii="Times New Roman" w:hAnsi="Times New Roman" w:cs="Times New Roman"/>
        </w:rPr>
        <w:t xml:space="preserve"> signalisierte die </w:t>
      </w:r>
      <w:r w:rsidR="00B200F3">
        <w:rPr>
          <w:rFonts w:ascii="Times New Roman" w:hAnsi="Times New Roman" w:cs="Times New Roman"/>
        </w:rPr>
        <w:t>Akzeptanz</w:t>
      </w:r>
      <w:r w:rsidR="0010683E">
        <w:rPr>
          <w:rFonts w:ascii="Times New Roman" w:hAnsi="Times New Roman" w:cs="Times New Roman"/>
        </w:rPr>
        <w:t xml:space="preserve"> von Gemeinsamkeiten </w:t>
      </w:r>
      <w:r w:rsidR="00D53D62">
        <w:rPr>
          <w:rFonts w:ascii="Times New Roman" w:hAnsi="Times New Roman" w:cs="Times New Roman"/>
        </w:rPr>
        <w:t>– etwa die Zugehörigkeit zum Reich</w:t>
      </w:r>
      <w:r w:rsidR="008D54AA">
        <w:rPr>
          <w:rFonts w:ascii="Times New Roman" w:hAnsi="Times New Roman" w:cs="Times New Roman"/>
        </w:rPr>
        <w:t xml:space="preserve"> oder einer exklusiveren </w:t>
      </w:r>
      <w:r w:rsidR="00B945B6">
        <w:rPr>
          <w:rFonts w:ascii="Times New Roman" w:hAnsi="Times New Roman" w:cs="Times New Roman"/>
        </w:rPr>
        <w:t>Gemeinschaft</w:t>
      </w:r>
      <w:r w:rsidR="00D53D62">
        <w:rPr>
          <w:rFonts w:ascii="Times New Roman" w:hAnsi="Times New Roman" w:cs="Times New Roman"/>
        </w:rPr>
        <w:t xml:space="preserve"> – </w:t>
      </w:r>
      <w:r w:rsidR="0010683E">
        <w:rPr>
          <w:rFonts w:ascii="Times New Roman" w:hAnsi="Times New Roman" w:cs="Times New Roman"/>
        </w:rPr>
        <w:t xml:space="preserve">und </w:t>
      </w:r>
      <w:r w:rsidR="00B200F3">
        <w:rPr>
          <w:rFonts w:ascii="Times New Roman" w:hAnsi="Times New Roman" w:cs="Times New Roman"/>
        </w:rPr>
        <w:t>die Bereitschaft zum</w:t>
      </w:r>
      <w:r w:rsidR="0010683E">
        <w:rPr>
          <w:rFonts w:ascii="Times New Roman" w:hAnsi="Times New Roman" w:cs="Times New Roman"/>
        </w:rPr>
        <w:t xml:space="preserve"> Teilen </w:t>
      </w:r>
      <w:r w:rsidR="00B945B6">
        <w:rPr>
          <w:rFonts w:ascii="Times New Roman" w:hAnsi="Times New Roman" w:cs="Times New Roman"/>
        </w:rPr>
        <w:t>wertvoller</w:t>
      </w:r>
      <w:r w:rsidR="0010683E">
        <w:rPr>
          <w:rFonts w:ascii="Times New Roman" w:hAnsi="Times New Roman" w:cs="Times New Roman"/>
        </w:rPr>
        <w:t xml:space="preserve"> Ressourcen</w:t>
      </w:r>
      <w:r w:rsidR="00655FDA">
        <w:rPr>
          <w:rFonts w:ascii="Times New Roman" w:hAnsi="Times New Roman" w:cs="Times New Roman"/>
        </w:rPr>
        <w:t>.</w:t>
      </w:r>
      <w:r w:rsidR="009349CF">
        <w:rPr>
          <w:rStyle w:val="FootnoteReference"/>
          <w:rFonts w:ascii="Times New Roman" w:hAnsi="Times New Roman" w:cs="Times New Roman"/>
        </w:rPr>
        <w:footnoteReference w:id="58"/>
      </w:r>
      <w:r w:rsidR="0010683E">
        <w:rPr>
          <w:rFonts w:ascii="Times New Roman" w:hAnsi="Times New Roman" w:cs="Times New Roman"/>
        </w:rPr>
        <w:t xml:space="preserve"> </w:t>
      </w:r>
      <w:r w:rsidR="00074394">
        <w:rPr>
          <w:rFonts w:ascii="Times New Roman" w:hAnsi="Times New Roman" w:cs="Times New Roman"/>
        </w:rPr>
        <w:t>Die Ankunft</w:t>
      </w:r>
      <w:r w:rsidR="0010683E">
        <w:rPr>
          <w:rFonts w:ascii="Times New Roman" w:hAnsi="Times New Roman" w:cs="Times New Roman"/>
        </w:rPr>
        <w:t xml:space="preserve"> </w:t>
      </w:r>
      <w:r w:rsidR="00074394">
        <w:rPr>
          <w:rFonts w:ascii="Times New Roman" w:hAnsi="Times New Roman" w:cs="Times New Roman"/>
        </w:rPr>
        <w:t>in einer Herberge</w:t>
      </w:r>
      <w:r w:rsidR="0010683E">
        <w:rPr>
          <w:rFonts w:ascii="Times New Roman" w:hAnsi="Times New Roman" w:cs="Times New Roman"/>
        </w:rPr>
        <w:t xml:space="preserve"> </w:t>
      </w:r>
      <w:r w:rsidR="00074394">
        <w:rPr>
          <w:rFonts w:ascii="Times New Roman" w:hAnsi="Times New Roman" w:cs="Times New Roman"/>
        </w:rPr>
        <w:t xml:space="preserve">wurde ihrerseits durch das Kredenzen einer Erfrischung markiert. Die Begrüssung von Gästen mit ausgestreckter Hand sowie einem wohlgefüllten Trinkbecher vor dem Haus oder auf der Türschwelle gehört zu den prominentesten ikonographischen Konventionen </w:t>
      </w:r>
      <w:r w:rsidR="000B5940">
        <w:rPr>
          <w:rFonts w:ascii="Times New Roman" w:hAnsi="Times New Roman" w:cs="Times New Roman"/>
        </w:rPr>
        <w:t>von</w:t>
      </w:r>
      <w:r w:rsidR="00074394">
        <w:rPr>
          <w:rFonts w:ascii="Times New Roman" w:hAnsi="Times New Roman" w:cs="Times New Roman"/>
        </w:rPr>
        <w:t xml:space="preserve"> Wirteporträts, so in spätmittelalterlichen Manuskripten von Schachzabelbücher</w:t>
      </w:r>
      <w:r w:rsidR="00756200">
        <w:rPr>
          <w:rFonts w:ascii="Times New Roman" w:hAnsi="Times New Roman" w:cs="Times New Roman"/>
        </w:rPr>
        <w:t>n</w:t>
      </w:r>
      <w:r w:rsidR="00074394">
        <w:rPr>
          <w:rFonts w:ascii="Times New Roman" w:hAnsi="Times New Roman" w:cs="Times New Roman"/>
        </w:rPr>
        <w:t>.</w:t>
      </w:r>
      <w:r w:rsidR="00074394">
        <w:rPr>
          <w:rStyle w:val="FootnoteReference"/>
          <w:rFonts w:ascii="Times New Roman" w:hAnsi="Times New Roman" w:cs="Times New Roman"/>
        </w:rPr>
        <w:footnoteReference w:id="59"/>
      </w:r>
      <w:r w:rsidR="00074394">
        <w:rPr>
          <w:rFonts w:ascii="Times New Roman" w:hAnsi="Times New Roman" w:cs="Times New Roman"/>
        </w:rPr>
        <w:t xml:space="preserve"> In den Gaststuben</w:t>
      </w:r>
      <w:r w:rsidR="000B5940">
        <w:rPr>
          <w:rFonts w:ascii="Times New Roman" w:hAnsi="Times New Roman" w:cs="Times New Roman"/>
        </w:rPr>
        <w:t xml:space="preserve"> selbst</w:t>
      </w:r>
      <w:r w:rsidR="00074394">
        <w:rPr>
          <w:rFonts w:ascii="Times New Roman" w:hAnsi="Times New Roman" w:cs="Times New Roman"/>
        </w:rPr>
        <w:t xml:space="preserve"> </w:t>
      </w:r>
      <w:r w:rsidR="0010683E">
        <w:rPr>
          <w:rFonts w:ascii="Times New Roman" w:hAnsi="Times New Roman" w:cs="Times New Roman"/>
        </w:rPr>
        <w:t xml:space="preserve">war </w:t>
      </w:r>
      <w:r w:rsidR="00B200F3">
        <w:rPr>
          <w:rFonts w:ascii="Times New Roman" w:hAnsi="Times New Roman" w:cs="Times New Roman"/>
        </w:rPr>
        <w:t>das</w:t>
      </w:r>
      <w:r w:rsidR="0010683E">
        <w:rPr>
          <w:rFonts w:ascii="Times New Roman" w:hAnsi="Times New Roman" w:cs="Times New Roman"/>
        </w:rPr>
        <w:t xml:space="preserve"> </w:t>
      </w:r>
      <w:r w:rsidR="009349CF">
        <w:rPr>
          <w:rFonts w:ascii="Times New Roman" w:hAnsi="Times New Roman" w:cs="Times New Roman"/>
        </w:rPr>
        <w:t xml:space="preserve">durch Anstossen und </w:t>
      </w:r>
      <w:r w:rsidR="00B200F3">
        <w:rPr>
          <w:rFonts w:ascii="Times New Roman" w:hAnsi="Times New Roman" w:cs="Times New Roman"/>
        </w:rPr>
        <w:t xml:space="preserve">den </w:t>
      </w:r>
      <w:r w:rsidR="0010683E">
        <w:rPr>
          <w:rFonts w:ascii="Times New Roman" w:hAnsi="Times New Roman" w:cs="Times New Roman"/>
        </w:rPr>
        <w:t xml:space="preserve">Austausch </w:t>
      </w:r>
      <w:r w:rsidR="00B200F3">
        <w:rPr>
          <w:rFonts w:ascii="Times New Roman" w:hAnsi="Times New Roman" w:cs="Times New Roman"/>
        </w:rPr>
        <w:t>von Freundschaftsbezeugungen begleitete Zutrinken</w:t>
      </w:r>
      <w:r w:rsidR="009349CF">
        <w:rPr>
          <w:rFonts w:ascii="Times New Roman" w:hAnsi="Times New Roman" w:cs="Times New Roman"/>
        </w:rPr>
        <w:t>, dem die Tendenz zur unbeschränkten Wiederholung</w:t>
      </w:r>
      <w:r w:rsidR="0010683E">
        <w:rPr>
          <w:rFonts w:ascii="Times New Roman" w:hAnsi="Times New Roman" w:cs="Times New Roman"/>
        </w:rPr>
        <w:t xml:space="preserve"> </w:t>
      </w:r>
      <w:r w:rsidR="009349CF">
        <w:rPr>
          <w:rFonts w:ascii="Times New Roman" w:hAnsi="Times New Roman" w:cs="Times New Roman"/>
        </w:rPr>
        <w:t>innewohnte</w:t>
      </w:r>
      <w:r w:rsidR="002B3DCC">
        <w:rPr>
          <w:rFonts w:ascii="Times New Roman" w:hAnsi="Times New Roman" w:cs="Times New Roman"/>
        </w:rPr>
        <w:t>,</w:t>
      </w:r>
      <w:r w:rsidR="009349CF">
        <w:rPr>
          <w:rFonts w:ascii="Times New Roman" w:hAnsi="Times New Roman" w:cs="Times New Roman"/>
        </w:rPr>
        <w:t xml:space="preserve"> ebenso </w:t>
      </w:r>
      <w:r w:rsidR="00C26F54">
        <w:rPr>
          <w:rFonts w:ascii="Times New Roman" w:hAnsi="Times New Roman" w:cs="Times New Roman"/>
        </w:rPr>
        <w:t xml:space="preserve">weit </w:t>
      </w:r>
      <w:r w:rsidR="009349CF">
        <w:rPr>
          <w:rFonts w:ascii="Times New Roman" w:hAnsi="Times New Roman" w:cs="Times New Roman"/>
        </w:rPr>
        <w:t xml:space="preserve">verbreitet, sei es unter </w:t>
      </w:r>
      <w:r w:rsidR="00B200F3">
        <w:rPr>
          <w:rFonts w:ascii="Times New Roman" w:hAnsi="Times New Roman" w:cs="Times New Roman"/>
        </w:rPr>
        <w:t>Bekannten</w:t>
      </w:r>
      <w:r w:rsidR="009349CF">
        <w:rPr>
          <w:rFonts w:ascii="Times New Roman" w:hAnsi="Times New Roman" w:cs="Times New Roman"/>
        </w:rPr>
        <w:t xml:space="preserve"> oder </w:t>
      </w:r>
      <w:r w:rsidR="00B200F3">
        <w:rPr>
          <w:rFonts w:ascii="Times New Roman" w:hAnsi="Times New Roman" w:cs="Times New Roman"/>
        </w:rPr>
        <w:t>Fremden</w:t>
      </w:r>
      <w:r w:rsidR="009349CF">
        <w:rPr>
          <w:rFonts w:ascii="Times New Roman" w:hAnsi="Times New Roman" w:cs="Times New Roman"/>
        </w:rPr>
        <w:t xml:space="preserve">, die </w:t>
      </w:r>
      <w:r w:rsidR="008D54AA">
        <w:rPr>
          <w:rFonts w:ascii="Times New Roman" w:hAnsi="Times New Roman" w:cs="Times New Roman"/>
        </w:rPr>
        <w:t xml:space="preserve">sich </w:t>
      </w:r>
      <w:r w:rsidR="009349CF">
        <w:rPr>
          <w:rFonts w:ascii="Times New Roman" w:hAnsi="Times New Roman" w:cs="Times New Roman"/>
        </w:rPr>
        <w:t xml:space="preserve">zufälligerweise </w:t>
      </w:r>
      <w:r w:rsidR="00074394">
        <w:rPr>
          <w:rFonts w:ascii="Times New Roman" w:hAnsi="Times New Roman" w:cs="Times New Roman"/>
        </w:rPr>
        <w:t>im selben Raum befanden</w:t>
      </w:r>
      <w:r w:rsidR="00E06EF2">
        <w:rPr>
          <w:rFonts w:ascii="Times New Roman" w:hAnsi="Times New Roman" w:cs="Times New Roman"/>
        </w:rPr>
        <w:t xml:space="preserve">. Weitere </w:t>
      </w:r>
      <w:r w:rsidR="00C3401E">
        <w:rPr>
          <w:rFonts w:ascii="Times New Roman" w:hAnsi="Times New Roman" w:cs="Times New Roman"/>
        </w:rPr>
        <w:t>Gelegenheiten</w:t>
      </w:r>
      <w:r w:rsidR="00E06EF2">
        <w:rPr>
          <w:rFonts w:ascii="Times New Roman" w:hAnsi="Times New Roman" w:cs="Times New Roman"/>
        </w:rPr>
        <w:t xml:space="preserve"> bot der sogenannte</w:t>
      </w:r>
      <w:r w:rsidR="00E8469D">
        <w:rPr>
          <w:rFonts w:ascii="Times New Roman" w:hAnsi="Times New Roman" w:cs="Times New Roman"/>
        </w:rPr>
        <w:t xml:space="preserve"> Weinkauf, also </w:t>
      </w:r>
      <w:r w:rsidR="00E06EF2">
        <w:rPr>
          <w:rFonts w:ascii="Times New Roman" w:hAnsi="Times New Roman" w:cs="Times New Roman"/>
        </w:rPr>
        <w:t>der</w:t>
      </w:r>
      <w:r w:rsidR="00E8469D">
        <w:rPr>
          <w:rFonts w:ascii="Times New Roman" w:hAnsi="Times New Roman" w:cs="Times New Roman"/>
        </w:rPr>
        <w:t xml:space="preserve"> bei Vertragsabschlüssen übliche Umtrunk unter Geschäftspartnern</w:t>
      </w:r>
      <w:r w:rsidR="009349CF">
        <w:rPr>
          <w:rFonts w:ascii="Times New Roman" w:hAnsi="Times New Roman" w:cs="Times New Roman"/>
        </w:rPr>
        <w:t>.</w:t>
      </w:r>
      <w:r w:rsidR="001A739E">
        <w:rPr>
          <w:rStyle w:val="FootnoteReference"/>
          <w:rFonts w:ascii="Times New Roman" w:hAnsi="Times New Roman" w:cs="Times New Roman"/>
        </w:rPr>
        <w:footnoteReference w:id="60"/>
      </w:r>
      <w:r w:rsidR="00655FDA">
        <w:rPr>
          <w:rFonts w:ascii="Times New Roman" w:hAnsi="Times New Roman" w:cs="Times New Roman"/>
        </w:rPr>
        <w:t xml:space="preserve"> </w:t>
      </w:r>
      <w:r w:rsidR="008D54AA">
        <w:rPr>
          <w:rFonts w:ascii="Times New Roman" w:hAnsi="Times New Roman" w:cs="Times New Roman"/>
        </w:rPr>
        <w:t>Zahllose</w:t>
      </w:r>
      <w:r w:rsidR="00655FDA">
        <w:rPr>
          <w:rFonts w:ascii="Times New Roman" w:hAnsi="Times New Roman" w:cs="Times New Roman"/>
        </w:rPr>
        <w:t xml:space="preserve"> Mandate und Sittenordnungen versuchten </w:t>
      </w:r>
      <w:r w:rsidR="002B3DCC">
        <w:rPr>
          <w:rFonts w:ascii="Times New Roman" w:hAnsi="Times New Roman" w:cs="Times New Roman"/>
        </w:rPr>
        <w:t xml:space="preserve">dem Phänomen </w:t>
      </w:r>
      <w:r w:rsidR="00655FDA">
        <w:rPr>
          <w:rFonts w:ascii="Times New Roman" w:hAnsi="Times New Roman" w:cs="Times New Roman"/>
        </w:rPr>
        <w:t xml:space="preserve">mit zum Teil drastischen Strafen </w:t>
      </w:r>
      <w:r w:rsidR="008D54AA">
        <w:rPr>
          <w:rFonts w:ascii="Times New Roman" w:hAnsi="Times New Roman" w:cs="Times New Roman"/>
        </w:rPr>
        <w:t>(</w:t>
      </w:r>
      <w:r w:rsidR="00655FDA">
        <w:rPr>
          <w:rFonts w:ascii="Times New Roman" w:hAnsi="Times New Roman" w:cs="Times New Roman"/>
        </w:rPr>
        <w:t xml:space="preserve">aber </w:t>
      </w:r>
      <w:r w:rsidR="00B200F3">
        <w:rPr>
          <w:rFonts w:ascii="Times New Roman" w:hAnsi="Times New Roman" w:cs="Times New Roman"/>
        </w:rPr>
        <w:t>nur beschränktem</w:t>
      </w:r>
      <w:r w:rsidR="00655FDA">
        <w:rPr>
          <w:rFonts w:ascii="Times New Roman" w:hAnsi="Times New Roman" w:cs="Times New Roman"/>
        </w:rPr>
        <w:t xml:space="preserve"> Erfolg</w:t>
      </w:r>
      <w:r w:rsidR="008D54AA">
        <w:rPr>
          <w:rFonts w:ascii="Times New Roman" w:hAnsi="Times New Roman" w:cs="Times New Roman"/>
        </w:rPr>
        <w:t>)</w:t>
      </w:r>
      <w:r w:rsidR="00655FDA">
        <w:rPr>
          <w:rFonts w:ascii="Times New Roman" w:hAnsi="Times New Roman" w:cs="Times New Roman"/>
        </w:rPr>
        <w:t xml:space="preserve"> Einhalt zu gebieten, umgekehrt </w:t>
      </w:r>
      <w:r w:rsidR="004B47EE">
        <w:rPr>
          <w:rFonts w:ascii="Times New Roman" w:hAnsi="Times New Roman" w:cs="Times New Roman"/>
        </w:rPr>
        <w:t>ist</w:t>
      </w:r>
      <w:r w:rsidR="00655FDA">
        <w:rPr>
          <w:rFonts w:ascii="Times New Roman" w:hAnsi="Times New Roman" w:cs="Times New Roman"/>
        </w:rPr>
        <w:t xml:space="preserve"> von der </w:t>
      </w:r>
      <w:r w:rsidR="008D54AA">
        <w:rPr>
          <w:rFonts w:ascii="Times New Roman" w:hAnsi="Times New Roman" w:cs="Times New Roman"/>
        </w:rPr>
        <w:t>jüngsten</w:t>
      </w:r>
      <w:r w:rsidR="002B3DCC">
        <w:rPr>
          <w:rFonts w:ascii="Times New Roman" w:hAnsi="Times New Roman" w:cs="Times New Roman"/>
        </w:rPr>
        <w:t xml:space="preserve"> </w:t>
      </w:r>
      <w:r w:rsidR="00655FDA">
        <w:rPr>
          <w:rFonts w:ascii="Times New Roman" w:hAnsi="Times New Roman" w:cs="Times New Roman"/>
        </w:rPr>
        <w:t xml:space="preserve">Forschung </w:t>
      </w:r>
      <w:r w:rsidR="004B47EE">
        <w:rPr>
          <w:rFonts w:ascii="Times New Roman" w:hAnsi="Times New Roman" w:cs="Times New Roman"/>
        </w:rPr>
        <w:t xml:space="preserve">auf </w:t>
      </w:r>
      <w:r w:rsidR="00B2564A">
        <w:rPr>
          <w:rFonts w:ascii="Times New Roman" w:hAnsi="Times New Roman" w:cs="Times New Roman"/>
        </w:rPr>
        <w:t xml:space="preserve">faszinierende </w:t>
      </w:r>
      <w:r w:rsidR="00655FDA">
        <w:rPr>
          <w:rFonts w:ascii="Times New Roman" w:hAnsi="Times New Roman" w:cs="Times New Roman"/>
        </w:rPr>
        <w:t xml:space="preserve">Parallelen </w:t>
      </w:r>
      <w:r w:rsidR="002B3DCC">
        <w:rPr>
          <w:rFonts w:ascii="Times New Roman" w:hAnsi="Times New Roman" w:cs="Times New Roman"/>
        </w:rPr>
        <w:t xml:space="preserve">zwischen der Zirkulation des Laienkelches bei </w:t>
      </w:r>
      <w:r w:rsidR="003D39B1">
        <w:rPr>
          <w:rFonts w:ascii="Times New Roman" w:hAnsi="Times New Roman" w:cs="Times New Roman"/>
        </w:rPr>
        <w:t xml:space="preserve">protestantischen </w:t>
      </w:r>
      <w:r w:rsidR="002B3DCC">
        <w:rPr>
          <w:rFonts w:ascii="Times New Roman" w:hAnsi="Times New Roman" w:cs="Times New Roman"/>
        </w:rPr>
        <w:t xml:space="preserve">Gottesdiensten und diesem „profane sacrament“ </w:t>
      </w:r>
      <w:r w:rsidR="00286C1F">
        <w:rPr>
          <w:rFonts w:ascii="Times New Roman" w:hAnsi="Times New Roman" w:cs="Times New Roman"/>
        </w:rPr>
        <w:t xml:space="preserve">der Gemeinschaftsbildung </w:t>
      </w:r>
      <w:r w:rsidR="004B47EE">
        <w:rPr>
          <w:rFonts w:ascii="Times New Roman" w:hAnsi="Times New Roman" w:cs="Times New Roman"/>
        </w:rPr>
        <w:t>hingewiesen</w:t>
      </w:r>
      <w:r w:rsidR="00655FDA">
        <w:rPr>
          <w:rFonts w:ascii="Times New Roman" w:hAnsi="Times New Roman" w:cs="Times New Roman"/>
        </w:rPr>
        <w:t xml:space="preserve"> worden.</w:t>
      </w:r>
      <w:r w:rsidR="002B3DCC">
        <w:rPr>
          <w:rStyle w:val="FootnoteReference"/>
          <w:rFonts w:ascii="Times New Roman" w:hAnsi="Times New Roman" w:cs="Times New Roman"/>
        </w:rPr>
        <w:footnoteReference w:id="61"/>
      </w:r>
      <w:r w:rsidR="00655FDA">
        <w:rPr>
          <w:rFonts w:ascii="Times New Roman" w:hAnsi="Times New Roman" w:cs="Times New Roman"/>
        </w:rPr>
        <w:t xml:space="preserve"> </w:t>
      </w:r>
      <w:r w:rsidR="00170B39">
        <w:rPr>
          <w:rFonts w:ascii="Times New Roman" w:hAnsi="Times New Roman" w:cs="Times New Roman"/>
        </w:rPr>
        <w:t>Weitere Berührungspunkte</w:t>
      </w:r>
      <w:r w:rsidR="00B07080">
        <w:rPr>
          <w:rFonts w:ascii="Times New Roman" w:hAnsi="Times New Roman" w:cs="Times New Roman"/>
        </w:rPr>
        <w:t xml:space="preserve"> zwischen geistlicher und weltlicher Sphäre</w:t>
      </w:r>
      <w:r w:rsidR="00170B39">
        <w:rPr>
          <w:rFonts w:ascii="Times New Roman" w:hAnsi="Times New Roman" w:cs="Times New Roman"/>
        </w:rPr>
        <w:t xml:space="preserve"> ergaben sich bei Taufen, Eheschliessungen und Begräbnissen, wo den religiösen Ritualen in der Kirche unweigerlich ein Festessen im Gasthaus folgte; in vielen </w:t>
      </w:r>
      <w:r w:rsidR="00B07080">
        <w:rPr>
          <w:rFonts w:ascii="Times New Roman" w:hAnsi="Times New Roman" w:cs="Times New Roman"/>
        </w:rPr>
        <w:t>Gegenden</w:t>
      </w:r>
      <w:r w:rsidR="00170B39">
        <w:rPr>
          <w:rFonts w:ascii="Times New Roman" w:hAnsi="Times New Roman" w:cs="Times New Roman"/>
        </w:rPr>
        <w:t xml:space="preserve"> Bayerns besassen die Tafernwirte ein Monopol auf die Ausrichtung solcher Grossanlässe und der Ort des elterlichen Hochzeitsmahls </w:t>
      </w:r>
      <w:r w:rsidR="00B07080">
        <w:rPr>
          <w:rFonts w:ascii="Times New Roman" w:hAnsi="Times New Roman" w:cs="Times New Roman"/>
        </w:rPr>
        <w:t xml:space="preserve">– als vor Zeugen erfolgtes gemeinsames Essen und Trinken </w:t>
      </w:r>
      <w:r w:rsidR="00FB5020">
        <w:rPr>
          <w:rFonts w:ascii="Times New Roman" w:hAnsi="Times New Roman" w:cs="Times New Roman"/>
        </w:rPr>
        <w:t>zur „Publikation“ einer familiären Verbindung –</w:t>
      </w:r>
      <w:r w:rsidR="00B07080">
        <w:rPr>
          <w:rFonts w:ascii="Times New Roman" w:hAnsi="Times New Roman" w:cs="Times New Roman"/>
        </w:rPr>
        <w:t xml:space="preserve"> </w:t>
      </w:r>
      <w:r w:rsidR="00170B39">
        <w:rPr>
          <w:rFonts w:ascii="Times New Roman" w:hAnsi="Times New Roman" w:cs="Times New Roman"/>
        </w:rPr>
        <w:t>war ein wichtiges Kriterium bei der Ausstellung von Geburtsscheinen durch lokale Behörden.</w:t>
      </w:r>
      <w:r w:rsidR="00170B39">
        <w:rPr>
          <w:rStyle w:val="FootnoteReference"/>
          <w:rFonts w:ascii="Times New Roman" w:hAnsi="Times New Roman" w:cs="Times New Roman"/>
        </w:rPr>
        <w:footnoteReference w:id="62"/>
      </w:r>
      <w:r w:rsidR="0060260D" w:rsidRPr="0060260D">
        <w:rPr>
          <w:rFonts w:ascii="Times New Roman" w:hAnsi="Times New Roman" w:cs="Times New Roman"/>
        </w:rPr>
        <w:t xml:space="preserve"> </w:t>
      </w:r>
      <w:r w:rsidR="0060260D">
        <w:rPr>
          <w:rFonts w:ascii="Times New Roman" w:hAnsi="Times New Roman" w:cs="Times New Roman"/>
        </w:rPr>
        <w:t xml:space="preserve">Im „privaten“ Bereich </w:t>
      </w:r>
      <w:r w:rsidR="00756200">
        <w:rPr>
          <w:rFonts w:ascii="Times New Roman" w:hAnsi="Times New Roman" w:cs="Times New Roman"/>
        </w:rPr>
        <w:t xml:space="preserve">wiederum </w:t>
      </w:r>
      <w:r w:rsidR="00490C18">
        <w:rPr>
          <w:rFonts w:ascii="Times New Roman" w:hAnsi="Times New Roman" w:cs="Times New Roman"/>
        </w:rPr>
        <w:t>wurde</w:t>
      </w:r>
      <w:r w:rsidR="0060260D">
        <w:rPr>
          <w:rFonts w:ascii="Times New Roman" w:hAnsi="Times New Roman" w:cs="Times New Roman"/>
        </w:rPr>
        <w:t xml:space="preserve"> auf zeitgenössischen </w:t>
      </w:r>
      <w:r w:rsidR="0060260D">
        <w:rPr>
          <w:rFonts w:ascii="Times New Roman" w:hAnsi="Times New Roman" w:cs="Times New Roman"/>
        </w:rPr>
        <w:lastRenderedPageBreak/>
        <w:t xml:space="preserve">Darstellungen von </w:t>
      </w:r>
      <w:r w:rsidR="00490C18">
        <w:rPr>
          <w:rFonts w:ascii="Times New Roman" w:hAnsi="Times New Roman" w:cs="Times New Roman"/>
        </w:rPr>
        <w:t>Paaren ihre eheliche</w:t>
      </w:r>
      <w:r w:rsidR="0060260D">
        <w:rPr>
          <w:rFonts w:ascii="Times New Roman" w:hAnsi="Times New Roman" w:cs="Times New Roman"/>
        </w:rPr>
        <w:t xml:space="preserve"> Verbindung oft durch die Überreichung eines Trinkbechers symbolisiert</w:t>
      </w:r>
      <w:r w:rsidR="00622001">
        <w:rPr>
          <w:rFonts w:ascii="Times New Roman" w:hAnsi="Times New Roman" w:cs="Times New Roman"/>
        </w:rPr>
        <w:t xml:space="preserve"> (</w:t>
      </w:r>
      <w:r w:rsidR="0099772F">
        <w:rPr>
          <w:rFonts w:ascii="Times New Roman" w:hAnsi="Times New Roman" w:cs="Times New Roman"/>
        </w:rPr>
        <w:t>Abb. 5</w:t>
      </w:r>
      <w:r w:rsidR="00622001">
        <w:rPr>
          <w:rFonts w:ascii="Times New Roman" w:hAnsi="Times New Roman" w:cs="Times New Roman"/>
        </w:rPr>
        <w:t>)</w:t>
      </w:r>
      <w:r w:rsidR="0060260D">
        <w:rPr>
          <w:rFonts w:ascii="Times New Roman" w:hAnsi="Times New Roman" w:cs="Times New Roman"/>
        </w:rPr>
        <w:t>. Selbst</w:t>
      </w:r>
      <w:r w:rsidR="0060260D" w:rsidRPr="00900BE5">
        <w:rPr>
          <w:rFonts w:ascii="Times New Roman" w:hAnsi="Times New Roman" w:cs="Times New Roman"/>
        </w:rPr>
        <w:t xml:space="preserve"> die zeitgenössische Justiz erkannte das </w:t>
      </w:r>
      <w:r w:rsidR="0060260D">
        <w:rPr>
          <w:rFonts w:ascii="Times New Roman" w:hAnsi="Times New Roman" w:cs="Times New Roman"/>
        </w:rPr>
        <w:t>versöhnende</w:t>
      </w:r>
      <w:r w:rsidR="0060260D" w:rsidRPr="00900BE5">
        <w:rPr>
          <w:rFonts w:ascii="Times New Roman" w:hAnsi="Times New Roman" w:cs="Times New Roman"/>
        </w:rPr>
        <w:t xml:space="preserve"> und </w:t>
      </w:r>
      <w:r w:rsidR="00756200">
        <w:rPr>
          <w:rFonts w:ascii="Times New Roman" w:hAnsi="Times New Roman" w:cs="Times New Roman"/>
        </w:rPr>
        <w:t>konstruktive</w:t>
      </w:r>
      <w:r w:rsidR="0060260D" w:rsidRPr="00900BE5">
        <w:rPr>
          <w:rFonts w:ascii="Times New Roman" w:hAnsi="Times New Roman" w:cs="Times New Roman"/>
        </w:rPr>
        <w:t xml:space="preserve"> Potential der Konvivialität. Nach einem Raufhandel im bündernischen Bergell wurde den Beteiligten 1519 aufgetragen, dass sie „sich gegenseitig um Verzeihung bitten und ein Glas voll Wein hinreichen“ </w:t>
      </w:r>
      <w:r w:rsidR="005E4EBF">
        <w:rPr>
          <w:rFonts w:ascii="Times New Roman" w:hAnsi="Times New Roman" w:cs="Times New Roman"/>
        </w:rPr>
        <w:t xml:space="preserve">– </w:t>
      </w:r>
      <w:r w:rsidR="0060260D" w:rsidRPr="00900BE5">
        <w:rPr>
          <w:rFonts w:ascii="Times New Roman" w:hAnsi="Times New Roman" w:cs="Times New Roman"/>
        </w:rPr>
        <w:t xml:space="preserve">und </w:t>
      </w:r>
      <w:r w:rsidR="00490C18">
        <w:rPr>
          <w:rFonts w:ascii="Times New Roman" w:hAnsi="Times New Roman" w:cs="Times New Roman"/>
        </w:rPr>
        <w:t>nebenbei</w:t>
      </w:r>
      <w:r w:rsidR="0060260D" w:rsidRPr="00900BE5">
        <w:rPr>
          <w:rFonts w:ascii="Times New Roman" w:hAnsi="Times New Roman" w:cs="Times New Roman"/>
        </w:rPr>
        <w:t xml:space="preserve"> noch die </w:t>
      </w:r>
      <w:r w:rsidR="0060260D">
        <w:rPr>
          <w:rFonts w:ascii="Times New Roman" w:hAnsi="Times New Roman" w:cs="Times New Roman"/>
        </w:rPr>
        <w:t xml:space="preserve">angefallenen </w:t>
      </w:r>
      <w:r w:rsidR="0060260D" w:rsidRPr="00900BE5">
        <w:rPr>
          <w:rFonts w:ascii="Times New Roman" w:hAnsi="Times New Roman" w:cs="Times New Roman"/>
        </w:rPr>
        <w:t>Zechkosten der Richter bezahlen</w:t>
      </w:r>
      <w:r w:rsidR="005E4EBF">
        <w:rPr>
          <w:rFonts w:ascii="Times New Roman" w:hAnsi="Times New Roman" w:cs="Times New Roman"/>
        </w:rPr>
        <w:t xml:space="preserve"> –</w:t>
      </w:r>
      <w:r w:rsidR="0060260D" w:rsidRPr="00900BE5">
        <w:rPr>
          <w:rFonts w:ascii="Times New Roman" w:hAnsi="Times New Roman" w:cs="Times New Roman"/>
        </w:rPr>
        <w:t xml:space="preserve"> sollen.</w:t>
      </w:r>
      <w:r w:rsidR="0060260D">
        <w:rPr>
          <w:rStyle w:val="FootnoteReference"/>
          <w:rFonts w:ascii="Times New Roman" w:hAnsi="Times New Roman" w:cs="Times New Roman"/>
        </w:rPr>
        <w:footnoteReference w:id="63"/>
      </w:r>
      <w:r w:rsidR="0060260D">
        <w:rPr>
          <w:rFonts w:ascii="Times New Roman" w:hAnsi="Times New Roman" w:cs="Times New Roman"/>
        </w:rPr>
        <w:t xml:space="preserve"> In ähnlicher Weise konnte ein konfliktreicher Verhandlungstag zwischen den Reichsdörfern Sulzbach und Soden einerseits und ihren </w:t>
      </w:r>
      <w:r w:rsidR="00490C18">
        <w:rPr>
          <w:rFonts w:ascii="Times New Roman" w:hAnsi="Times New Roman" w:cs="Times New Roman"/>
        </w:rPr>
        <w:t>Schutzv</w:t>
      </w:r>
      <w:r w:rsidR="0060260D">
        <w:rPr>
          <w:rFonts w:ascii="Times New Roman" w:hAnsi="Times New Roman" w:cs="Times New Roman"/>
        </w:rPr>
        <w:t xml:space="preserve">ögten Frankfurt und Mainz andererseits am 8. Juni 1657 </w:t>
      </w:r>
      <w:r w:rsidR="00756200">
        <w:rPr>
          <w:rFonts w:ascii="Times New Roman" w:hAnsi="Times New Roman" w:cs="Times New Roman"/>
        </w:rPr>
        <w:t>dergestalt</w:t>
      </w:r>
      <w:r w:rsidR="0060260D">
        <w:rPr>
          <w:rFonts w:ascii="Times New Roman" w:hAnsi="Times New Roman" w:cs="Times New Roman"/>
        </w:rPr>
        <w:t xml:space="preserve"> zu einem versöhnlichen Ende gebracht werden, dass durch Letztere den „beeden Gemeinden ein Trunck wein verehret worden, den sie friedlich verzehret haben“.</w:t>
      </w:r>
      <w:r w:rsidR="0060260D">
        <w:rPr>
          <w:rStyle w:val="FootnoteReference"/>
          <w:rFonts w:ascii="Times New Roman" w:hAnsi="Times New Roman" w:cs="Times New Roman"/>
        </w:rPr>
        <w:footnoteReference w:id="64"/>
      </w:r>
    </w:p>
    <w:p w14:paraId="458EBCC0" w14:textId="77777777" w:rsidR="0060260D" w:rsidRDefault="0060260D" w:rsidP="0060260D">
      <w:pPr>
        <w:spacing w:line="240" w:lineRule="auto"/>
        <w:jc w:val="left"/>
        <w:rPr>
          <w:rFonts w:ascii="Times New Roman" w:hAnsi="Times New Roman" w:cs="Times New Roman"/>
        </w:rPr>
      </w:pPr>
    </w:p>
    <w:p w14:paraId="0FEBD976" w14:textId="57097E9C" w:rsidR="0060260D" w:rsidRPr="005B3C74" w:rsidRDefault="00622001" w:rsidP="0060260D">
      <w:pPr>
        <w:spacing w:line="240" w:lineRule="auto"/>
        <w:jc w:val="center"/>
        <w:rPr>
          <w:rFonts w:ascii="Times New Roman" w:hAnsi="Times New Roman" w:cs="Times New Roman"/>
          <w:color w:val="FF0000"/>
        </w:rPr>
      </w:pPr>
      <w:r>
        <w:rPr>
          <w:rFonts w:ascii="Times New Roman" w:hAnsi="Times New Roman" w:cs="Times New Roman"/>
        </w:rPr>
        <w:t xml:space="preserve"> </w:t>
      </w:r>
      <w:r w:rsidR="005B3C74">
        <w:rPr>
          <w:rFonts w:ascii="Times New Roman" w:hAnsi="Times New Roman" w:cs="Times New Roman"/>
          <w:noProof/>
          <w:color w:val="FF0000"/>
        </w:rPr>
        <w:t>[BKABB05 hier einfügen, ganzseitig]</w:t>
      </w:r>
    </w:p>
    <w:p w14:paraId="660230D2" w14:textId="77777777" w:rsidR="0060260D" w:rsidRDefault="0060260D" w:rsidP="0060260D">
      <w:pPr>
        <w:spacing w:line="240" w:lineRule="auto"/>
        <w:jc w:val="left"/>
        <w:rPr>
          <w:rFonts w:ascii="Times New Roman" w:hAnsi="Times New Roman" w:cs="Times New Roman"/>
        </w:rPr>
      </w:pPr>
    </w:p>
    <w:p w14:paraId="7D17E7E3" w14:textId="4509D304" w:rsidR="0060260D" w:rsidRPr="00490C18" w:rsidRDefault="0099772F" w:rsidP="0060260D">
      <w:pPr>
        <w:ind w:left="284" w:right="284"/>
        <w:jc w:val="left"/>
        <w:rPr>
          <w:rFonts w:ascii="Times New Roman" w:hAnsi="Times New Roman" w:cs="Times New Roman"/>
          <w:color w:val="FF0000"/>
          <w:sz w:val="22"/>
          <w:szCs w:val="22"/>
        </w:rPr>
      </w:pPr>
      <w:r>
        <w:rPr>
          <w:rFonts w:ascii="Times New Roman" w:hAnsi="Times New Roman" w:cs="Times New Roman"/>
          <w:sz w:val="22"/>
          <w:szCs w:val="22"/>
        </w:rPr>
        <w:t>Abb. 5</w:t>
      </w:r>
      <w:r w:rsidR="0060260D" w:rsidRPr="00490C18">
        <w:rPr>
          <w:rFonts w:ascii="Times New Roman" w:hAnsi="Times New Roman" w:cs="Times New Roman"/>
          <w:sz w:val="22"/>
          <w:szCs w:val="22"/>
        </w:rPr>
        <w:t xml:space="preserve">: </w:t>
      </w:r>
      <w:r w:rsidR="00836658" w:rsidRPr="00490C18">
        <w:rPr>
          <w:rFonts w:ascii="Times New Roman" w:hAnsi="Times New Roman" w:cs="Times New Roman"/>
          <w:sz w:val="22"/>
          <w:szCs w:val="22"/>
        </w:rPr>
        <w:t xml:space="preserve">Das Trinken ist </w:t>
      </w:r>
      <w:r w:rsidR="00756200" w:rsidRPr="00490C18">
        <w:rPr>
          <w:rFonts w:ascii="Times New Roman" w:hAnsi="Times New Roman" w:cs="Times New Roman"/>
          <w:sz w:val="22"/>
          <w:szCs w:val="22"/>
        </w:rPr>
        <w:t>mehr als</w:t>
      </w:r>
      <w:r w:rsidR="00836658" w:rsidRPr="00490C18">
        <w:rPr>
          <w:rFonts w:ascii="Times New Roman" w:hAnsi="Times New Roman" w:cs="Times New Roman"/>
          <w:sz w:val="22"/>
          <w:szCs w:val="22"/>
        </w:rPr>
        <w:t xml:space="preserve"> eine physiologische Notwendigkeit; es</w:t>
      </w:r>
      <w:r w:rsidR="0060260D" w:rsidRPr="00490C18">
        <w:rPr>
          <w:rFonts w:ascii="Times New Roman" w:hAnsi="Times New Roman" w:cs="Times New Roman"/>
          <w:sz w:val="22"/>
          <w:szCs w:val="22"/>
        </w:rPr>
        <w:t xml:space="preserve"> stiftet</w:t>
      </w:r>
      <w:r w:rsidR="006E0817" w:rsidRPr="00490C18">
        <w:rPr>
          <w:rFonts w:ascii="Times New Roman" w:hAnsi="Times New Roman" w:cs="Times New Roman"/>
          <w:sz w:val="22"/>
          <w:szCs w:val="22"/>
        </w:rPr>
        <w:t>,</w:t>
      </w:r>
      <w:r w:rsidR="0060260D" w:rsidRPr="00490C18">
        <w:rPr>
          <w:rFonts w:ascii="Times New Roman" w:hAnsi="Times New Roman" w:cs="Times New Roman"/>
          <w:sz w:val="22"/>
          <w:szCs w:val="22"/>
        </w:rPr>
        <w:t xml:space="preserve"> </w:t>
      </w:r>
      <w:r w:rsidR="002C1205" w:rsidRPr="00490C18">
        <w:rPr>
          <w:rFonts w:ascii="Times New Roman" w:hAnsi="Times New Roman" w:cs="Times New Roman"/>
          <w:sz w:val="22"/>
          <w:szCs w:val="22"/>
        </w:rPr>
        <w:t>stärkt</w:t>
      </w:r>
      <w:r w:rsidR="0060260D" w:rsidRPr="00490C18">
        <w:rPr>
          <w:rFonts w:ascii="Times New Roman" w:hAnsi="Times New Roman" w:cs="Times New Roman"/>
          <w:sz w:val="22"/>
          <w:szCs w:val="22"/>
        </w:rPr>
        <w:t xml:space="preserve"> </w:t>
      </w:r>
      <w:r w:rsidR="006E0817" w:rsidRPr="00490C18">
        <w:rPr>
          <w:rFonts w:ascii="Times New Roman" w:hAnsi="Times New Roman" w:cs="Times New Roman"/>
          <w:sz w:val="22"/>
          <w:szCs w:val="22"/>
        </w:rPr>
        <w:t>und symbolisiert</w:t>
      </w:r>
      <w:r w:rsidR="00836658" w:rsidRPr="00490C18">
        <w:rPr>
          <w:rFonts w:ascii="Times New Roman" w:hAnsi="Times New Roman" w:cs="Times New Roman"/>
          <w:sz w:val="22"/>
          <w:szCs w:val="22"/>
        </w:rPr>
        <w:t xml:space="preserve"> auch</w:t>
      </w:r>
      <w:r w:rsidR="006E0817" w:rsidRPr="00490C18">
        <w:rPr>
          <w:rFonts w:ascii="Times New Roman" w:hAnsi="Times New Roman" w:cs="Times New Roman"/>
          <w:sz w:val="22"/>
          <w:szCs w:val="22"/>
        </w:rPr>
        <w:t xml:space="preserve"> </w:t>
      </w:r>
      <w:r w:rsidR="002C1205" w:rsidRPr="00490C18">
        <w:rPr>
          <w:rFonts w:ascii="Times New Roman" w:hAnsi="Times New Roman" w:cs="Times New Roman"/>
          <w:sz w:val="22"/>
          <w:szCs w:val="22"/>
        </w:rPr>
        <w:t>Beziehungen</w:t>
      </w:r>
      <w:r w:rsidR="0060260D" w:rsidRPr="00490C18">
        <w:rPr>
          <w:rFonts w:ascii="Times New Roman" w:hAnsi="Times New Roman" w:cs="Times New Roman"/>
          <w:sz w:val="22"/>
          <w:szCs w:val="22"/>
        </w:rPr>
        <w:t xml:space="preserve">. Auf dieser </w:t>
      </w:r>
      <w:r w:rsidR="00AF031E" w:rsidRPr="00490C18">
        <w:rPr>
          <w:rFonts w:ascii="Times New Roman" w:hAnsi="Times New Roman" w:cs="Times New Roman"/>
          <w:sz w:val="22"/>
          <w:szCs w:val="22"/>
        </w:rPr>
        <w:t>Allianz</w:t>
      </w:r>
      <w:r w:rsidR="0060260D" w:rsidRPr="00490C18">
        <w:rPr>
          <w:rFonts w:ascii="Times New Roman" w:hAnsi="Times New Roman" w:cs="Times New Roman"/>
          <w:sz w:val="22"/>
          <w:szCs w:val="22"/>
        </w:rPr>
        <w:t>scheibe von 16</w:t>
      </w:r>
      <w:r w:rsidR="000D6032">
        <w:rPr>
          <w:rFonts w:ascii="Times New Roman" w:hAnsi="Times New Roman" w:cs="Times New Roman"/>
          <w:sz w:val="22"/>
          <w:szCs w:val="22"/>
        </w:rPr>
        <w:t>20</w:t>
      </w:r>
      <w:r w:rsidR="0060260D" w:rsidRPr="00490C18">
        <w:rPr>
          <w:rFonts w:ascii="Times New Roman" w:hAnsi="Times New Roman" w:cs="Times New Roman"/>
          <w:sz w:val="22"/>
          <w:szCs w:val="22"/>
        </w:rPr>
        <w:t xml:space="preserve"> reicht </w:t>
      </w:r>
      <w:r w:rsidR="000D6032">
        <w:rPr>
          <w:rFonts w:ascii="Times New Roman" w:hAnsi="Times New Roman" w:cs="Times New Roman"/>
          <w:sz w:val="22"/>
          <w:szCs w:val="22"/>
        </w:rPr>
        <w:t>Elsbeth</w:t>
      </w:r>
      <w:r w:rsidR="002033E6" w:rsidRPr="00490C18">
        <w:rPr>
          <w:rFonts w:ascii="Times New Roman" w:hAnsi="Times New Roman" w:cs="Times New Roman"/>
          <w:sz w:val="22"/>
          <w:szCs w:val="22"/>
        </w:rPr>
        <w:t xml:space="preserve">, geborene </w:t>
      </w:r>
      <w:r w:rsidR="000D6032">
        <w:rPr>
          <w:rFonts w:ascii="Times New Roman" w:hAnsi="Times New Roman" w:cs="Times New Roman"/>
          <w:sz w:val="22"/>
          <w:szCs w:val="22"/>
        </w:rPr>
        <w:t>Gerig</w:t>
      </w:r>
      <w:r w:rsidR="002033E6" w:rsidRPr="00490C18">
        <w:rPr>
          <w:rFonts w:ascii="Times New Roman" w:hAnsi="Times New Roman" w:cs="Times New Roman"/>
          <w:sz w:val="22"/>
          <w:szCs w:val="22"/>
        </w:rPr>
        <w:t>,</w:t>
      </w:r>
      <w:r w:rsidR="0060260D" w:rsidRPr="00490C18">
        <w:rPr>
          <w:rFonts w:ascii="Times New Roman" w:hAnsi="Times New Roman" w:cs="Times New Roman"/>
          <w:sz w:val="22"/>
          <w:szCs w:val="22"/>
        </w:rPr>
        <w:t xml:space="preserve"> ihrem Gatten </w:t>
      </w:r>
      <w:r w:rsidR="000D6032">
        <w:rPr>
          <w:rFonts w:ascii="Times New Roman" w:hAnsi="Times New Roman" w:cs="Times New Roman"/>
          <w:sz w:val="22"/>
          <w:szCs w:val="22"/>
        </w:rPr>
        <w:t>Bernhard Bräcker von „Widersfäld“</w:t>
      </w:r>
      <w:r w:rsidR="00E52CD6" w:rsidRPr="00490C18">
        <w:rPr>
          <w:rFonts w:ascii="Times New Roman" w:hAnsi="Times New Roman" w:cs="Times New Roman"/>
          <w:sz w:val="22"/>
          <w:szCs w:val="22"/>
        </w:rPr>
        <w:t xml:space="preserve"> im Toggenburg</w:t>
      </w:r>
      <w:r w:rsidR="00761ACB" w:rsidRPr="00490C18">
        <w:rPr>
          <w:rFonts w:ascii="Times New Roman" w:hAnsi="Times New Roman" w:cs="Times New Roman"/>
          <w:sz w:val="22"/>
          <w:szCs w:val="22"/>
        </w:rPr>
        <w:t>,</w:t>
      </w:r>
      <w:r w:rsidR="0060260D" w:rsidRPr="00490C18">
        <w:rPr>
          <w:rFonts w:ascii="Times New Roman" w:hAnsi="Times New Roman" w:cs="Times New Roman"/>
          <w:sz w:val="22"/>
          <w:szCs w:val="22"/>
        </w:rPr>
        <w:t xml:space="preserve"> einen goldenen </w:t>
      </w:r>
      <w:r w:rsidR="002033E6" w:rsidRPr="00490C18">
        <w:rPr>
          <w:rFonts w:ascii="Times New Roman" w:hAnsi="Times New Roman" w:cs="Times New Roman"/>
          <w:sz w:val="22"/>
          <w:szCs w:val="22"/>
        </w:rPr>
        <w:t>Willkommensb</w:t>
      </w:r>
      <w:r w:rsidR="0060260D" w:rsidRPr="00490C18">
        <w:rPr>
          <w:rFonts w:ascii="Times New Roman" w:hAnsi="Times New Roman" w:cs="Times New Roman"/>
          <w:sz w:val="22"/>
          <w:szCs w:val="22"/>
        </w:rPr>
        <w:t xml:space="preserve">echer als </w:t>
      </w:r>
      <w:r w:rsidR="002C1205" w:rsidRPr="00490C18">
        <w:rPr>
          <w:rFonts w:ascii="Times New Roman" w:hAnsi="Times New Roman" w:cs="Times New Roman"/>
          <w:sz w:val="22"/>
          <w:szCs w:val="22"/>
        </w:rPr>
        <w:t>Zeichen</w:t>
      </w:r>
      <w:r w:rsidR="0060260D" w:rsidRPr="00490C18">
        <w:rPr>
          <w:rFonts w:ascii="Times New Roman" w:hAnsi="Times New Roman" w:cs="Times New Roman"/>
          <w:sz w:val="22"/>
          <w:szCs w:val="22"/>
        </w:rPr>
        <w:t xml:space="preserve"> </w:t>
      </w:r>
      <w:r w:rsidR="00836658" w:rsidRPr="00490C18">
        <w:rPr>
          <w:rFonts w:ascii="Times New Roman" w:hAnsi="Times New Roman" w:cs="Times New Roman"/>
          <w:sz w:val="22"/>
          <w:szCs w:val="22"/>
        </w:rPr>
        <w:t>der</w:t>
      </w:r>
      <w:r w:rsidR="0060260D" w:rsidRPr="00490C18">
        <w:rPr>
          <w:rFonts w:ascii="Times New Roman" w:hAnsi="Times New Roman" w:cs="Times New Roman"/>
          <w:sz w:val="22"/>
          <w:szCs w:val="22"/>
        </w:rPr>
        <w:t xml:space="preserve"> Fürsorge im Rahmen </w:t>
      </w:r>
      <w:r w:rsidR="00836658" w:rsidRPr="00490C18">
        <w:rPr>
          <w:rFonts w:ascii="Times New Roman" w:hAnsi="Times New Roman" w:cs="Times New Roman"/>
          <w:sz w:val="22"/>
          <w:szCs w:val="22"/>
        </w:rPr>
        <w:t>ihrer</w:t>
      </w:r>
      <w:r w:rsidR="0060260D" w:rsidRPr="00490C18">
        <w:rPr>
          <w:rFonts w:ascii="Times New Roman" w:hAnsi="Times New Roman" w:cs="Times New Roman"/>
          <w:sz w:val="22"/>
          <w:szCs w:val="22"/>
        </w:rPr>
        <w:t xml:space="preserve"> ehelichen Verbindung. </w:t>
      </w:r>
      <w:r w:rsidR="00AF031E" w:rsidRPr="00490C18">
        <w:rPr>
          <w:rFonts w:ascii="Times New Roman" w:hAnsi="Times New Roman" w:cs="Times New Roman"/>
          <w:sz w:val="22"/>
          <w:szCs w:val="22"/>
        </w:rPr>
        <w:t>Toggenburger Museum Lichtensteig</w:t>
      </w:r>
      <w:r w:rsidR="00756200" w:rsidRPr="00490C18">
        <w:rPr>
          <w:rFonts w:ascii="Times New Roman" w:hAnsi="Times New Roman" w:cs="Times New Roman"/>
          <w:sz w:val="22"/>
          <w:szCs w:val="22"/>
        </w:rPr>
        <w:t>; reproduziert mit freundlicher Genehmigung</w:t>
      </w:r>
      <w:r w:rsidR="0060260D" w:rsidRPr="00490C18">
        <w:rPr>
          <w:rFonts w:ascii="Times New Roman" w:hAnsi="Times New Roman" w:cs="Times New Roman"/>
          <w:sz w:val="22"/>
          <w:szCs w:val="22"/>
        </w:rPr>
        <w:t xml:space="preserve">. </w:t>
      </w:r>
    </w:p>
    <w:p w14:paraId="3EEFAA1E" w14:textId="6C6129B4" w:rsidR="00170B39" w:rsidRPr="002461CE" w:rsidRDefault="00170B39" w:rsidP="005E59DA">
      <w:pPr>
        <w:jc w:val="left"/>
        <w:rPr>
          <w:rFonts w:cstheme="minorHAnsi"/>
        </w:rPr>
      </w:pPr>
    </w:p>
    <w:p w14:paraId="7E8B9568" w14:textId="4F48E369" w:rsidR="003D39B1" w:rsidRDefault="002C1205" w:rsidP="0060260D">
      <w:pPr>
        <w:jc w:val="left"/>
        <w:rPr>
          <w:rFonts w:ascii="Times New Roman" w:hAnsi="Times New Roman" w:cs="Times New Roman"/>
        </w:rPr>
      </w:pPr>
      <w:r>
        <w:rPr>
          <w:rFonts w:ascii="Times New Roman" w:hAnsi="Times New Roman" w:cs="Times New Roman"/>
        </w:rPr>
        <w:t xml:space="preserve">Wie bei anderen Formen des Konsums ging die Festigung </w:t>
      </w:r>
      <w:r w:rsidR="006E0817">
        <w:rPr>
          <w:rFonts w:ascii="Times New Roman" w:hAnsi="Times New Roman" w:cs="Times New Roman"/>
        </w:rPr>
        <w:t>innerer Kohärenz</w:t>
      </w:r>
      <w:r>
        <w:rPr>
          <w:rFonts w:ascii="Times New Roman" w:hAnsi="Times New Roman" w:cs="Times New Roman"/>
        </w:rPr>
        <w:t xml:space="preserve"> Hand in Hand mit Abgrenzungen gegen aussen. </w:t>
      </w:r>
      <w:r w:rsidR="00490C18">
        <w:rPr>
          <w:rFonts w:ascii="Times New Roman" w:hAnsi="Times New Roman" w:cs="Times New Roman"/>
        </w:rPr>
        <w:t>Der Ausschluss von T</w:t>
      </w:r>
      <w:r w:rsidR="00F05FD7">
        <w:rPr>
          <w:rFonts w:ascii="Times New Roman" w:hAnsi="Times New Roman" w:cs="Times New Roman"/>
        </w:rPr>
        <w:t>isch</w:t>
      </w:r>
      <w:r w:rsidR="00490C18">
        <w:rPr>
          <w:rFonts w:ascii="Times New Roman" w:hAnsi="Times New Roman" w:cs="Times New Roman"/>
        </w:rPr>
        <w:t>gesellschaften hatte einen symbolisch</w:t>
      </w:r>
      <w:r w:rsidR="005E4EBF">
        <w:rPr>
          <w:rFonts w:ascii="Times New Roman" w:hAnsi="Times New Roman" w:cs="Times New Roman"/>
        </w:rPr>
        <w:t>-</w:t>
      </w:r>
      <w:r w:rsidR="00490C18">
        <w:rPr>
          <w:rFonts w:ascii="Times New Roman" w:hAnsi="Times New Roman" w:cs="Times New Roman"/>
        </w:rPr>
        <w:t>stigmatisierenden Effekt.</w:t>
      </w:r>
      <w:r w:rsidR="00490C18">
        <w:rPr>
          <w:rStyle w:val="FootnoteReference"/>
          <w:rFonts w:ascii="Times New Roman" w:hAnsi="Times New Roman" w:cs="Times New Roman"/>
        </w:rPr>
        <w:footnoteReference w:id="65"/>
      </w:r>
      <w:r w:rsidR="00490C18">
        <w:rPr>
          <w:rFonts w:ascii="Times New Roman" w:hAnsi="Times New Roman" w:cs="Times New Roman"/>
        </w:rPr>
        <w:t xml:space="preserve"> </w:t>
      </w:r>
      <w:r w:rsidR="000F1431">
        <w:rPr>
          <w:rFonts w:ascii="Times New Roman" w:hAnsi="Times New Roman" w:cs="Times New Roman"/>
        </w:rPr>
        <w:t>Auf soziale Abstufungen</w:t>
      </w:r>
      <w:r>
        <w:rPr>
          <w:rFonts w:ascii="Times New Roman" w:hAnsi="Times New Roman" w:cs="Times New Roman"/>
        </w:rPr>
        <w:t xml:space="preserve"> im vormodernen Getränkespektrum</w:t>
      </w:r>
      <w:r w:rsidR="00756200">
        <w:rPr>
          <w:rFonts w:ascii="Times New Roman" w:hAnsi="Times New Roman" w:cs="Times New Roman"/>
        </w:rPr>
        <w:t xml:space="preserve"> ist </w:t>
      </w:r>
      <w:r w:rsidR="00F05FD7">
        <w:rPr>
          <w:rFonts w:ascii="Times New Roman" w:hAnsi="Times New Roman" w:cs="Times New Roman"/>
        </w:rPr>
        <w:t>auch schon</w:t>
      </w:r>
      <w:r w:rsidR="00756200">
        <w:rPr>
          <w:rFonts w:ascii="Times New Roman" w:hAnsi="Times New Roman" w:cs="Times New Roman"/>
        </w:rPr>
        <w:t xml:space="preserve"> hingewiesen worden; dies bekräftigt</w:t>
      </w:r>
      <w:r w:rsidR="000F1431" w:rsidRPr="000F1431">
        <w:rPr>
          <w:rFonts w:ascii="Times New Roman" w:hAnsi="Times New Roman" w:cs="Times New Roman"/>
        </w:rPr>
        <w:t xml:space="preserve"> </w:t>
      </w:r>
      <w:r w:rsidR="000F1431" w:rsidRPr="00836658">
        <w:rPr>
          <w:rFonts w:ascii="Times New Roman" w:hAnsi="Times New Roman" w:cs="Times New Roman"/>
        </w:rPr>
        <w:t xml:space="preserve">das humoristische </w:t>
      </w:r>
      <w:r w:rsidR="000F1431" w:rsidRPr="000F1431">
        <w:rPr>
          <w:rFonts w:ascii="Times New Roman" w:hAnsi="Times New Roman" w:cs="Times New Roman"/>
        </w:rPr>
        <w:t xml:space="preserve">Traktat </w:t>
      </w:r>
      <w:r w:rsidR="000F1431" w:rsidRPr="000F1431">
        <w:rPr>
          <w:rStyle w:val="Emphasis"/>
          <w:rFonts w:ascii="Times New Roman" w:hAnsi="Times New Roman" w:cs="Times New Roman"/>
        </w:rPr>
        <w:t>Wine, beere, ale, and tobacco. Contending for superiority</w:t>
      </w:r>
      <w:r w:rsidR="000F1431" w:rsidRPr="000F1431">
        <w:rPr>
          <w:rFonts w:ascii="Times New Roman" w:hAnsi="Times New Roman" w:cs="Times New Roman"/>
        </w:rPr>
        <w:t xml:space="preserve"> </w:t>
      </w:r>
      <w:r>
        <w:rPr>
          <w:rFonts w:ascii="Times New Roman" w:hAnsi="Times New Roman" w:cs="Times New Roman"/>
        </w:rPr>
        <w:t xml:space="preserve">von </w:t>
      </w:r>
      <w:r w:rsidR="000F1431" w:rsidRPr="000F1431">
        <w:rPr>
          <w:rFonts w:ascii="Times New Roman" w:hAnsi="Times New Roman" w:cs="Times New Roman"/>
        </w:rPr>
        <w:t xml:space="preserve">1630, worin die allegorischen </w:t>
      </w:r>
      <w:r w:rsidR="000F1431" w:rsidRPr="002C1205">
        <w:rPr>
          <w:rFonts w:ascii="Times New Roman" w:hAnsi="Times New Roman" w:cs="Times New Roman"/>
        </w:rPr>
        <w:t xml:space="preserve">Figuren „Wine, A Gentleman“, „Beer, A Citizen“, „Ale, A Country-man“ und „Water, A Parson“ </w:t>
      </w:r>
      <w:r w:rsidRPr="002C1205">
        <w:rPr>
          <w:rFonts w:ascii="Times New Roman" w:hAnsi="Times New Roman" w:cs="Times New Roman"/>
        </w:rPr>
        <w:t xml:space="preserve">ihre jeweiligen </w:t>
      </w:r>
      <w:r>
        <w:rPr>
          <w:rFonts w:ascii="Times New Roman" w:hAnsi="Times New Roman" w:cs="Times New Roman"/>
        </w:rPr>
        <w:t xml:space="preserve">Vorzüge betonen und </w:t>
      </w:r>
      <w:r w:rsidR="004B47EE" w:rsidRPr="002C1205">
        <w:rPr>
          <w:rFonts w:ascii="Times New Roman" w:hAnsi="Times New Roman" w:cs="Times New Roman"/>
        </w:rPr>
        <w:t>um</w:t>
      </w:r>
      <w:r w:rsidR="004B47EE">
        <w:rPr>
          <w:rFonts w:ascii="Times New Roman" w:hAnsi="Times New Roman" w:cs="Times New Roman"/>
        </w:rPr>
        <w:t xml:space="preserve"> den </w:t>
      </w:r>
      <w:r w:rsidR="00836658">
        <w:rPr>
          <w:rFonts w:ascii="Times New Roman" w:hAnsi="Times New Roman" w:cs="Times New Roman"/>
        </w:rPr>
        <w:t>höchst</w:t>
      </w:r>
      <w:r w:rsidR="004B47EE">
        <w:rPr>
          <w:rFonts w:ascii="Times New Roman" w:hAnsi="Times New Roman" w:cs="Times New Roman"/>
        </w:rPr>
        <w:t>möglichen</w:t>
      </w:r>
      <w:r w:rsidR="000F1431" w:rsidRPr="000F1431">
        <w:rPr>
          <w:rFonts w:ascii="Times New Roman" w:hAnsi="Times New Roman" w:cs="Times New Roman"/>
        </w:rPr>
        <w:t xml:space="preserve"> gesellschaftlichen Rang </w:t>
      </w:r>
      <w:r w:rsidR="004B47EE">
        <w:rPr>
          <w:rFonts w:ascii="Times New Roman" w:hAnsi="Times New Roman" w:cs="Times New Roman"/>
        </w:rPr>
        <w:t>feilschen</w:t>
      </w:r>
      <w:r w:rsidR="000F1431" w:rsidRPr="000F1431">
        <w:rPr>
          <w:rFonts w:ascii="Times New Roman" w:hAnsi="Times New Roman" w:cs="Times New Roman"/>
        </w:rPr>
        <w:t>.</w:t>
      </w:r>
      <w:r w:rsidR="000F1431" w:rsidRPr="000F1431">
        <w:rPr>
          <w:rStyle w:val="FootnoteReference"/>
          <w:rFonts w:ascii="Times New Roman" w:hAnsi="Times New Roman" w:cs="Times New Roman"/>
        </w:rPr>
        <w:footnoteReference w:id="66"/>
      </w:r>
      <w:r w:rsidR="008E4F19">
        <w:rPr>
          <w:rFonts w:ascii="Times New Roman" w:hAnsi="Times New Roman" w:cs="Times New Roman"/>
        </w:rPr>
        <w:t xml:space="preserve"> </w:t>
      </w:r>
      <w:r>
        <w:rPr>
          <w:rFonts w:ascii="Times New Roman" w:hAnsi="Times New Roman" w:cs="Times New Roman"/>
        </w:rPr>
        <w:t>Ebenso</w:t>
      </w:r>
      <w:r w:rsidR="008E4F19">
        <w:rPr>
          <w:rFonts w:ascii="Times New Roman" w:hAnsi="Times New Roman" w:cs="Times New Roman"/>
        </w:rPr>
        <w:t xml:space="preserve"> </w:t>
      </w:r>
      <w:r>
        <w:rPr>
          <w:rFonts w:ascii="Times New Roman" w:hAnsi="Times New Roman" w:cs="Times New Roman"/>
        </w:rPr>
        <w:t>konnte</w:t>
      </w:r>
      <w:r w:rsidR="008E4F19">
        <w:rPr>
          <w:rFonts w:ascii="Times New Roman" w:hAnsi="Times New Roman" w:cs="Times New Roman"/>
        </w:rPr>
        <w:t xml:space="preserve"> die </w:t>
      </w:r>
      <w:r w:rsidR="002E7C1D">
        <w:rPr>
          <w:rFonts w:ascii="Times New Roman" w:hAnsi="Times New Roman" w:cs="Times New Roman"/>
        </w:rPr>
        <w:t>Bildung</w:t>
      </w:r>
      <w:r w:rsidR="006C0E58">
        <w:rPr>
          <w:rFonts w:ascii="Times New Roman" w:hAnsi="Times New Roman" w:cs="Times New Roman"/>
        </w:rPr>
        <w:t xml:space="preserve"> von Geschlechter- bzw. Altersgruppenidentitäten</w:t>
      </w:r>
      <w:r w:rsidR="008E4F19">
        <w:rPr>
          <w:rFonts w:ascii="Times New Roman" w:hAnsi="Times New Roman" w:cs="Times New Roman"/>
        </w:rPr>
        <w:t xml:space="preserve"> durch s</w:t>
      </w:r>
      <w:r w:rsidR="008E4F19" w:rsidRPr="000F1431">
        <w:rPr>
          <w:rFonts w:ascii="Times New Roman" w:hAnsi="Times New Roman" w:cs="Times New Roman"/>
        </w:rPr>
        <w:t>pezifische</w:t>
      </w:r>
      <w:r w:rsidR="008E4F19">
        <w:rPr>
          <w:rFonts w:ascii="Times New Roman" w:hAnsi="Times New Roman" w:cs="Times New Roman"/>
        </w:rPr>
        <w:t xml:space="preserve"> Trinksitten unterstützt</w:t>
      </w:r>
      <w:r>
        <w:rPr>
          <w:rFonts w:ascii="Times New Roman" w:hAnsi="Times New Roman" w:cs="Times New Roman"/>
        </w:rPr>
        <w:t xml:space="preserve"> werden</w:t>
      </w:r>
      <w:r w:rsidR="006C0E58">
        <w:rPr>
          <w:rFonts w:ascii="Times New Roman" w:hAnsi="Times New Roman" w:cs="Times New Roman"/>
        </w:rPr>
        <w:t xml:space="preserve">. Um sich von gesetzten Hausvätern mit ihrer auf </w:t>
      </w:r>
      <w:r w:rsidR="009C2DD5">
        <w:rPr>
          <w:rFonts w:ascii="Times New Roman" w:hAnsi="Times New Roman" w:cs="Times New Roman"/>
        </w:rPr>
        <w:t xml:space="preserve">Standeshierarchie und </w:t>
      </w:r>
      <w:r w:rsidR="006C0E58">
        <w:rPr>
          <w:rFonts w:ascii="Times New Roman" w:hAnsi="Times New Roman" w:cs="Times New Roman"/>
        </w:rPr>
        <w:t xml:space="preserve">Ordnung fundierten Autorität </w:t>
      </w:r>
      <w:r w:rsidR="006C0E58">
        <w:rPr>
          <w:rFonts w:ascii="Times New Roman" w:hAnsi="Times New Roman" w:cs="Times New Roman"/>
        </w:rPr>
        <w:lastRenderedPageBreak/>
        <w:t xml:space="preserve">abzusetzen, kultivierten </w:t>
      </w:r>
      <w:r>
        <w:rPr>
          <w:rFonts w:ascii="Times New Roman" w:hAnsi="Times New Roman" w:cs="Times New Roman"/>
        </w:rPr>
        <w:t>junge Männer, Lehrlinge</w:t>
      </w:r>
      <w:r w:rsidR="006C0E58">
        <w:rPr>
          <w:rFonts w:ascii="Times New Roman" w:hAnsi="Times New Roman" w:cs="Times New Roman"/>
        </w:rPr>
        <w:t xml:space="preserve"> und </w:t>
      </w:r>
      <w:r>
        <w:rPr>
          <w:rFonts w:ascii="Times New Roman" w:hAnsi="Times New Roman" w:cs="Times New Roman"/>
        </w:rPr>
        <w:t>studentische Burschenschaften</w:t>
      </w:r>
      <w:r w:rsidR="008F0C1F">
        <w:rPr>
          <w:rFonts w:ascii="Times New Roman" w:hAnsi="Times New Roman" w:cs="Times New Roman"/>
        </w:rPr>
        <w:t xml:space="preserve"> </w:t>
      </w:r>
      <w:r w:rsidR="006C0E58">
        <w:rPr>
          <w:rFonts w:ascii="Times New Roman" w:hAnsi="Times New Roman" w:cs="Times New Roman"/>
        </w:rPr>
        <w:t xml:space="preserve">ein bewusst </w:t>
      </w:r>
      <w:r w:rsidR="00074394">
        <w:rPr>
          <w:rFonts w:ascii="Times New Roman" w:hAnsi="Times New Roman" w:cs="Times New Roman"/>
        </w:rPr>
        <w:t>rauhes</w:t>
      </w:r>
      <w:r w:rsidR="006C0E58">
        <w:rPr>
          <w:rFonts w:ascii="Times New Roman" w:hAnsi="Times New Roman" w:cs="Times New Roman"/>
        </w:rPr>
        <w:t xml:space="preserve"> </w:t>
      </w:r>
      <w:r w:rsidR="00074394">
        <w:rPr>
          <w:rFonts w:ascii="Times New Roman" w:hAnsi="Times New Roman" w:cs="Times New Roman"/>
        </w:rPr>
        <w:t xml:space="preserve">und provokatives </w:t>
      </w:r>
      <w:r w:rsidR="000B5940">
        <w:rPr>
          <w:rFonts w:ascii="Times New Roman" w:hAnsi="Times New Roman" w:cs="Times New Roman"/>
        </w:rPr>
        <w:t>Wirtshaus</w:t>
      </w:r>
      <w:r w:rsidR="006C0E58">
        <w:rPr>
          <w:rFonts w:ascii="Times New Roman" w:hAnsi="Times New Roman" w:cs="Times New Roman"/>
        </w:rPr>
        <w:t xml:space="preserve">verhalten, das </w:t>
      </w:r>
      <w:r w:rsidR="004B47EE">
        <w:rPr>
          <w:rFonts w:ascii="Times New Roman" w:hAnsi="Times New Roman" w:cs="Times New Roman"/>
        </w:rPr>
        <w:t>einem</w:t>
      </w:r>
      <w:r w:rsidR="00286C1F">
        <w:rPr>
          <w:rFonts w:ascii="Times New Roman" w:hAnsi="Times New Roman" w:cs="Times New Roman"/>
        </w:rPr>
        <w:t xml:space="preserve"> </w:t>
      </w:r>
      <w:r w:rsidR="00074394">
        <w:rPr>
          <w:rFonts w:ascii="Times New Roman" w:hAnsi="Times New Roman" w:cs="Times New Roman"/>
        </w:rPr>
        <w:t>von beruflichen und familiären Verpflichtungen noch unbelastete</w:t>
      </w:r>
      <w:r w:rsidR="004B47EE">
        <w:rPr>
          <w:rFonts w:ascii="Times New Roman" w:hAnsi="Times New Roman" w:cs="Times New Roman"/>
        </w:rPr>
        <w:t>n</w:t>
      </w:r>
      <w:r w:rsidR="006C0E58">
        <w:rPr>
          <w:rFonts w:ascii="Times New Roman" w:hAnsi="Times New Roman" w:cs="Times New Roman"/>
        </w:rPr>
        <w:t xml:space="preserve"> </w:t>
      </w:r>
      <w:r>
        <w:rPr>
          <w:rFonts w:ascii="Times New Roman" w:hAnsi="Times New Roman" w:cs="Times New Roman"/>
        </w:rPr>
        <w:t>Mä</w:t>
      </w:r>
      <w:r w:rsidR="00E06EF2">
        <w:rPr>
          <w:rFonts w:ascii="Times New Roman" w:hAnsi="Times New Roman" w:cs="Times New Roman"/>
        </w:rPr>
        <w:t>nnlichkei</w:t>
      </w:r>
      <w:r>
        <w:rPr>
          <w:rFonts w:ascii="Times New Roman" w:hAnsi="Times New Roman" w:cs="Times New Roman"/>
        </w:rPr>
        <w:t>tsideal</w:t>
      </w:r>
      <w:r w:rsidR="006C0E58">
        <w:rPr>
          <w:rFonts w:ascii="Times New Roman" w:hAnsi="Times New Roman" w:cs="Times New Roman"/>
        </w:rPr>
        <w:t xml:space="preserve"> </w:t>
      </w:r>
      <w:r w:rsidR="009C2DD5">
        <w:rPr>
          <w:rFonts w:ascii="Times New Roman" w:hAnsi="Times New Roman" w:cs="Times New Roman"/>
        </w:rPr>
        <w:t xml:space="preserve">an der Schwelle zum Erwachsenwerden </w:t>
      </w:r>
      <w:r w:rsidR="006C0E58">
        <w:rPr>
          <w:rFonts w:ascii="Times New Roman" w:hAnsi="Times New Roman" w:cs="Times New Roman"/>
        </w:rPr>
        <w:t>Ausdruck verleihen sollte.</w:t>
      </w:r>
      <w:r w:rsidR="008F0C1F">
        <w:rPr>
          <w:rStyle w:val="FootnoteReference"/>
          <w:rFonts w:ascii="Times New Roman" w:hAnsi="Times New Roman" w:cs="Times New Roman"/>
        </w:rPr>
        <w:footnoteReference w:id="67"/>
      </w:r>
      <w:r w:rsidR="003767B6">
        <w:rPr>
          <w:rFonts w:ascii="Times New Roman" w:hAnsi="Times New Roman" w:cs="Times New Roman"/>
        </w:rPr>
        <w:t xml:space="preserve"> </w:t>
      </w:r>
    </w:p>
    <w:p w14:paraId="38ADA0BE" w14:textId="77FC5ACF" w:rsidR="009C2DD5" w:rsidRDefault="009C2DD5" w:rsidP="0060260D">
      <w:pPr>
        <w:jc w:val="left"/>
        <w:rPr>
          <w:rFonts w:ascii="Times New Roman" w:hAnsi="Times New Roman" w:cs="Times New Roman"/>
        </w:rPr>
      </w:pPr>
    </w:p>
    <w:p w14:paraId="5C30437E" w14:textId="1B77ACB7" w:rsidR="002F764C" w:rsidRDefault="009C2DD5" w:rsidP="0060260D">
      <w:pPr>
        <w:jc w:val="left"/>
        <w:rPr>
          <w:rFonts w:ascii="Times New Roman" w:hAnsi="Times New Roman" w:cs="Times New Roman"/>
        </w:rPr>
      </w:pPr>
      <w:r>
        <w:rPr>
          <w:rFonts w:ascii="Times New Roman" w:hAnsi="Times New Roman" w:cs="Times New Roman"/>
        </w:rPr>
        <w:t xml:space="preserve">Ein breites Feld eröffnet sich schliesslich bei </w:t>
      </w:r>
      <w:r w:rsidR="00013B6D">
        <w:rPr>
          <w:rFonts w:ascii="Times New Roman" w:hAnsi="Times New Roman" w:cs="Times New Roman"/>
        </w:rPr>
        <w:t xml:space="preserve">Interaktionen mit </w:t>
      </w:r>
      <w:r w:rsidR="00153C7B">
        <w:rPr>
          <w:rFonts w:ascii="Times New Roman" w:hAnsi="Times New Roman" w:cs="Times New Roman"/>
        </w:rPr>
        <w:t>„hoch“-</w:t>
      </w:r>
      <w:r>
        <w:rPr>
          <w:rFonts w:ascii="Times New Roman" w:hAnsi="Times New Roman" w:cs="Times New Roman"/>
        </w:rPr>
        <w:t>kulturelle</w:t>
      </w:r>
      <w:r w:rsidR="004D6D3E">
        <w:rPr>
          <w:rFonts w:ascii="Times New Roman" w:hAnsi="Times New Roman" w:cs="Times New Roman"/>
        </w:rPr>
        <w:t xml:space="preserve">n </w:t>
      </w:r>
      <w:r w:rsidR="00013B6D">
        <w:rPr>
          <w:rFonts w:ascii="Times New Roman" w:hAnsi="Times New Roman" w:cs="Times New Roman"/>
        </w:rPr>
        <w:t>Aktivitäten</w:t>
      </w:r>
      <w:r>
        <w:rPr>
          <w:rFonts w:ascii="Times New Roman" w:hAnsi="Times New Roman" w:cs="Times New Roman"/>
        </w:rPr>
        <w:t>.</w:t>
      </w:r>
      <w:r w:rsidR="00013B6D">
        <w:rPr>
          <w:rFonts w:ascii="Times New Roman" w:hAnsi="Times New Roman" w:cs="Times New Roman"/>
        </w:rPr>
        <w:t xml:space="preserve"> Im England </w:t>
      </w:r>
      <w:r w:rsidR="002D315D">
        <w:rPr>
          <w:rFonts w:ascii="Times New Roman" w:hAnsi="Times New Roman" w:cs="Times New Roman"/>
        </w:rPr>
        <w:t>des 16. Jahrhunderts</w:t>
      </w:r>
      <w:r w:rsidR="00013B6D">
        <w:rPr>
          <w:rFonts w:ascii="Times New Roman" w:hAnsi="Times New Roman" w:cs="Times New Roman"/>
        </w:rPr>
        <w:t xml:space="preserve"> dienten mit </w:t>
      </w:r>
      <w:r w:rsidR="00F05FD7">
        <w:rPr>
          <w:rFonts w:ascii="Times New Roman" w:hAnsi="Times New Roman" w:cs="Times New Roman"/>
          <w:i/>
          <w:iCs/>
        </w:rPr>
        <w:t>viewing galleries</w:t>
      </w:r>
      <w:r w:rsidR="00013B6D">
        <w:rPr>
          <w:rFonts w:ascii="Times New Roman" w:hAnsi="Times New Roman" w:cs="Times New Roman"/>
        </w:rPr>
        <w:t xml:space="preserve"> gesäumte </w:t>
      </w:r>
      <w:r w:rsidR="002D315D">
        <w:rPr>
          <w:rFonts w:ascii="Times New Roman" w:hAnsi="Times New Roman" w:cs="Times New Roman"/>
        </w:rPr>
        <w:t>Innenh</w:t>
      </w:r>
      <w:r w:rsidR="00013B6D">
        <w:rPr>
          <w:rFonts w:ascii="Times New Roman" w:hAnsi="Times New Roman" w:cs="Times New Roman"/>
        </w:rPr>
        <w:t xml:space="preserve">öfe </w:t>
      </w:r>
      <w:r w:rsidR="001D5F42">
        <w:rPr>
          <w:rFonts w:ascii="Times New Roman" w:hAnsi="Times New Roman" w:cs="Times New Roman"/>
        </w:rPr>
        <w:t>von</w:t>
      </w:r>
      <w:r w:rsidR="00013B6D">
        <w:rPr>
          <w:rFonts w:ascii="Times New Roman" w:hAnsi="Times New Roman" w:cs="Times New Roman"/>
        </w:rPr>
        <w:t xml:space="preserve"> Gasthäuser</w:t>
      </w:r>
      <w:r w:rsidR="001D5F42">
        <w:rPr>
          <w:rFonts w:ascii="Times New Roman" w:hAnsi="Times New Roman" w:cs="Times New Roman"/>
        </w:rPr>
        <w:t>n</w:t>
      </w:r>
      <w:r w:rsidR="00013B6D">
        <w:rPr>
          <w:rFonts w:ascii="Times New Roman" w:hAnsi="Times New Roman" w:cs="Times New Roman"/>
        </w:rPr>
        <w:t xml:space="preserve"> </w:t>
      </w:r>
      <w:r w:rsidR="002D315D">
        <w:rPr>
          <w:rFonts w:ascii="Times New Roman" w:hAnsi="Times New Roman" w:cs="Times New Roman"/>
        </w:rPr>
        <w:t xml:space="preserve">in </w:t>
      </w:r>
      <w:r w:rsidR="001D5F42">
        <w:rPr>
          <w:rFonts w:ascii="Times New Roman" w:hAnsi="Times New Roman" w:cs="Times New Roman"/>
        </w:rPr>
        <w:t>grösseren Städten wie London und Gloucester zur Aufführung von</w:t>
      </w:r>
      <w:r w:rsidR="00013B6D">
        <w:rPr>
          <w:rFonts w:ascii="Times New Roman" w:hAnsi="Times New Roman" w:cs="Times New Roman"/>
        </w:rPr>
        <w:t xml:space="preserve"> Schauspiel</w:t>
      </w:r>
      <w:r w:rsidR="00ED1E7A">
        <w:rPr>
          <w:rFonts w:ascii="Times New Roman" w:hAnsi="Times New Roman" w:cs="Times New Roman"/>
        </w:rPr>
        <w:t>e</w:t>
      </w:r>
      <w:r w:rsidR="001D5F42">
        <w:rPr>
          <w:rFonts w:ascii="Times New Roman" w:hAnsi="Times New Roman" w:cs="Times New Roman"/>
        </w:rPr>
        <w:t>n</w:t>
      </w:r>
      <w:r w:rsidR="00013B6D">
        <w:rPr>
          <w:rFonts w:ascii="Times New Roman" w:hAnsi="Times New Roman" w:cs="Times New Roman"/>
        </w:rPr>
        <w:t xml:space="preserve">. </w:t>
      </w:r>
      <w:r w:rsidR="002D315D">
        <w:rPr>
          <w:rFonts w:ascii="Times New Roman" w:hAnsi="Times New Roman" w:cs="Times New Roman"/>
        </w:rPr>
        <w:t xml:space="preserve">Im Vergleich zu den institutionalisierten </w:t>
      </w:r>
      <w:r w:rsidR="00ED1E7A">
        <w:rPr>
          <w:rFonts w:ascii="Times New Roman" w:hAnsi="Times New Roman" w:cs="Times New Roman"/>
        </w:rPr>
        <w:t>Bühnen</w:t>
      </w:r>
      <w:r w:rsidR="002D315D">
        <w:rPr>
          <w:rFonts w:ascii="Times New Roman" w:hAnsi="Times New Roman" w:cs="Times New Roman"/>
        </w:rPr>
        <w:t xml:space="preserve"> </w:t>
      </w:r>
      <w:r w:rsidR="00ED1E7A">
        <w:rPr>
          <w:rFonts w:ascii="Times New Roman" w:hAnsi="Times New Roman" w:cs="Times New Roman"/>
        </w:rPr>
        <w:t>in</w:t>
      </w:r>
      <w:r w:rsidR="002D315D">
        <w:rPr>
          <w:rFonts w:ascii="Times New Roman" w:hAnsi="Times New Roman" w:cs="Times New Roman"/>
        </w:rPr>
        <w:t xml:space="preserve"> Southwark boten sie flexiblere Bedingungen</w:t>
      </w:r>
      <w:r w:rsidR="00ED1E7A">
        <w:rPr>
          <w:rFonts w:ascii="Times New Roman" w:hAnsi="Times New Roman" w:cs="Times New Roman"/>
        </w:rPr>
        <w:t xml:space="preserve"> (z.B. betreffend Vorstellungszeiten</w:t>
      </w:r>
      <w:r w:rsidR="003525A0">
        <w:rPr>
          <w:rFonts w:ascii="Times New Roman" w:hAnsi="Times New Roman" w:cs="Times New Roman"/>
        </w:rPr>
        <w:t xml:space="preserve"> und obrigkeitlichen Vorschriften</w:t>
      </w:r>
      <w:r w:rsidR="00ED1E7A">
        <w:rPr>
          <w:rFonts w:ascii="Times New Roman" w:hAnsi="Times New Roman" w:cs="Times New Roman"/>
        </w:rPr>
        <w:t xml:space="preserve">), Unterkünfte für </w:t>
      </w:r>
      <w:r w:rsidR="00836658">
        <w:rPr>
          <w:rFonts w:ascii="Times New Roman" w:hAnsi="Times New Roman" w:cs="Times New Roman"/>
        </w:rPr>
        <w:t>das Ensemble</w:t>
      </w:r>
      <w:r w:rsidR="00ED1E7A">
        <w:rPr>
          <w:rFonts w:ascii="Times New Roman" w:hAnsi="Times New Roman" w:cs="Times New Roman"/>
        </w:rPr>
        <w:t xml:space="preserve"> und Verpflegungsmöglichkeiten für das Publikum.</w:t>
      </w:r>
      <w:r w:rsidR="00ED1E7A">
        <w:rPr>
          <w:rStyle w:val="FootnoteReference"/>
          <w:rFonts w:ascii="Times New Roman" w:hAnsi="Times New Roman" w:cs="Times New Roman"/>
        </w:rPr>
        <w:footnoteReference w:id="68"/>
      </w:r>
      <w:r w:rsidR="00ED1E7A">
        <w:rPr>
          <w:rFonts w:ascii="Times New Roman" w:hAnsi="Times New Roman" w:cs="Times New Roman"/>
        </w:rPr>
        <w:t xml:space="preserve"> Die vor allem von Anwohnern benutzten </w:t>
      </w:r>
      <w:r w:rsidR="00DF540C">
        <w:rPr>
          <w:rFonts w:ascii="Times New Roman" w:hAnsi="Times New Roman" w:cs="Times New Roman"/>
        </w:rPr>
        <w:t xml:space="preserve">einfachen </w:t>
      </w:r>
      <w:r w:rsidR="00ED1E7A">
        <w:rPr>
          <w:rFonts w:ascii="Times New Roman" w:hAnsi="Times New Roman" w:cs="Times New Roman"/>
        </w:rPr>
        <w:t xml:space="preserve">Bierhäuser wiederum waren ein bevorzugter Absatzmarkt für die Verkäufer von </w:t>
      </w:r>
      <w:r w:rsidR="00ED1E7A" w:rsidRPr="00ED1E7A">
        <w:rPr>
          <w:rFonts w:ascii="Times New Roman" w:hAnsi="Times New Roman" w:cs="Times New Roman"/>
          <w:i/>
          <w:iCs/>
        </w:rPr>
        <w:t>cheap print</w:t>
      </w:r>
      <w:r w:rsidR="00ED1E7A">
        <w:rPr>
          <w:rFonts w:ascii="Times New Roman" w:hAnsi="Times New Roman" w:cs="Times New Roman"/>
        </w:rPr>
        <w:t xml:space="preserve">, also erschwinglichen Druckerzeugnissen wie Pamphleten, Kalendern und mit Holzschnitten illustrierten </w:t>
      </w:r>
      <w:r w:rsidR="00E06F6B" w:rsidRPr="00E06F6B">
        <w:rPr>
          <w:rFonts w:ascii="Times New Roman" w:hAnsi="Times New Roman" w:cs="Times New Roman"/>
        </w:rPr>
        <w:t>Balladen</w:t>
      </w:r>
      <w:r w:rsidR="00ED1E7A">
        <w:rPr>
          <w:rFonts w:ascii="Times New Roman" w:hAnsi="Times New Roman" w:cs="Times New Roman"/>
        </w:rPr>
        <w:t>.</w:t>
      </w:r>
      <w:r w:rsidR="00DF540C">
        <w:rPr>
          <w:rFonts w:ascii="Times New Roman" w:hAnsi="Times New Roman" w:cs="Times New Roman"/>
        </w:rPr>
        <w:t xml:space="preserve"> Hier wie auf dem Kontinent zogen Schenken zudem Spielleute an, die auf sing- wie tanzfreudige</w:t>
      </w:r>
      <w:r w:rsidR="00ED1E7A">
        <w:rPr>
          <w:rFonts w:ascii="Times New Roman" w:hAnsi="Times New Roman" w:cs="Times New Roman"/>
        </w:rPr>
        <w:t xml:space="preserve"> </w:t>
      </w:r>
      <w:r w:rsidR="00DF540C">
        <w:rPr>
          <w:rFonts w:ascii="Times New Roman" w:hAnsi="Times New Roman" w:cs="Times New Roman"/>
        </w:rPr>
        <w:t xml:space="preserve">Trinkgesellschaften </w:t>
      </w:r>
      <w:r w:rsidR="00836658">
        <w:rPr>
          <w:rFonts w:ascii="Times New Roman" w:hAnsi="Times New Roman" w:cs="Times New Roman"/>
        </w:rPr>
        <w:t>zählen konnt</w:t>
      </w:r>
      <w:r w:rsidR="00DF540C">
        <w:rPr>
          <w:rFonts w:ascii="Times New Roman" w:hAnsi="Times New Roman" w:cs="Times New Roman"/>
        </w:rPr>
        <w:t>en</w:t>
      </w:r>
      <w:r w:rsidR="00FB4773">
        <w:rPr>
          <w:rFonts w:ascii="Times New Roman" w:hAnsi="Times New Roman" w:cs="Times New Roman"/>
        </w:rPr>
        <w:t xml:space="preserve">. </w:t>
      </w:r>
      <w:r w:rsidR="001D5F42">
        <w:rPr>
          <w:rFonts w:ascii="Times New Roman" w:hAnsi="Times New Roman" w:cs="Times New Roman"/>
        </w:rPr>
        <w:t>Zur</w:t>
      </w:r>
      <w:r w:rsidR="00FB4773">
        <w:rPr>
          <w:rFonts w:ascii="Times New Roman" w:hAnsi="Times New Roman" w:cs="Times New Roman"/>
        </w:rPr>
        <w:t xml:space="preserve"> </w:t>
      </w:r>
      <w:r w:rsidR="001D5F42">
        <w:rPr>
          <w:rFonts w:ascii="Times New Roman" w:hAnsi="Times New Roman" w:cs="Times New Roman"/>
        </w:rPr>
        <w:t>Veranschaulichung</w:t>
      </w:r>
      <w:r w:rsidR="00FB4773">
        <w:rPr>
          <w:rFonts w:ascii="Times New Roman" w:hAnsi="Times New Roman" w:cs="Times New Roman"/>
        </w:rPr>
        <w:t xml:space="preserve"> </w:t>
      </w:r>
      <w:r w:rsidR="006B210B">
        <w:rPr>
          <w:rFonts w:ascii="Times New Roman" w:hAnsi="Times New Roman" w:cs="Times New Roman"/>
        </w:rPr>
        <w:t>mag</w:t>
      </w:r>
      <w:r w:rsidR="00FB4773">
        <w:rPr>
          <w:rFonts w:ascii="Times New Roman" w:hAnsi="Times New Roman" w:cs="Times New Roman"/>
        </w:rPr>
        <w:t xml:space="preserve"> </w:t>
      </w:r>
      <w:r w:rsidR="009307F5" w:rsidRPr="009307F5">
        <w:rPr>
          <w:rFonts w:ascii="Times New Roman" w:hAnsi="Times New Roman" w:cs="Times New Roman"/>
          <w:i/>
          <w:iCs/>
        </w:rPr>
        <w:t>My Dog and I</w:t>
      </w:r>
      <w:r w:rsidR="001D5F42">
        <w:rPr>
          <w:rFonts w:ascii="Times New Roman" w:hAnsi="Times New Roman" w:cs="Times New Roman"/>
        </w:rPr>
        <w:t xml:space="preserve"> (</w:t>
      </w:r>
      <w:r w:rsidR="00FB4773">
        <w:rPr>
          <w:rFonts w:ascii="Times New Roman" w:hAnsi="Times New Roman" w:cs="Times New Roman"/>
        </w:rPr>
        <w:t>ein</w:t>
      </w:r>
      <w:r w:rsidR="001D277D">
        <w:rPr>
          <w:rFonts w:ascii="Times New Roman" w:hAnsi="Times New Roman" w:cs="Times New Roman"/>
        </w:rPr>
        <w:t>e</w:t>
      </w:r>
      <w:r w:rsidR="00FB4773">
        <w:rPr>
          <w:rFonts w:ascii="Times New Roman" w:hAnsi="Times New Roman" w:cs="Times New Roman"/>
        </w:rPr>
        <w:t xml:space="preserve"> </w:t>
      </w:r>
      <w:r w:rsidR="009307F5">
        <w:rPr>
          <w:rFonts w:ascii="Times New Roman" w:hAnsi="Times New Roman" w:cs="Times New Roman"/>
        </w:rPr>
        <w:t>mit sexuellen Anspielungen gesättigte</w:t>
      </w:r>
      <w:r w:rsidR="00FB4773">
        <w:rPr>
          <w:rFonts w:ascii="Times New Roman" w:hAnsi="Times New Roman" w:cs="Times New Roman"/>
        </w:rPr>
        <w:t xml:space="preserve"> </w:t>
      </w:r>
      <w:r w:rsidR="001D277D" w:rsidRPr="001D277D">
        <w:rPr>
          <w:rFonts w:ascii="Times New Roman" w:hAnsi="Times New Roman" w:cs="Times New Roman"/>
          <w:i/>
          <w:iCs/>
        </w:rPr>
        <w:t>alehouse ballad</w:t>
      </w:r>
      <w:r w:rsidR="009307F5">
        <w:rPr>
          <w:rFonts w:ascii="Times New Roman" w:hAnsi="Times New Roman" w:cs="Times New Roman"/>
        </w:rPr>
        <w:t xml:space="preserve"> von 1675</w:t>
      </w:r>
      <w:r w:rsidR="00E06F6B">
        <w:rPr>
          <w:rFonts w:ascii="Times New Roman" w:hAnsi="Times New Roman" w:cs="Times New Roman"/>
        </w:rPr>
        <w:t>) dienen</w:t>
      </w:r>
      <w:r w:rsidR="009307F5">
        <w:rPr>
          <w:rFonts w:ascii="Times New Roman" w:hAnsi="Times New Roman" w:cs="Times New Roman"/>
        </w:rPr>
        <w:t>,</w:t>
      </w:r>
      <w:r w:rsidR="001D5F42">
        <w:rPr>
          <w:rFonts w:ascii="Times New Roman" w:hAnsi="Times New Roman" w:cs="Times New Roman"/>
        </w:rPr>
        <w:t xml:space="preserve"> die </w:t>
      </w:r>
      <w:r w:rsidR="006B210B">
        <w:rPr>
          <w:rFonts w:ascii="Times New Roman" w:hAnsi="Times New Roman" w:cs="Times New Roman"/>
        </w:rPr>
        <w:t xml:space="preserve">jüngst </w:t>
      </w:r>
      <w:r w:rsidR="001D5F42">
        <w:rPr>
          <w:rFonts w:ascii="Times New Roman" w:hAnsi="Times New Roman" w:cs="Times New Roman"/>
        </w:rPr>
        <w:t xml:space="preserve">– </w:t>
      </w:r>
      <w:r w:rsidR="009307F5">
        <w:rPr>
          <w:rFonts w:ascii="Times New Roman" w:hAnsi="Times New Roman" w:cs="Times New Roman"/>
        </w:rPr>
        <w:t>samt Geräuschkulisse von klirrenden Gläsern und Hundegebell</w:t>
      </w:r>
      <w:r w:rsidR="001D5F42">
        <w:rPr>
          <w:rFonts w:ascii="Times New Roman" w:hAnsi="Times New Roman" w:cs="Times New Roman"/>
        </w:rPr>
        <w:t xml:space="preserve"> –</w:t>
      </w:r>
      <w:r w:rsidR="006B210B">
        <w:rPr>
          <w:rFonts w:ascii="Times New Roman" w:hAnsi="Times New Roman" w:cs="Times New Roman"/>
        </w:rPr>
        <w:t xml:space="preserve"> </w:t>
      </w:r>
      <w:r w:rsidR="00E06F6B">
        <w:rPr>
          <w:rFonts w:ascii="Times New Roman" w:hAnsi="Times New Roman" w:cs="Times New Roman"/>
        </w:rPr>
        <w:t xml:space="preserve">für ein </w:t>
      </w:r>
      <w:r w:rsidR="002C0548">
        <w:rPr>
          <w:rFonts w:ascii="Times New Roman" w:hAnsi="Times New Roman" w:cs="Times New Roman"/>
        </w:rPr>
        <w:t>musikalisches</w:t>
      </w:r>
      <w:r w:rsidR="00E06F6B">
        <w:rPr>
          <w:rFonts w:ascii="Times New Roman" w:hAnsi="Times New Roman" w:cs="Times New Roman"/>
        </w:rPr>
        <w:t xml:space="preserve"> Űberblickswerk</w:t>
      </w:r>
      <w:r w:rsidR="009307F5">
        <w:rPr>
          <w:rFonts w:ascii="Times New Roman" w:hAnsi="Times New Roman" w:cs="Times New Roman"/>
        </w:rPr>
        <w:t xml:space="preserve"> </w:t>
      </w:r>
      <w:r w:rsidR="005E4EBF">
        <w:rPr>
          <w:rFonts w:ascii="Times New Roman" w:hAnsi="Times New Roman" w:cs="Times New Roman"/>
        </w:rPr>
        <w:t>neu aufgenommen</w:t>
      </w:r>
      <w:r w:rsidR="009307F5">
        <w:rPr>
          <w:rFonts w:ascii="Times New Roman" w:hAnsi="Times New Roman" w:cs="Times New Roman"/>
        </w:rPr>
        <w:t xml:space="preserve"> </w:t>
      </w:r>
      <w:r w:rsidR="001D5F42">
        <w:rPr>
          <w:rFonts w:ascii="Times New Roman" w:hAnsi="Times New Roman" w:cs="Times New Roman"/>
        </w:rPr>
        <w:t>wurde</w:t>
      </w:r>
      <w:r w:rsidR="00DF540C">
        <w:rPr>
          <w:rFonts w:ascii="Times New Roman" w:hAnsi="Times New Roman" w:cs="Times New Roman"/>
        </w:rPr>
        <w:t>.</w:t>
      </w:r>
      <w:r w:rsidR="00DF540C">
        <w:rPr>
          <w:rStyle w:val="FootnoteReference"/>
          <w:rFonts w:ascii="Times New Roman" w:hAnsi="Times New Roman" w:cs="Times New Roman"/>
        </w:rPr>
        <w:footnoteReference w:id="69"/>
      </w:r>
      <w:r w:rsidR="003525A0">
        <w:rPr>
          <w:rFonts w:ascii="Times New Roman" w:hAnsi="Times New Roman" w:cs="Times New Roman"/>
        </w:rPr>
        <w:t xml:space="preserve"> </w:t>
      </w:r>
      <w:r w:rsidR="00936F67">
        <w:rPr>
          <w:rFonts w:ascii="Times New Roman" w:hAnsi="Times New Roman" w:cs="Times New Roman"/>
        </w:rPr>
        <w:t xml:space="preserve">Sozial </w:t>
      </w:r>
      <w:r w:rsidR="00E06F6B">
        <w:rPr>
          <w:rFonts w:ascii="Times New Roman" w:hAnsi="Times New Roman" w:cs="Times New Roman"/>
        </w:rPr>
        <w:t>gehobener</w:t>
      </w:r>
      <w:r w:rsidR="00936F67">
        <w:rPr>
          <w:rFonts w:ascii="Times New Roman" w:hAnsi="Times New Roman" w:cs="Times New Roman"/>
        </w:rPr>
        <w:t xml:space="preserve"> anzusiedeln ist </w:t>
      </w:r>
      <w:r w:rsidR="00664036">
        <w:rPr>
          <w:rFonts w:ascii="Times New Roman" w:hAnsi="Times New Roman" w:cs="Times New Roman"/>
        </w:rPr>
        <w:t xml:space="preserve">das mehrstimmige „Trinkt und Singt“, ein anonymes – von Johann Pühler 1585 in München publiziertes – </w:t>
      </w:r>
      <w:r w:rsidR="00FF46D9">
        <w:rPr>
          <w:rFonts w:ascii="Times New Roman" w:hAnsi="Times New Roman" w:cs="Times New Roman"/>
        </w:rPr>
        <w:t>Lied</w:t>
      </w:r>
      <w:r w:rsidR="00664036">
        <w:rPr>
          <w:rFonts w:ascii="Times New Roman" w:hAnsi="Times New Roman" w:cs="Times New Roman"/>
        </w:rPr>
        <w:t xml:space="preserve">, das </w:t>
      </w:r>
      <w:r w:rsidR="002F764C">
        <w:rPr>
          <w:rFonts w:ascii="Times New Roman" w:hAnsi="Times New Roman" w:cs="Times New Roman"/>
        </w:rPr>
        <w:t>von den Trinkfreuden im Hause eines gutmütigen Wirtes handelt:</w:t>
      </w:r>
    </w:p>
    <w:p w14:paraId="2EF65E1C" w14:textId="337FD54A" w:rsidR="002F764C" w:rsidRDefault="002F764C" w:rsidP="0060260D">
      <w:pPr>
        <w:jc w:val="left"/>
        <w:rPr>
          <w:rFonts w:ascii="Times New Roman" w:hAnsi="Times New Roman" w:cs="Times New Roman"/>
        </w:rPr>
      </w:pPr>
    </w:p>
    <w:p w14:paraId="4A265086" w14:textId="3F4B121B" w:rsidR="002F764C" w:rsidRDefault="002F764C" w:rsidP="002F764C">
      <w:pPr>
        <w:ind w:left="284"/>
        <w:jc w:val="left"/>
        <w:rPr>
          <w:rFonts w:ascii="Times New Roman" w:hAnsi="Times New Roman" w:cs="Times New Roman"/>
        </w:rPr>
      </w:pPr>
      <w:r>
        <w:rPr>
          <w:rFonts w:ascii="Times New Roman" w:hAnsi="Times New Roman" w:cs="Times New Roman"/>
        </w:rPr>
        <w:t>Trinkt und singt und springt herum,</w:t>
      </w:r>
    </w:p>
    <w:p w14:paraId="3E026FDF" w14:textId="10C5A573" w:rsidR="002F764C" w:rsidRDefault="002F764C" w:rsidP="002F764C">
      <w:pPr>
        <w:ind w:left="284"/>
        <w:jc w:val="left"/>
        <w:rPr>
          <w:rFonts w:ascii="Times New Roman" w:hAnsi="Times New Roman" w:cs="Times New Roman"/>
        </w:rPr>
      </w:pPr>
      <w:r>
        <w:rPr>
          <w:rFonts w:ascii="Times New Roman" w:hAnsi="Times New Roman" w:cs="Times New Roman"/>
        </w:rPr>
        <w:t>diri, diri, diri dum!</w:t>
      </w:r>
    </w:p>
    <w:p w14:paraId="0968EBDF" w14:textId="1F104EFC" w:rsidR="002F764C" w:rsidRDefault="002F764C" w:rsidP="002F764C">
      <w:pPr>
        <w:ind w:left="284"/>
        <w:jc w:val="left"/>
        <w:rPr>
          <w:rFonts w:ascii="Times New Roman" w:hAnsi="Times New Roman" w:cs="Times New Roman"/>
        </w:rPr>
      </w:pPr>
      <w:r>
        <w:rPr>
          <w:rFonts w:ascii="Times New Roman" w:hAnsi="Times New Roman" w:cs="Times New Roman"/>
        </w:rPr>
        <w:t>Guter Wein, der labt das Herze,</w:t>
      </w:r>
    </w:p>
    <w:p w14:paraId="4FB2D544" w14:textId="5415D5A0" w:rsidR="002F764C" w:rsidRDefault="002F764C" w:rsidP="002F764C">
      <w:pPr>
        <w:ind w:left="284"/>
        <w:jc w:val="left"/>
        <w:rPr>
          <w:rFonts w:ascii="Times New Roman" w:hAnsi="Times New Roman" w:cs="Times New Roman"/>
        </w:rPr>
      </w:pPr>
      <w:r>
        <w:rPr>
          <w:rFonts w:ascii="Times New Roman" w:hAnsi="Times New Roman" w:cs="Times New Roman"/>
        </w:rPr>
        <w:t>frischt das Blut und legt den Schmerzen.</w:t>
      </w:r>
    </w:p>
    <w:p w14:paraId="64B13DF4" w14:textId="71F177A3" w:rsidR="002F764C" w:rsidRDefault="0050004A" w:rsidP="002F764C">
      <w:pPr>
        <w:ind w:left="284"/>
        <w:jc w:val="left"/>
        <w:rPr>
          <w:rFonts w:ascii="Times New Roman" w:hAnsi="Times New Roman" w:cs="Times New Roman"/>
        </w:rPr>
      </w:pPr>
      <w:r>
        <w:rPr>
          <w:rFonts w:ascii="Times New Roman" w:hAnsi="Times New Roman" w:cs="Times New Roman"/>
        </w:rPr>
        <w:t>[</w:t>
      </w:r>
      <w:r w:rsidR="002F764C">
        <w:rPr>
          <w:rFonts w:ascii="Times New Roman" w:hAnsi="Times New Roman" w:cs="Times New Roman"/>
        </w:rPr>
        <w:t>...</w:t>
      </w:r>
      <w:r>
        <w:rPr>
          <w:rFonts w:ascii="Times New Roman" w:hAnsi="Times New Roman" w:cs="Times New Roman"/>
        </w:rPr>
        <w:t>]</w:t>
      </w:r>
    </w:p>
    <w:p w14:paraId="415C20B0" w14:textId="06D12B2D" w:rsidR="002F764C" w:rsidRDefault="002F764C" w:rsidP="002F764C">
      <w:pPr>
        <w:ind w:left="284"/>
        <w:jc w:val="left"/>
        <w:rPr>
          <w:rFonts w:ascii="Times New Roman" w:hAnsi="Times New Roman" w:cs="Times New Roman"/>
        </w:rPr>
      </w:pPr>
      <w:r>
        <w:rPr>
          <w:rFonts w:ascii="Times New Roman" w:hAnsi="Times New Roman" w:cs="Times New Roman"/>
        </w:rPr>
        <w:t xml:space="preserve">Trinkt und singt </w:t>
      </w:r>
      <w:r w:rsidR="0050004A">
        <w:rPr>
          <w:rFonts w:ascii="Times New Roman" w:hAnsi="Times New Roman" w:cs="Times New Roman"/>
        </w:rPr>
        <w:t>[</w:t>
      </w:r>
      <w:r>
        <w:rPr>
          <w:rFonts w:ascii="Times New Roman" w:hAnsi="Times New Roman" w:cs="Times New Roman"/>
        </w:rPr>
        <w:t>...</w:t>
      </w:r>
      <w:r w:rsidR="0050004A">
        <w:rPr>
          <w:rFonts w:ascii="Times New Roman" w:hAnsi="Times New Roman" w:cs="Times New Roman"/>
        </w:rPr>
        <w:t>]</w:t>
      </w:r>
    </w:p>
    <w:p w14:paraId="5AF338B1" w14:textId="672DAFBD" w:rsidR="002F764C" w:rsidRDefault="002F764C" w:rsidP="002F764C">
      <w:pPr>
        <w:ind w:left="284"/>
        <w:jc w:val="left"/>
        <w:rPr>
          <w:rFonts w:ascii="Times New Roman" w:hAnsi="Times New Roman" w:cs="Times New Roman"/>
        </w:rPr>
      </w:pPr>
      <w:r>
        <w:rPr>
          <w:rFonts w:ascii="Times New Roman" w:hAnsi="Times New Roman" w:cs="Times New Roman"/>
        </w:rPr>
        <w:lastRenderedPageBreak/>
        <w:t>Dieser Wirt, der will uns b</w:t>
      </w:r>
      <w:r w:rsidR="00153C7B">
        <w:rPr>
          <w:rFonts w:ascii="Times New Roman" w:hAnsi="Times New Roman" w:cs="Times New Roman"/>
        </w:rPr>
        <w:t>o</w:t>
      </w:r>
      <w:r>
        <w:rPr>
          <w:rFonts w:ascii="Times New Roman" w:hAnsi="Times New Roman" w:cs="Times New Roman"/>
        </w:rPr>
        <w:t>rgen</w:t>
      </w:r>
    </w:p>
    <w:p w14:paraId="27DEDD2E" w14:textId="09EB8D30" w:rsidR="002F764C" w:rsidRDefault="002F764C" w:rsidP="002F764C">
      <w:pPr>
        <w:ind w:left="284"/>
        <w:jc w:val="left"/>
        <w:rPr>
          <w:rFonts w:ascii="Times New Roman" w:hAnsi="Times New Roman" w:cs="Times New Roman"/>
        </w:rPr>
      </w:pPr>
      <w:r>
        <w:rPr>
          <w:rFonts w:ascii="Times New Roman" w:hAnsi="Times New Roman" w:cs="Times New Roman"/>
        </w:rPr>
        <w:t>von nun an bis auf den Morgen.</w:t>
      </w:r>
      <w:r>
        <w:rPr>
          <w:rStyle w:val="FootnoteReference"/>
          <w:rFonts w:ascii="Times New Roman" w:hAnsi="Times New Roman" w:cs="Times New Roman"/>
        </w:rPr>
        <w:footnoteReference w:id="70"/>
      </w:r>
    </w:p>
    <w:p w14:paraId="5A7DEA0C" w14:textId="77777777" w:rsidR="002F764C" w:rsidRDefault="002F764C" w:rsidP="0060260D">
      <w:pPr>
        <w:jc w:val="left"/>
        <w:rPr>
          <w:rFonts w:ascii="Times New Roman" w:hAnsi="Times New Roman" w:cs="Times New Roman"/>
        </w:rPr>
      </w:pPr>
    </w:p>
    <w:p w14:paraId="2734A379" w14:textId="77F27567" w:rsidR="009C2DD5" w:rsidRDefault="003525A0" w:rsidP="0060260D">
      <w:pPr>
        <w:jc w:val="left"/>
        <w:rPr>
          <w:rFonts w:ascii="Times New Roman" w:hAnsi="Times New Roman" w:cs="Times New Roman"/>
        </w:rPr>
      </w:pPr>
      <w:r>
        <w:rPr>
          <w:rFonts w:ascii="Times New Roman" w:hAnsi="Times New Roman" w:cs="Times New Roman"/>
        </w:rPr>
        <w:t xml:space="preserve">In der Tradition des antiken </w:t>
      </w:r>
      <w:r w:rsidRPr="003525A0">
        <w:rPr>
          <w:rFonts w:ascii="Times New Roman" w:hAnsi="Times New Roman" w:cs="Times New Roman"/>
          <w:i/>
          <w:iCs/>
        </w:rPr>
        <w:t>symposi</w:t>
      </w:r>
      <w:r>
        <w:rPr>
          <w:rFonts w:ascii="Times New Roman" w:hAnsi="Times New Roman" w:cs="Times New Roman"/>
          <w:i/>
          <w:iCs/>
        </w:rPr>
        <w:t>on</w:t>
      </w:r>
      <w:r>
        <w:rPr>
          <w:rFonts w:ascii="Times New Roman" w:hAnsi="Times New Roman" w:cs="Times New Roman"/>
        </w:rPr>
        <w:t xml:space="preserve"> </w:t>
      </w:r>
      <w:r w:rsidR="00153C7B">
        <w:rPr>
          <w:rFonts w:ascii="Times New Roman" w:hAnsi="Times New Roman" w:cs="Times New Roman"/>
        </w:rPr>
        <w:t>schliesslich</w:t>
      </w:r>
      <w:r w:rsidR="00FC40CB">
        <w:rPr>
          <w:rFonts w:ascii="Times New Roman" w:hAnsi="Times New Roman" w:cs="Times New Roman"/>
        </w:rPr>
        <w:t xml:space="preserve"> </w:t>
      </w:r>
      <w:r>
        <w:rPr>
          <w:rFonts w:ascii="Times New Roman" w:hAnsi="Times New Roman" w:cs="Times New Roman"/>
        </w:rPr>
        <w:t xml:space="preserve">standen </w:t>
      </w:r>
      <w:r w:rsidR="00FB4773">
        <w:rPr>
          <w:rFonts w:ascii="Times New Roman" w:hAnsi="Times New Roman" w:cs="Times New Roman"/>
        </w:rPr>
        <w:t xml:space="preserve">diejenigen Zirkel und Sozietäten, die den Weingenuss zur Stimulierung künstlerischer Kreativität bzw. literarischer, ästhetischer </w:t>
      </w:r>
      <w:r w:rsidR="00895673">
        <w:rPr>
          <w:rFonts w:ascii="Times New Roman" w:hAnsi="Times New Roman" w:cs="Times New Roman"/>
        </w:rPr>
        <w:t>und</w:t>
      </w:r>
      <w:r w:rsidR="00FB4773">
        <w:rPr>
          <w:rFonts w:ascii="Times New Roman" w:hAnsi="Times New Roman" w:cs="Times New Roman"/>
        </w:rPr>
        <w:t xml:space="preserve"> politischer </w:t>
      </w:r>
      <w:r w:rsidR="006B210B">
        <w:rPr>
          <w:rFonts w:ascii="Times New Roman" w:hAnsi="Times New Roman" w:cs="Times New Roman"/>
        </w:rPr>
        <w:t>Diskussionen</w:t>
      </w:r>
      <w:r w:rsidR="00FB4773">
        <w:rPr>
          <w:rFonts w:ascii="Times New Roman" w:hAnsi="Times New Roman" w:cs="Times New Roman"/>
        </w:rPr>
        <w:t xml:space="preserve"> </w:t>
      </w:r>
      <w:r w:rsidR="00574DBE">
        <w:rPr>
          <w:rFonts w:ascii="Times New Roman" w:hAnsi="Times New Roman" w:cs="Times New Roman"/>
        </w:rPr>
        <w:t>instrumentalisierten</w:t>
      </w:r>
      <w:r w:rsidR="00FB4773">
        <w:rPr>
          <w:rFonts w:ascii="Times New Roman" w:hAnsi="Times New Roman" w:cs="Times New Roman"/>
        </w:rPr>
        <w:t>.</w:t>
      </w:r>
      <w:r w:rsidR="00666626">
        <w:rPr>
          <w:rFonts w:ascii="Times New Roman" w:hAnsi="Times New Roman" w:cs="Times New Roman"/>
        </w:rPr>
        <w:t xml:space="preserve"> Normalerweise </w:t>
      </w:r>
      <w:r w:rsidR="006B210B">
        <w:rPr>
          <w:rFonts w:ascii="Times New Roman" w:hAnsi="Times New Roman" w:cs="Times New Roman"/>
        </w:rPr>
        <w:t>mit</w:t>
      </w:r>
      <w:r w:rsidR="00666626">
        <w:rPr>
          <w:rFonts w:ascii="Times New Roman" w:hAnsi="Times New Roman" w:cs="Times New Roman"/>
        </w:rPr>
        <w:t xml:space="preserve"> der geselligen Aufklärungsepoche </w:t>
      </w:r>
      <w:r w:rsidR="00895673">
        <w:rPr>
          <w:rFonts w:ascii="Times New Roman" w:hAnsi="Times New Roman" w:cs="Times New Roman"/>
        </w:rPr>
        <w:t>und</w:t>
      </w:r>
      <w:r w:rsidR="006B210B">
        <w:rPr>
          <w:rFonts w:ascii="Times New Roman" w:hAnsi="Times New Roman" w:cs="Times New Roman"/>
        </w:rPr>
        <w:t xml:space="preserve"> nüchternen Kaffeehäuser verbunden</w:t>
      </w:r>
      <w:r w:rsidR="00666626">
        <w:rPr>
          <w:rFonts w:ascii="Times New Roman" w:hAnsi="Times New Roman" w:cs="Times New Roman"/>
        </w:rPr>
        <w:t xml:space="preserve">, finden sich Vorläufer </w:t>
      </w:r>
      <w:r w:rsidR="006B210B">
        <w:rPr>
          <w:rFonts w:ascii="Times New Roman" w:hAnsi="Times New Roman" w:cs="Times New Roman"/>
        </w:rPr>
        <w:t>zu Beginn des 17. Jahrhunderts</w:t>
      </w:r>
      <w:r w:rsidR="00666626">
        <w:rPr>
          <w:rFonts w:ascii="Times New Roman" w:hAnsi="Times New Roman" w:cs="Times New Roman"/>
        </w:rPr>
        <w:t xml:space="preserve">, so die „Sons of Ben [Jonson]“, die sich in der Londoner </w:t>
      </w:r>
      <w:r w:rsidR="00666626" w:rsidRPr="00666626">
        <w:rPr>
          <w:rFonts w:ascii="Times New Roman" w:hAnsi="Times New Roman" w:cs="Times New Roman"/>
          <w:i/>
          <w:iCs/>
        </w:rPr>
        <w:t>Mitre Tavern</w:t>
      </w:r>
      <w:r w:rsidR="00666626">
        <w:rPr>
          <w:rFonts w:ascii="Times New Roman" w:hAnsi="Times New Roman" w:cs="Times New Roman"/>
        </w:rPr>
        <w:t xml:space="preserve"> trafen, um </w:t>
      </w:r>
      <w:r w:rsidR="006B210B">
        <w:rPr>
          <w:rFonts w:ascii="Times New Roman" w:hAnsi="Times New Roman" w:cs="Times New Roman"/>
        </w:rPr>
        <w:t xml:space="preserve">neben der Tagesaktualität </w:t>
      </w:r>
      <w:r w:rsidR="00666626">
        <w:rPr>
          <w:rFonts w:ascii="Times New Roman" w:hAnsi="Times New Roman" w:cs="Times New Roman"/>
        </w:rPr>
        <w:t xml:space="preserve">ihre neuesten </w:t>
      </w:r>
      <w:r w:rsidR="006B210B">
        <w:rPr>
          <w:rFonts w:ascii="Times New Roman" w:hAnsi="Times New Roman" w:cs="Times New Roman"/>
        </w:rPr>
        <w:t>Dramen</w:t>
      </w:r>
      <w:r w:rsidR="00666626">
        <w:rPr>
          <w:rFonts w:ascii="Times New Roman" w:hAnsi="Times New Roman" w:cs="Times New Roman"/>
        </w:rPr>
        <w:t xml:space="preserve"> </w:t>
      </w:r>
      <w:r w:rsidR="006B210B">
        <w:rPr>
          <w:rFonts w:ascii="Times New Roman" w:hAnsi="Times New Roman" w:cs="Times New Roman"/>
        </w:rPr>
        <w:t>und</w:t>
      </w:r>
      <w:r w:rsidR="00666626">
        <w:rPr>
          <w:rFonts w:ascii="Times New Roman" w:hAnsi="Times New Roman" w:cs="Times New Roman"/>
        </w:rPr>
        <w:t xml:space="preserve"> Gedichte zu </w:t>
      </w:r>
      <w:r w:rsidR="00574DBE">
        <w:rPr>
          <w:rFonts w:ascii="Times New Roman" w:hAnsi="Times New Roman" w:cs="Times New Roman"/>
        </w:rPr>
        <w:t>besprechen.</w:t>
      </w:r>
      <w:r w:rsidR="00574DBE">
        <w:rPr>
          <w:rStyle w:val="FootnoteReference"/>
          <w:rFonts w:ascii="Times New Roman" w:hAnsi="Times New Roman" w:cs="Times New Roman"/>
        </w:rPr>
        <w:footnoteReference w:id="71"/>
      </w:r>
      <w:r w:rsidR="00666626">
        <w:rPr>
          <w:rFonts w:ascii="Times New Roman" w:hAnsi="Times New Roman" w:cs="Times New Roman"/>
        </w:rPr>
        <w:t xml:space="preserve"> </w:t>
      </w:r>
      <w:r w:rsidR="00E06F6B">
        <w:rPr>
          <w:rFonts w:ascii="Times New Roman" w:hAnsi="Times New Roman" w:cs="Times New Roman"/>
        </w:rPr>
        <w:t>Für</w:t>
      </w:r>
      <w:r w:rsidR="006B210B">
        <w:rPr>
          <w:rFonts w:ascii="Times New Roman" w:hAnsi="Times New Roman" w:cs="Times New Roman"/>
        </w:rPr>
        <w:t xml:space="preserve"> bildende K</w:t>
      </w:r>
      <w:r w:rsidR="00E06F6B">
        <w:rPr>
          <w:rFonts w:ascii="Times New Roman" w:hAnsi="Times New Roman" w:cs="Times New Roman"/>
        </w:rPr>
        <w:t>ü</w:t>
      </w:r>
      <w:r w:rsidR="006B210B">
        <w:rPr>
          <w:rFonts w:ascii="Times New Roman" w:hAnsi="Times New Roman" w:cs="Times New Roman"/>
        </w:rPr>
        <w:t>nst</w:t>
      </w:r>
      <w:r w:rsidR="00E06F6B">
        <w:rPr>
          <w:rFonts w:ascii="Times New Roman" w:hAnsi="Times New Roman" w:cs="Times New Roman"/>
        </w:rPr>
        <w:t>ler schliesslich</w:t>
      </w:r>
      <w:r w:rsidR="006B210B">
        <w:rPr>
          <w:rFonts w:ascii="Times New Roman" w:hAnsi="Times New Roman" w:cs="Times New Roman"/>
        </w:rPr>
        <w:t xml:space="preserve"> stellen Bacchanalien ein prominentes Motiv dar. Im Gegensatz zu gängigen </w:t>
      </w:r>
      <w:r w:rsidR="00365072">
        <w:rPr>
          <w:rFonts w:ascii="Times New Roman" w:hAnsi="Times New Roman" w:cs="Times New Roman"/>
        </w:rPr>
        <w:t>Gegenüberstellungen</w:t>
      </w:r>
      <w:r w:rsidR="006B210B">
        <w:rPr>
          <w:rFonts w:ascii="Times New Roman" w:hAnsi="Times New Roman" w:cs="Times New Roman"/>
        </w:rPr>
        <w:t xml:space="preserve"> von „</w:t>
      </w:r>
      <w:r w:rsidR="00365072">
        <w:rPr>
          <w:rFonts w:ascii="Times New Roman" w:hAnsi="Times New Roman" w:cs="Times New Roman"/>
        </w:rPr>
        <w:t>affirmativen</w:t>
      </w:r>
      <w:r w:rsidR="006B210B">
        <w:rPr>
          <w:rFonts w:ascii="Times New Roman" w:hAnsi="Times New Roman" w:cs="Times New Roman"/>
        </w:rPr>
        <w:t xml:space="preserve">“ </w:t>
      </w:r>
      <w:r w:rsidR="00576F34">
        <w:rPr>
          <w:rFonts w:ascii="Times New Roman" w:hAnsi="Times New Roman" w:cs="Times New Roman"/>
        </w:rPr>
        <w:t>Assoziationen</w:t>
      </w:r>
      <w:r w:rsidR="006B210B">
        <w:rPr>
          <w:rFonts w:ascii="Times New Roman" w:hAnsi="Times New Roman" w:cs="Times New Roman"/>
        </w:rPr>
        <w:t xml:space="preserve"> i</w:t>
      </w:r>
      <w:r w:rsidR="00E06F6B">
        <w:rPr>
          <w:rFonts w:ascii="Times New Roman" w:hAnsi="Times New Roman" w:cs="Times New Roman"/>
        </w:rPr>
        <w:t>n der</w:t>
      </w:r>
      <w:r w:rsidR="006B210B">
        <w:rPr>
          <w:rFonts w:ascii="Times New Roman" w:hAnsi="Times New Roman" w:cs="Times New Roman"/>
        </w:rPr>
        <w:t xml:space="preserve"> italienischen und</w:t>
      </w:r>
      <w:r w:rsidR="00365072">
        <w:rPr>
          <w:rFonts w:ascii="Times New Roman" w:hAnsi="Times New Roman" w:cs="Times New Roman"/>
        </w:rPr>
        <w:t xml:space="preserve"> „warnenden“ </w:t>
      </w:r>
      <w:r w:rsidR="00576F34">
        <w:rPr>
          <w:rFonts w:ascii="Times New Roman" w:hAnsi="Times New Roman" w:cs="Times New Roman"/>
        </w:rPr>
        <w:t>Signalen</w:t>
      </w:r>
      <w:r w:rsidR="00365072">
        <w:rPr>
          <w:rFonts w:ascii="Times New Roman" w:hAnsi="Times New Roman" w:cs="Times New Roman"/>
        </w:rPr>
        <w:t xml:space="preserve"> i</w:t>
      </w:r>
      <w:r w:rsidR="00E06F6B">
        <w:rPr>
          <w:rFonts w:ascii="Times New Roman" w:hAnsi="Times New Roman" w:cs="Times New Roman"/>
        </w:rPr>
        <w:t>n der</w:t>
      </w:r>
      <w:r w:rsidR="00365072">
        <w:rPr>
          <w:rFonts w:ascii="Times New Roman" w:hAnsi="Times New Roman" w:cs="Times New Roman"/>
        </w:rPr>
        <w:t xml:space="preserve"> niederländischen</w:t>
      </w:r>
      <w:r w:rsidR="006B210B">
        <w:rPr>
          <w:rFonts w:ascii="Times New Roman" w:hAnsi="Times New Roman" w:cs="Times New Roman"/>
        </w:rPr>
        <w:t xml:space="preserve"> </w:t>
      </w:r>
      <w:r w:rsidR="00E06F6B">
        <w:rPr>
          <w:rFonts w:ascii="Times New Roman" w:hAnsi="Times New Roman" w:cs="Times New Roman"/>
        </w:rPr>
        <w:t>Malerei</w:t>
      </w:r>
      <w:r w:rsidR="00365072">
        <w:rPr>
          <w:rFonts w:ascii="Times New Roman" w:hAnsi="Times New Roman" w:cs="Times New Roman"/>
        </w:rPr>
        <w:t xml:space="preserve"> fand eine neuere Untersuchung südlich wie nördlich der Alpen </w:t>
      </w:r>
      <w:r w:rsidR="007A14CC">
        <w:rPr>
          <w:rFonts w:ascii="Times New Roman" w:hAnsi="Times New Roman" w:cs="Times New Roman"/>
        </w:rPr>
        <w:t xml:space="preserve">– </w:t>
      </w:r>
      <w:r w:rsidR="00365072">
        <w:rPr>
          <w:rFonts w:ascii="Times New Roman" w:hAnsi="Times New Roman" w:cs="Times New Roman"/>
        </w:rPr>
        <w:t>bei Caravaggio wie Frans Hals</w:t>
      </w:r>
      <w:r w:rsidR="007A14CC">
        <w:rPr>
          <w:rFonts w:ascii="Times New Roman" w:hAnsi="Times New Roman" w:cs="Times New Roman"/>
        </w:rPr>
        <w:t xml:space="preserve"> –</w:t>
      </w:r>
      <w:r w:rsidR="00365072">
        <w:rPr>
          <w:rFonts w:ascii="Times New Roman" w:hAnsi="Times New Roman" w:cs="Times New Roman"/>
        </w:rPr>
        <w:t xml:space="preserve"> differenziertere</w:t>
      </w:r>
      <w:r w:rsidR="007A14CC">
        <w:rPr>
          <w:rFonts w:ascii="Times New Roman" w:hAnsi="Times New Roman" w:cs="Times New Roman"/>
        </w:rPr>
        <w:t xml:space="preserve"> </w:t>
      </w:r>
      <w:r w:rsidR="00365072">
        <w:rPr>
          <w:rFonts w:ascii="Times New Roman" w:hAnsi="Times New Roman" w:cs="Times New Roman"/>
        </w:rPr>
        <w:t xml:space="preserve">Abwägungen von positiven Elementen der Konvivialität und </w:t>
      </w:r>
      <w:r w:rsidR="00576F34">
        <w:rPr>
          <w:rFonts w:ascii="Times New Roman" w:hAnsi="Times New Roman" w:cs="Times New Roman"/>
        </w:rPr>
        <w:t xml:space="preserve">dem </w:t>
      </w:r>
      <w:r w:rsidR="0036014B">
        <w:rPr>
          <w:rFonts w:ascii="Times New Roman" w:hAnsi="Times New Roman" w:cs="Times New Roman"/>
        </w:rPr>
        <w:t>moralischen Ideal</w:t>
      </w:r>
      <w:r w:rsidR="007A14CC">
        <w:rPr>
          <w:rFonts w:ascii="Times New Roman" w:hAnsi="Times New Roman" w:cs="Times New Roman"/>
        </w:rPr>
        <w:t xml:space="preserve"> </w:t>
      </w:r>
      <w:r w:rsidR="0036014B">
        <w:rPr>
          <w:rFonts w:ascii="Times New Roman" w:hAnsi="Times New Roman" w:cs="Times New Roman"/>
        </w:rPr>
        <w:t>der</w:t>
      </w:r>
      <w:r w:rsidR="00365072">
        <w:rPr>
          <w:rFonts w:ascii="Times New Roman" w:hAnsi="Times New Roman" w:cs="Times New Roman"/>
        </w:rPr>
        <w:t xml:space="preserve"> Mässigung</w:t>
      </w:r>
      <w:r w:rsidR="007A14CC">
        <w:rPr>
          <w:rFonts w:ascii="Times New Roman" w:hAnsi="Times New Roman" w:cs="Times New Roman"/>
        </w:rPr>
        <w:t xml:space="preserve">. </w:t>
      </w:r>
      <w:r w:rsidR="007A14CC" w:rsidRPr="00836658">
        <w:rPr>
          <w:rFonts w:ascii="Times New Roman" w:hAnsi="Times New Roman" w:cs="Times New Roman"/>
          <w:lang w:val="en-GB"/>
        </w:rPr>
        <w:t xml:space="preserve">„Early modern visual art,“ so </w:t>
      </w:r>
      <w:r w:rsidR="00895673" w:rsidRPr="00836658">
        <w:rPr>
          <w:rFonts w:ascii="Times New Roman" w:hAnsi="Times New Roman" w:cs="Times New Roman"/>
          <w:lang w:val="en-GB"/>
        </w:rPr>
        <w:t>Tom Nichols</w:t>
      </w:r>
      <w:r w:rsidR="007A14CC" w:rsidRPr="00836658">
        <w:rPr>
          <w:rFonts w:ascii="Times New Roman" w:hAnsi="Times New Roman" w:cs="Times New Roman"/>
          <w:lang w:val="en-GB"/>
        </w:rPr>
        <w:t>, „</w:t>
      </w:r>
      <w:r w:rsidR="007A14CC" w:rsidRPr="00836658">
        <w:rPr>
          <w:rFonts w:ascii="Times New Roman" w:hAnsi="Times New Roman" w:cs="Times New Roman"/>
          <w:lang w:val="en-GB" w:eastAsia="en-GB"/>
        </w:rPr>
        <w:t>must be seen as particularly well-suited to register cultural ambiguities on its delusional surfaces“.</w:t>
      </w:r>
      <w:r w:rsidR="007A14CC">
        <w:rPr>
          <w:rStyle w:val="FootnoteReference"/>
          <w:rFonts w:ascii="Times New Roman" w:hAnsi="Times New Roman" w:cs="Times New Roman"/>
          <w:lang w:eastAsia="en-GB"/>
        </w:rPr>
        <w:footnoteReference w:id="72"/>
      </w:r>
      <w:r w:rsidR="00576F34" w:rsidRPr="00836658">
        <w:rPr>
          <w:rFonts w:ascii="Times New Roman" w:hAnsi="Times New Roman" w:cs="Times New Roman"/>
          <w:lang w:val="en-GB" w:eastAsia="en-GB"/>
        </w:rPr>
        <w:t xml:space="preserve"> </w:t>
      </w:r>
      <w:r w:rsidR="00576F34">
        <w:rPr>
          <w:rFonts w:ascii="Times New Roman" w:hAnsi="Times New Roman" w:cs="Times New Roman"/>
          <w:lang w:eastAsia="en-GB"/>
        </w:rPr>
        <w:t>In einer Überblicksdarstellung zu Repräsentationen der Trunkenheit</w:t>
      </w:r>
      <w:r w:rsidR="00576F34" w:rsidRPr="00576F34">
        <w:rPr>
          <w:rFonts w:ascii="Times New Roman" w:hAnsi="Times New Roman" w:cs="Times New Roman"/>
        </w:rPr>
        <w:t xml:space="preserve"> </w:t>
      </w:r>
      <w:r w:rsidR="00576F34">
        <w:rPr>
          <w:rFonts w:ascii="Times New Roman" w:hAnsi="Times New Roman" w:cs="Times New Roman"/>
        </w:rPr>
        <w:t xml:space="preserve">im frühneuzeitlichen Frankreich </w:t>
      </w:r>
      <w:r w:rsidR="00895673">
        <w:rPr>
          <w:rFonts w:ascii="Times New Roman" w:hAnsi="Times New Roman" w:cs="Times New Roman"/>
        </w:rPr>
        <w:t>finden sich</w:t>
      </w:r>
      <w:r w:rsidR="00576F34">
        <w:rPr>
          <w:rFonts w:ascii="Times New Roman" w:hAnsi="Times New Roman" w:cs="Times New Roman"/>
        </w:rPr>
        <w:t xml:space="preserve"> ähnliche Kontraste: </w:t>
      </w:r>
      <w:r w:rsidR="0036014B">
        <w:rPr>
          <w:rFonts w:ascii="Times New Roman" w:hAnsi="Times New Roman" w:cs="Times New Roman"/>
        </w:rPr>
        <w:t xml:space="preserve">lautstarke </w:t>
      </w:r>
      <w:r w:rsidR="00576F34">
        <w:rPr>
          <w:rFonts w:ascii="Times New Roman" w:hAnsi="Times New Roman" w:cs="Times New Roman"/>
        </w:rPr>
        <w:t xml:space="preserve">legislative, medizinische, ökonomische und juristische </w:t>
      </w:r>
      <w:r w:rsidR="0036014B">
        <w:rPr>
          <w:rFonts w:ascii="Times New Roman" w:hAnsi="Times New Roman" w:cs="Times New Roman"/>
        </w:rPr>
        <w:t xml:space="preserve">Denunziationen einerseits; </w:t>
      </w:r>
      <w:r w:rsidR="00D7787E">
        <w:rPr>
          <w:rFonts w:ascii="Times New Roman" w:hAnsi="Times New Roman" w:cs="Times New Roman"/>
        </w:rPr>
        <w:t>zahllose</w:t>
      </w:r>
      <w:r w:rsidR="0036014B">
        <w:rPr>
          <w:rFonts w:ascii="Times New Roman" w:hAnsi="Times New Roman" w:cs="Times New Roman"/>
        </w:rPr>
        <w:t xml:space="preserve"> schriftliche, visuelle und musikalische Zeugnisse der </w:t>
      </w:r>
      <w:r w:rsidR="00D7787E">
        <w:rPr>
          <w:rFonts w:ascii="Times New Roman" w:hAnsi="Times New Roman" w:cs="Times New Roman"/>
        </w:rPr>
        <w:t>schichtenübergreifenden</w:t>
      </w:r>
      <w:r w:rsidR="0036014B">
        <w:rPr>
          <w:rFonts w:ascii="Times New Roman" w:hAnsi="Times New Roman" w:cs="Times New Roman"/>
        </w:rPr>
        <w:t xml:space="preserve"> Toleranz andererseits.</w:t>
      </w:r>
      <w:r w:rsidR="0036014B">
        <w:rPr>
          <w:rStyle w:val="FootnoteReference"/>
          <w:rFonts w:ascii="Times New Roman" w:hAnsi="Times New Roman" w:cs="Times New Roman"/>
        </w:rPr>
        <w:footnoteReference w:id="73"/>
      </w:r>
    </w:p>
    <w:p w14:paraId="71E2A0F7" w14:textId="77777777" w:rsidR="003E4813" w:rsidRPr="00A777CD" w:rsidRDefault="003E4813" w:rsidP="00A777CD">
      <w:pPr>
        <w:jc w:val="left"/>
        <w:rPr>
          <w:rFonts w:ascii="Times New Roman" w:hAnsi="Times New Roman" w:cs="Times New Roman"/>
        </w:rPr>
      </w:pPr>
    </w:p>
    <w:p w14:paraId="413F235E" w14:textId="6F0D856F" w:rsidR="000219FB" w:rsidRPr="00A777CD" w:rsidRDefault="00895673" w:rsidP="00A777CD">
      <w:pPr>
        <w:jc w:val="left"/>
        <w:rPr>
          <w:rFonts w:ascii="Times New Roman" w:hAnsi="Times New Roman" w:cs="Times New Roman"/>
        </w:rPr>
      </w:pPr>
      <w:r>
        <w:rPr>
          <w:rFonts w:ascii="Times New Roman" w:hAnsi="Times New Roman" w:cs="Times New Roman"/>
        </w:rPr>
        <w:t>5</w:t>
      </w:r>
      <w:r w:rsidR="00382153" w:rsidRPr="00A777CD">
        <w:rPr>
          <w:rFonts w:ascii="Times New Roman" w:hAnsi="Times New Roman" w:cs="Times New Roman"/>
        </w:rPr>
        <w:t xml:space="preserve">. </w:t>
      </w:r>
      <w:r w:rsidR="00174068">
        <w:rPr>
          <w:rFonts w:ascii="Times New Roman" w:hAnsi="Times New Roman" w:cs="Times New Roman"/>
        </w:rPr>
        <w:t xml:space="preserve">Bilanz und </w:t>
      </w:r>
      <w:r w:rsidR="002C0548">
        <w:rPr>
          <w:rFonts w:ascii="Times New Roman" w:hAnsi="Times New Roman" w:cs="Times New Roman"/>
        </w:rPr>
        <w:t>Ausblick</w:t>
      </w:r>
    </w:p>
    <w:p w14:paraId="09E0CC38" w14:textId="27ACCCD4" w:rsidR="007842DB" w:rsidRDefault="007842DB" w:rsidP="007842DB">
      <w:pPr>
        <w:jc w:val="left"/>
        <w:rPr>
          <w:rFonts w:ascii="Times New Roman" w:hAnsi="Times New Roman" w:cs="Times New Roman"/>
        </w:rPr>
      </w:pPr>
    </w:p>
    <w:p w14:paraId="6B501577" w14:textId="0FC1CF36" w:rsidR="007F40DB" w:rsidRDefault="008B7A4F" w:rsidP="007842DB">
      <w:pPr>
        <w:jc w:val="left"/>
        <w:rPr>
          <w:rFonts w:ascii="Times New Roman" w:hAnsi="Times New Roman" w:cs="Times New Roman"/>
        </w:rPr>
      </w:pPr>
      <w:r>
        <w:rPr>
          <w:rFonts w:ascii="Times New Roman" w:hAnsi="Times New Roman" w:cs="Times New Roman"/>
        </w:rPr>
        <w:t>Diese</w:t>
      </w:r>
      <w:r w:rsidR="00174068">
        <w:rPr>
          <w:rFonts w:ascii="Times New Roman" w:hAnsi="Times New Roman" w:cs="Times New Roman"/>
        </w:rPr>
        <w:t xml:space="preserve"> Sichtung von</w:t>
      </w:r>
      <w:r>
        <w:rPr>
          <w:rFonts w:ascii="Times New Roman" w:hAnsi="Times New Roman" w:cs="Times New Roman"/>
        </w:rPr>
        <w:t xml:space="preserve"> Wahrnehmungen und gesellschaftlichen Auswirkungen</w:t>
      </w:r>
      <w:r w:rsidR="006438B4">
        <w:rPr>
          <w:rFonts w:ascii="Times New Roman" w:hAnsi="Times New Roman" w:cs="Times New Roman"/>
        </w:rPr>
        <w:t xml:space="preserve"> öffentlicher Trinkkulturen in der Frühen Neuzeit</w:t>
      </w:r>
      <w:r w:rsidR="00895673">
        <w:rPr>
          <w:rFonts w:ascii="Times New Roman" w:hAnsi="Times New Roman" w:cs="Times New Roman"/>
        </w:rPr>
        <w:t xml:space="preserve"> hat sich als ambitiöses und komplexes Unter</w:t>
      </w:r>
      <w:r w:rsidR="007378B9">
        <w:rPr>
          <w:rFonts w:ascii="Times New Roman" w:hAnsi="Times New Roman" w:cs="Times New Roman"/>
        </w:rPr>
        <w:t>fang</w:t>
      </w:r>
      <w:r w:rsidR="00895673">
        <w:rPr>
          <w:rFonts w:ascii="Times New Roman" w:hAnsi="Times New Roman" w:cs="Times New Roman"/>
        </w:rPr>
        <w:t xml:space="preserve">en erwiesen. Wichtige Aspekte – gesundheitliche Schäden, Arbeitsausfälle, </w:t>
      </w:r>
      <w:r w:rsidR="006438B4">
        <w:rPr>
          <w:rFonts w:ascii="Times New Roman" w:hAnsi="Times New Roman" w:cs="Times New Roman"/>
        </w:rPr>
        <w:t xml:space="preserve">finanzielle und familiäre Konsequenzen – lassen sich </w:t>
      </w:r>
      <w:r w:rsidR="00E06F6B">
        <w:rPr>
          <w:rFonts w:ascii="Times New Roman" w:hAnsi="Times New Roman" w:cs="Times New Roman"/>
        </w:rPr>
        <w:t>noch</w:t>
      </w:r>
      <w:r w:rsidR="006438B4">
        <w:rPr>
          <w:rFonts w:ascii="Times New Roman" w:hAnsi="Times New Roman" w:cs="Times New Roman"/>
        </w:rPr>
        <w:t xml:space="preserve"> kaum quantifiziere</w:t>
      </w:r>
      <w:r w:rsidR="00082AE6">
        <w:rPr>
          <w:rFonts w:ascii="Times New Roman" w:hAnsi="Times New Roman" w:cs="Times New Roman"/>
        </w:rPr>
        <w:t>n; sie</w:t>
      </w:r>
      <w:r w:rsidR="006438B4">
        <w:rPr>
          <w:rFonts w:ascii="Times New Roman" w:hAnsi="Times New Roman" w:cs="Times New Roman"/>
        </w:rPr>
        <w:t xml:space="preserve"> sind </w:t>
      </w:r>
      <w:r w:rsidR="007F40DB">
        <w:rPr>
          <w:rFonts w:ascii="Times New Roman" w:hAnsi="Times New Roman" w:cs="Times New Roman"/>
        </w:rPr>
        <w:t xml:space="preserve">angesichts der vielen empirischen Belege für Verschwendung, Gewalthandlungen und Wirtshausverbote </w:t>
      </w:r>
      <w:r w:rsidR="007378B9">
        <w:rPr>
          <w:rFonts w:ascii="Times New Roman" w:hAnsi="Times New Roman" w:cs="Times New Roman"/>
        </w:rPr>
        <w:t xml:space="preserve">aber </w:t>
      </w:r>
      <w:r w:rsidR="007F40DB">
        <w:rPr>
          <w:rFonts w:ascii="Times New Roman" w:hAnsi="Times New Roman" w:cs="Times New Roman"/>
        </w:rPr>
        <w:lastRenderedPageBreak/>
        <w:t xml:space="preserve">immer mitzudenken. </w:t>
      </w:r>
      <w:r w:rsidR="006438B4">
        <w:rPr>
          <w:rFonts w:ascii="Times New Roman" w:hAnsi="Times New Roman" w:cs="Times New Roman"/>
        </w:rPr>
        <w:t xml:space="preserve">Die allgemeinste Schlussfolgerung dürfte die </w:t>
      </w:r>
      <w:r w:rsidR="00174068">
        <w:rPr>
          <w:rFonts w:ascii="Times New Roman" w:hAnsi="Times New Roman" w:cs="Times New Roman"/>
        </w:rPr>
        <w:t xml:space="preserve">permanente </w:t>
      </w:r>
      <w:r w:rsidR="006438B4">
        <w:rPr>
          <w:rFonts w:ascii="Times New Roman" w:hAnsi="Times New Roman" w:cs="Times New Roman"/>
        </w:rPr>
        <w:t xml:space="preserve">Koexistenz von positiven und negativen </w:t>
      </w:r>
      <w:r w:rsidR="007378B9">
        <w:rPr>
          <w:rFonts w:ascii="Times New Roman" w:hAnsi="Times New Roman" w:cs="Times New Roman"/>
        </w:rPr>
        <w:t>Effekten</w:t>
      </w:r>
      <w:r w:rsidR="006438B4">
        <w:rPr>
          <w:rFonts w:ascii="Times New Roman" w:hAnsi="Times New Roman" w:cs="Times New Roman"/>
        </w:rPr>
        <w:t xml:space="preserve"> sein, deren relatives Gewicht von regions-, situations-</w:t>
      </w:r>
      <w:r w:rsidR="001676EF">
        <w:rPr>
          <w:rFonts w:ascii="Times New Roman" w:hAnsi="Times New Roman" w:cs="Times New Roman"/>
        </w:rPr>
        <w:t>, typen-</w:t>
      </w:r>
      <w:r w:rsidR="006438B4">
        <w:rPr>
          <w:rFonts w:ascii="Times New Roman" w:hAnsi="Times New Roman" w:cs="Times New Roman"/>
        </w:rPr>
        <w:t xml:space="preserve"> und personenspezifischen Variablen abhing. </w:t>
      </w:r>
      <w:r w:rsidR="001E4C19">
        <w:rPr>
          <w:rFonts w:ascii="Times New Roman" w:hAnsi="Times New Roman" w:cs="Times New Roman"/>
        </w:rPr>
        <w:t>Ebenso deutlich wurde, dass – je nach Perspektive – dasselbe Trinkvolumen als gemässigt</w:t>
      </w:r>
      <w:r w:rsidR="001676EF">
        <w:rPr>
          <w:rFonts w:ascii="Times New Roman" w:hAnsi="Times New Roman" w:cs="Times New Roman"/>
        </w:rPr>
        <w:t xml:space="preserve"> oder</w:t>
      </w:r>
      <w:r w:rsidR="001E4C19">
        <w:rPr>
          <w:rFonts w:ascii="Times New Roman" w:hAnsi="Times New Roman" w:cs="Times New Roman"/>
        </w:rPr>
        <w:t xml:space="preserve"> exzessiv empfunden werden konnte</w:t>
      </w:r>
      <w:r w:rsidR="001676EF">
        <w:rPr>
          <w:rFonts w:ascii="Times New Roman" w:hAnsi="Times New Roman" w:cs="Times New Roman"/>
        </w:rPr>
        <w:t xml:space="preserve">, wobei kontextuelle Faktoren </w:t>
      </w:r>
      <w:r w:rsidR="00652C5D">
        <w:rPr>
          <w:rFonts w:ascii="Times New Roman" w:hAnsi="Times New Roman" w:cs="Times New Roman"/>
        </w:rPr>
        <w:t xml:space="preserve">– wie der spirituell-moralische Eifer der Reformationsepoche, die „Entdeckung“ </w:t>
      </w:r>
      <w:r w:rsidR="00E06EF2">
        <w:rPr>
          <w:rFonts w:ascii="Times New Roman" w:hAnsi="Times New Roman" w:cs="Times New Roman"/>
        </w:rPr>
        <w:t>der Branntweinsucht</w:t>
      </w:r>
      <w:r w:rsidR="00652C5D">
        <w:rPr>
          <w:rFonts w:ascii="Times New Roman" w:hAnsi="Times New Roman" w:cs="Times New Roman"/>
        </w:rPr>
        <w:t xml:space="preserve"> als „Krankheit“ in der Aufklärung</w:t>
      </w:r>
      <w:r w:rsidR="005E4EBF" w:rsidRPr="005E4EBF">
        <w:rPr>
          <w:rFonts w:ascii="Times New Roman" w:hAnsi="Times New Roman" w:cs="Times New Roman"/>
        </w:rPr>
        <w:t xml:space="preserve"> </w:t>
      </w:r>
      <w:r w:rsidR="005E4EBF">
        <w:rPr>
          <w:rFonts w:ascii="Times New Roman" w:hAnsi="Times New Roman" w:cs="Times New Roman"/>
        </w:rPr>
        <w:t>oder</w:t>
      </w:r>
      <w:r w:rsidR="00652C5D">
        <w:rPr>
          <w:rFonts w:ascii="Times New Roman" w:hAnsi="Times New Roman" w:cs="Times New Roman"/>
        </w:rPr>
        <w:t xml:space="preserve"> die </w:t>
      </w:r>
      <w:r w:rsidR="007378B9">
        <w:rPr>
          <w:rFonts w:ascii="Times New Roman" w:hAnsi="Times New Roman" w:cs="Times New Roman"/>
        </w:rPr>
        <w:t xml:space="preserve">befürchtete </w:t>
      </w:r>
      <w:r w:rsidR="00652C5D">
        <w:rPr>
          <w:rFonts w:ascii="Times New Roman" w:hAnsi="Times New Roman" w:cs="Times New Roman"/>
        </w:rPr>
        <w:t>„Verelendung“ der Arbeiterklasse in der Industrialisierung</w:t>
      </w:r>
      <w:r w:rsidR="005E4EBF">
        <w:rPr>
          <w:rFonts w:ascii="Times New Roman" w:hAnsi="Times New Roman" w:cs="Times New Roman"/>
        </w:rPr>
        <w:t xml:space="preserve"> </w:t>
      </w:r>
      <w:r w:rsidR="00652C5D">
        <w:rPr>
          <w:rFonts w:ascii="Times New Roman" w:hAnsi="Times New Roman" w:cs="Times New Roman"/>
        </w:rPr>
        <w:t xml:space="preserve">– zu nicht zwingend mit der jeweiligen Konsummenge korrelierenden </w:t>
      </w:r>
      <w:r w:rsidR="00652C5D" w:rsidRPr="00652C5D">
        <w:rPr>
          <w:rFonts w:ascii="Times New Roman" w:hAnsi="Times New Roman" w:cs="Times New Roman"/>
          <w:i/>
          <w:iCs/>
        </w:rPr>
        <w:t>moral panics</w:t>
      </w:r>
      <w:r w:rsidR="00652C5D">
        <w:rPr>
          <w:rFonts w:ascii="Times New Roman" w:hAnsi="Times New Roman" w:cs="Times New Roman"/>
        </w:rPr>
        <w:t xml:space="preserve"> führen k</w:t>
      </w:r>
      <w:r w:rsidR="007378B9">
        <w:rPr>
          <w:rFonts w:ascii="Times New Roman" w:hAnsi="Times New Roman" w:cs="Times New Roman"/>
        </w:rPr>
        <w:t>o</w:t>
      </w:r>
      <w:r w:rsidR="00652C5D">
        <w:rPr>
          <w:rFonts w:ascii="Times New Roman" w:hAnsi="Times New Roman" w:cs="Times New Roman"/>
        </w:rPr>
        <w:t>nn</w:t>
      </w:r>
      <w:r w:rsidR="007378B9">
        <w:rPr>
          <w:rFonts w:ascii="Times New Roman" w:hAnsi="Times New Roman" w:cs="Times New Roman"/>
        </w:rPr>
        <w:t>t</w:t>
      </w:r>
      <w:r w:rsidR="00652C5D">
        <w:rPr>
          <w:rFonts w:ascii="Times New Roman" w:hAnsi="Times New Roman" w:cs="Times New Roman"/>
        </w:rPr>
        <w:t>en</w:t>
      </w:r>
      <w:r w:rsidR="001E4C19">
        <w:rPr>
          <w:rFonts w:ascii="Times New Roman" w:hAnsi="Times New Roman" w:cs="Times New Roman"/>
        </w:rPr>
        <w:t xml:space="preserve">. </w:t>
      </w:r>
      <w:r w:rsidR="00652C5D">
        <w:rPr>
          <w:rFonts w:ascii="Times New Roman" w:hAnsi="Times New Roman" w:cs="Times New Roman"/>
        </w:rPr>
        <w:t>Was die Obrigkeiten und sozialen Eliten betrifft, stechen zudem</w:t>
      </w:r>
      <w:r w:rsidR="007378B9">
        <w:rPr>
          <w:rFonts w:ascii="Times New Roman" w:hAnsi="Times New Roman" w:cs="Times New Roman"/>
        </w:rPr>
        <w:t xml:space="preserve"> strukturelle</w:t>
      </w:r>
      <w:r w:rsidR="00652C5D">
        <w:rPr>
          <w:rFonts w:ascii="Times New Roman" w:hAnsi="Times New Roman" w:cs="Times New Roman"/>
        </w:rPr>
        <w:t xml:space="preserve"> Interessenkonflikte zwischen fürsorgerischen und fiskalen Impulsen bzw. sittlichen und ökonomischen Prioritäten hervor. </w:t>
      </w:r>
    </w:p>
    <w:p w14:paraId="073991DD" w14:textId="77777777" w:rsidR="0032638D" w:rsidRDefault="0032638D" w:rsidP="007842DB">
      <w:pPr>
        <w:jc w:val="left"/>
        <w:rPr>
          <w:rFonts w:ascii="Times New Roman" w:hAnsi="Times New Roman" w:cs="Times New Roman"/>
        </w:rPr>
      </w:pPr>
    </w:p>
    <w:p w14:paraId="2B3A9EAF" w14:textId="3110244F" w:rsidR="00895673" w:rsidRDefault="0032638D" w:rsidP="007842DB">
      <w:pPr>
        <w:jc w:val="left"/>
        <w:rPr>
          <w:rFonts w:ascii="Times New Roman" w:hAnsi="Times New Roman" w:cs="Times New Roman"/>
        </w:rPr>
      </w:pPr>
      <w:r>
        <w:rPr>
          <w:rFonts w:ascii="Times New Roman" w:hAnsi="Times New Roman" w:cs="Times New Roman"/>
        </w:rPr>
        <w:t>Soll zum Schluss versucht werden, diese universalen Befunde noch etwas schärfer zu konturieren, so</w:t>
      </w:r>
      <w:r w:rsidR="00174068">
        <w:rPr>
          <w:rFonts w:ascii="Times New Roman" w:hAnsi="Times New Roman" w:cs="Times New Roman"/>
        </w:rPr>
        <w:t xml:space="preserve"> </w:t>
      </w:r>
      <w:r w:rsidR="00CB34D1">
        <w:rPr>
          <w:rFonts w:ascii="Times New Roman" w:hAnsi="Times New Roman" w:cs="Times New Roman"/>
        </w:rPr>
        <w:t>scheinen folgende</w:t>
      </w:r>
      <w:r w:rsidR="00174068">
        <w:rPr>
          <w:rFonts w:ascii="Times New Roman" w:hAnsi="Times New Roman" w:cs="Times New Roman"/>
        </w:rPr>
        <w:t xml:space="preserve"> Aspekte </w:t>
      </w:r>
      <w:r w:rsidR="001E335F">
        <w:rPr>
          <w:rFonts w:ascii="Times New Roman" w:hAnsi="Times New Roman" w:cs="Times New Roman"/>
        </w:rPr>
        <w:t xml:space="preserve">für </w:t>
      </w:r>
      <w:r w:rsidR="00034D18">
        <w:rPr>
          <w:rFonts w:ascii="Times New Roman" w:hAnsi="Times New Roman" w:cs="Times New Roman"/>
        </w:rPr>
        <w:t>die</w:t>
      </w:r>
      <w:r w:rsidR="00174068">
        <w:rPr>
          <w:rFonts w:ascii="Times New Roman" w:hAnsi="Times New Roman" w:cs="Times New Roman"/>
        </w:rPr>
        <w:t xml:space="preserve"> öffentliche Trinkkultur </w:t>
      </w:r>
      <w:r w:rsidR="005156A8">
        <w:rPr>
          <w:rFonts w:ascii="Times New Roman" w:hAnsi="Times New Roman" w:cs="Times New Roman"/>
        </w:rPr>
        <w:t>d</w:t>
      </w:r>
      <w:r w:rsidR="00034D18">
        <w:rPr>
          <w:rFonts w:ascii="Times New Roman" w:hAnsi="Times New Roman" w:cs="Times New Roman"/>
        </w:rPr>
        <w:t>es</w:t>
      </w:r>
      <w:r w:rsidR="005156A8">
        <w:rPr>
          <w:rFonts w:ascii="Times New Roman" w:hAnsi="Times New Roman" w:cs="Times New Roman"/>
        </w:rPr>
        <w:t xml:space="preserve"> späte</w:t>
      </w:r>
      <w:r w:rsidR="00034D18">
        <w:rPr>
          <w:rFonts w:ascii="Times New Roman" w:hAnsi="Times New Roman" w:cs="Times New Roman"/>
        </w:rPr>
        <w:t>n</w:t>
      </w:r>
      <w:r w:rsidR="005156A8">
        <w:rPr>
          <w:rFonts w:ascii="Times New Roman" w:hAnsi="Times New Roman" w:cs="Times New Roman"/>
        </w:rPr>
        <w:t xml:space="preserve"> Mittelalter</w:t>
      </w:r>
      <w:r w:rsidR="00034D18">
        <w:rPr>
          <w:rFonts w:ascii="Times New Roman" w:hAnsi="Times New Roman" w:cs="Times New Roman"/>
        </w:rPr>
        <w:t>s</w:t>
      </w:r>
      <w:r w:rsidR="005156A8">
        <w:rPr>
          <w:rFonts w:ascii="Times New Roman" w:hAnsi="Times New Roman" w:cs="Times New Roman"/>
        </w:rPr>
        <w:t xml:space="preserve"> und </w:t>
      </w:r>
      <w:r w:rsidR="00034D18">
        <w:rPr>
          <w:rFonts w:ascii="Times New Roman" w:hAnsi="Times New Roman" w:cs="Times New Roman"/>
        </w:rPr>
        <w:t>der</w:t>
      </w:r>
      <w:r w:rsidR="005156A8">
        <w:rPr>
          <w:rFonts w:ascii="Times New Roman" w:hAnsi="Times New Roman" w:cs="Times New Roman"/>
        </w:rPr>
        <w:t xml:space="preserve"> frühe</w:t>
      </w:r>
      <w:r w:rsidR="00034D18">
        <w:rPr>
          <w:rFonts w:ascii="Times New Roman" w:hAnsi="Times New Roman" w:cs="Times New Roman"/>
        </w:rPr>
        <w:t>n</w:t>
      </w:r>
      <w:r w:rsidR="005156A8">
        <w:rPr>
          <w:rFonts w:ascii="Times New Roman" w:hAnsi="Times New Roman" w:cs="Times New Roman"/>
        </w:rPr>
        <w:t xml:space="preserve"> Neuzeit</w:t>
      </w:r>
      <w:r w:rsidR="00082AE6">
        <w:rPr>
          <w:rFonts w:ascii="Times New Roman" w:hAnsi="Times New Roman" w:cs="Times New Roman"/>
        </w:rPr>
        <w:t xml:space="preserve"> </w:t>
      </w:r>
      <w:r w:rsidR="001E335F">
        <w:rPr>
          <w:rFonts w:ascii="Times New Roman" w:hAnsi="Times New Roman" w:cs="Times New Roman"/>
        </w:rPr>
        <w:t>konstitutiv</w:t>
      </w:r>
      <w:r w:rsidR="005156A8">
        <w:rPr>
          <w:rFonts w:ascii="Times New Roman" w:hAnsi="Times New Roman" w:cs="Times New Roman"/>
        </w:rPr>
        <w:t>:</w:t>
      </w:r>
      <w:r w:rsidR="007318B8">
        <w:rPr>
          <w:rFonts w:ascii="Times New Roman" w:hAnsi="Times New Roman" w:cs="Times New Roman"/>
        </w:rPr>
        <w:t xml:space="preserve"> </w:t>
      </w:r>
      <w:r w:rsidR="001E335F">
        <w:rPr>
          <w:rFonts w:ascii="Times New Roman" w:hAnsi="Times New Roman" w:cs="Times New Roman"/>
        </w:rPr>
        <w:t>eine besonders</w:t>
      </w:r>
      <w:r w:rsidR="00F82F65">
        <w:rPr>
          <w:rFonts w:ascii="Times New Roman" w:hAnsi="Times New Roman" w:cs="Times New Roman"/>
        </w:rPr>
        <w:t xml:space="preserve"> ausgeprägte Multifunktionalität von Trinkstätten, die eine breite Palette wirtschaftlicher, politischer und kultureller Dienstleistungen anboten</w:t>
      </w:r>
      <w:r w:rsidR="00773C0A">
        <w:rPr>
          <w:rFonts w:ascii="Times New Roman" w:hAnsi="Times New Roman" w:cs="Times New Roman"/>
        </w:rPr>
        <w:t xml:space="preserve">, </w:t>
      </w:r>
      <w:r w:rsidR="00F82F65">
        <w:rPr>
          <w:rFonts w:ascii="Times New Roman" w:hAnsi="Times New Roman" w:cs="Times New Roman"/>
        </w:rPr>
        <w:t xml:space="preserve">während die entstehende Moderne mit der </w:t>
      </w:r>
      <w:r w:rsidR="00034D18">
        <w:rPr>
          <w:rFonts w:ascii="Times New Roman" w:hAnsi="Times New Roman" w:cs="Times New Roman"/>
        </w:rPr>
        <w:t>Ausdifferenzierung</w:t>
      </w:r>
      <w:r w:rsidR="00F82F65">
        <w:rPr>
          <w:rFonts w:ascii="Times New Roman" w:hAnsi="Times New Roman" w:cs="Times New Roman"/>
        </w:rPr>
        <w:t xml:space="preserve"> einer spezialisierten Infrastruktur von Gemeindehäusern, Poststellen, Arbeitsämtern, </w:t>
      </w:r>
      <w:r w:rsidR="00F82F65" w:rsidRPr="004F50C5">
        <w:rPr>
          <w:rFonts w:ascii="Times New Roman" w:hAnsi="Times New Roman" w:cs="Times New Roman"/>
        </w:rPr>
        <w:t>Informationsbüros, Sportplätzen, Mehrzweckgebäuden, Konzerthallen usw. einherging</w:t>
      </w:r>
      <w:r w:rsidR="00F82F65" w:rsidRPr="004F50C5">
        <w:rPr>
          <w:rFonts w:ascii="Times New Roman" w:hAnsi="Times New Roman" w:cs="Times New Roman"/>
          <w:color w:val="000000" w:themeColor="text1"/>
        </w:rPr>
        <w:t xml:space="preserve">; </w:t>
      </w:r>
      <w:r w:rsidR="00F82F65">
        <w:rPr>
          <w:rFonts w:ascii="Times New Roman" w:hAnsi="Times New Roman" w:cs="Times New Roman"/>
        </w:rPr>
        <w:t>das Fehlen billige</w:t>
      </w:r>
      <w:r w:rsidR="00034D18">
        <w:rPr>
          <w:rFonts w:ascii="Times New Roman" w:hAnsi="Times New Roman" w:cs="Times New Roman"/>
        </w:rPr>
        <w:t>r</w:t>
      </w:r>
      <w:r w:rsidR="00F82F65">
        <w:rPr>
          <w:rFonts w:ascii="Times New Roman" w:hAnsi="Times New Roman" w:cs="Times New Roman"/>
        </w:rPr>
        <w:t xml:space="preserve"> </w:t>
      </w:r>
      <w:r w:rsidR="00034D18">
        <w:rPr>
          <w:rFonts w:ascii="Times New Roman" w:hAnsi="Times New Roman" w:cs="Times New Roman"/>
        </w:rPr>
        <w:t>Laden</w:t>
      </w:r>
      <w:r w:rsidR="00F82F65">
        <w:rPr>
          <w:rFonts w:ascii="Times New Roman" w:hAnsi="Times New Roman" w:cs="Times New Roman"/>
        </w:rPr>
        <w:t xml:space="preserve">angebote für den – unbeaufsichtigten und daher besonders </w:t>
      </w:r>
      <w:r w:rsidR="00773C0A">
        <w:rPr>
          <w:rFonts w:ascii="Times New Roman" w:hAnsi="Times New Roman" w:cs="Times New Roman"/>
        </w:rPr>
        <w:t>riskanten</w:t>
      </w:r>
      <w:r w:rsidR="00F82F65">
        <w:rPr>
          <w:rFonts w:ascii="Times New Roman" w:hAnsi="Times New Roman" w:cs="Times New Roman"/>
        </w:rPr>
        <w:t xml:space="preserve"> – privaten Konsum; </w:t>
      </w:r>
      <w:r w:rsidR="00034D18">
        <w:rPr>
          <w:rFonts w:ascii="Times New Roman" w:hAnsi="Times New Roman" w:cs="Times New Roman"/>
        </w:rPr>
        <w:t>die</w:t>
      </w:r>
      <w:r w:rsidR="00400738">
        <w:rPr>
          <w:rFonts w:ascii="Times New Roman" w:hAnsi="Times New Roman" w:cs="Times New Roman"/>
        </w:rPr>
        <w:t xml:space="preserve"> </w:t>
      </w:r>
      <w:r w:rsidR="00034D18">
        <w:rPr>
          <w:rFonts w:ascii="Times New Roman" w:hAnsi="Times New Roman" w:cs="Times New Roman"/>
        </w:rPr>
        <w:t>i</w:t>
      </w:r>
      <w:r w:rsidR="00082AE6">
        <w:rPr>
          <w:rFonts w:ascii="Times New Roman" w:hAnsi="Times New Roman" w:cs="Times New Roman"/>
        </w:rPr>
        <w:t>n der</w:t>
      </w:r>
      <w:r w:rsidR="00034D18">
        <w:rPr>
          <w:rFonts w:ascii="Times New Roman" w:hAnsi="Times New Roman" w:cs="Times New Roman"/>
        </w:rPr>
        <w:t xml:space="preserve"> </w:t>
      </w:r>
      <w:r w:rsidR="00400738">
        <w:rPr>
          <w:rFonts w:ascii="Times New Roman" w:hAnsi="Times New Roman" w:cs="Times New Roman"/>
        </w:rPr>
        <w:t>Wirtshaus</w:t>
      </w:r>
      <w:r w:rsidR="00082AE6">
        <w:rPr>
          <w:rFonts w:ascii="Times New Roman" w:hAnsi="Times New Roman" w:cs="Times New Roman"/>
        </w:rPr>
        <w:t>soziabilität</w:t>
      </w:r>
      <w:r w:rsidR="00034D18">
        <w:rPr>
          <w:rFonts w:ascii="Times New Roman" w:hAnsi="Times New Roman" w:cs="Times New Roman"/>
        </w:rPr>
        <w:t xml:space="preserve"> dominierenden</w:t>
      </w:r>
      <w:r w:rsidR="007318B8">
        <w:rPr>
          <w:rFonts w:ascii="Times New Roman" w:hAnsi="Times New Roman" w:cs="Times New Roman"/>
        </w:rPr>
        <w:t xml:space="preserve"> </w:t>
      </w:r>
      <w:r w:rsidR="00984FCE">
        <w:rPr>
          <w:rFonts w:ascii="Times New Roman" w:hAnsi="Times New Roman" w:cs="Times New Roman"/>
        </w:rPr>
        <w:t>gegorene</w:t>
      </w:r>
      <w:r w:rsidR="00034D18">
        <w:rPr>
          <w:rFonts w:ascii="Times New Roman" w:hAnsi="Times New Roman" w:cs="Times New Roman"/>
        </w:rPr>
        <w:t>n</w:t>
      </w:r>
      <w:r w:rsidR="007318B8">
        <w:rPr>
          <w:rFonts w:ascii="Times New Roman" w:hAnsi="Times New Roman" w:cs="Times New Roman"/>
        </w:rPr>
        <w:t xml:space="preserve"> Getränke, die nicht nur einen geringeren Alkoholgehalt aufwiesen als </w:t>
      </w:r>
      <w:r w:rsidR="00984FCE">
        <w:rPr>
          <w:rFonts w:ascii="Times New Roman" w:hAnsi="Times New Roman" w:cs="Times New Roman"/>
        </w:rPr>
        <w:t xml:space="preserve">– die </w:t>
      </w:r>
      <w:r w:rsidR="004F50C5">
        <w:rPr>
          <w:rFonts w:ascii="Times New Roman" w:hAnsi="Times New Roman" w:cs="Times New Roman"/>
        </w:rPr>
        <w:t xml:space="preserve">immer </w:t>
      </w:r>
      <w:r w:rsidR="00984FCE">
        <w:rPr>
          <w:rFonts w:ascii="Times New Roman" w:hAnsi="Times New Roman" w:cs="Times New Roman"/>
        </w:rPr>
        <w:t xml:space="preserve">am schärfsten kritisierten – </w:t>
      </w:r>
      <w:r w:rsidR="007318B8">
        <w:rPr>
          <w:rFonts w:ascii="Times New Roman" w:hAnsi="Times New Roman" w:cs="Times New Roman"/>
        </w:rPr>
        <w:t>Spirituosen</w:t>
      </w:r>
      <w:r w:rsidR="00773C0A">
        <w:rPr>
          <w:rFonts w:ascii="Times New Roman" w:hAnsi="Times New Roman" w:cs="Times New Roman"/>
        </w:rPr>
        <w:t>,</w:t>
      </w:r>
      <w:r w:rsidR="007318B8">
        <w:rPr>
          <w:rFonts w:ascii="Times New Roman" w:hAnsi="Times New Roman" w:cs="Times New Roman"/>
        </w:rPr>
        <w:t xml:space="preserve"> sondern </w:t>
      </w:r>
      <w:r w:rsidR="004F50C5">
        <w:rPr>
          <w:rFonts w:ascii="Times New Roman" w:hAnsi="Times New Roman" w:cs="Times New Roman"/>
        </w:rPr>
        <w:t xml:space="preserve">zudem </w:t>
      </w:r>
      <w:r w:rsidR="00984FCE">
        <w:rPr>
          <w:rFonts w:ascii="Times New Roman" w:hAnsi="Times New Roman" w:cs="Times New Roman"/>
        </w:rPr>
        <w:t xml:space="preserve">oft </w:t>
      </w:r>
      <w:r w:rsidR="007318B8">
        <w:rPr>
          <w:rFonts w:ascii="Times New Roman" w:hAnsi="Times New Roman" w:cs="Times New Roman"/>
        </w:rPr>
        <w:t xml:space="preserve">in verdünnter Form </w:t>
      </w:r>
      <w:r w:rsidR="00400738">
        <w:rPr>
          <w:rFonts w:ascii="Times New Roman" w:hAnsi="Times New Roman" w:cs="Times New Roman"/>
        </w:rPr>
        <w:t>eingenommen</w:t>
      </w:r>
      <w:r w:rsidR="007318B8">
        <w:rPr>
          <w:rFonts w:ascii="Times New Roman" w:hAnsi="Times New Roman" w:cs="Times New Roman"/>
        </w:rPr>
        <w:t xml:space="preserve"> wurden</w:t>
      </w:r>
      <w:r w:rsidR="00773C0A">
        <w:rPr>
          <w:rFonts w:ascii="Times New Roman" w:hAnsi="Times New Roman" w:cs="Times New Roman"/>
        </w:rPr>
        <w:t xml:space="preserve">; die überkonfessionelle Akzeptanz vom Wein als Gottesgabe und entsprechend schwache – auf radikale Täufergruppen bechränkte – Abstinenzbewegung; </w:t>
      </w:r>
      <w:r w:rsidR="00400738">
        <w:rPr>
          <w:rFonts w:ascii="Times New Roman" w:hAnsi="Times New Roman" w:cs="Times New Roman"/>
        </w:rPr>
        <w:t>der</w:t>
      </w:r>
      <w:r w:rsidR="00773C0A">
        <w:rPr>
          <w:rFonts w:ascii="Times New Roman" w:hAnsi="Times New Roman" w:cs="Times New Roman"/>
        </w:rPr>
        <w:t xml:space="preserve"> </w:t>
      </w:r>
      <w:r w:rsidR="00034D18">
        <w:rPr>
          <w:rFonts w:ascii="Times New Roman" w:hAnsi="Times New Roman" w:cs="Times New Roman"/>
        </w:rPr>
        <w:t>noch st</w:t>
      </w:r>
      <w:r w:rsidR="001E335F">
        <w:rPr>
          <w:rFonts w:ascii="Times New Roman" w:hAnsi="Times New Roman" w:cs="Times New Roman"/>
        </w:rPr>
        <w:t>ä</w:t>
      </w:r>
      <w:r w:rsidR="00034D18">
        <w:rPr>
          <w:rFonts w:ascii="Times New Roman" w:hAnsi="Times New Roman" w:cs="Times New Roman"/>
        </w:rPr>
        <w:t>rke</w:t>
      </w:r>
      <w:r w:rsidR="001E335F">
        <w:rPr>
          <w:rFonts w:ascii="Times New Roman" w:hAnsi="Times New Roman" w:cs="Times New Roman"/>
        </w:rPr>
        <w:t>re</w:t>
      </w:r>
      <w:r w:rsidR="00773C0A">
        <w:rPr>
          <w:rFonts w:ascii="Times New Roman" w:hAnsi="Times New Roman" w:cs="Times New Roman"/>
        </w:rPr>
        <w:t xml:space="preserve"> </w:t>
      </w:r>
      <w:r w:rsidR="00400738">
        <w:rPr>
          <w:rFonts w:ascii="Times New Roman" w:hAnsi="Times New Roman" w:cs="Times New Roman"/>
        </w:rPr>
        <w:t>Einfluss</w:t>
      </w:r>
      <w:r w:rsidR="00773C0A">
        <w:rPr>
          <w:rFonts w:ascii="Times New Roman" w:hAnsi="Times New Roman" w:cs="Times New Roman"/>
        </w:rPr>
        <w:t xml:space="preserve"> religiös</w:t>
      </w:r>
      <w:r w:rsidR="00E24831">
        <w:rPr>
          <w:rFonts w:ascii="Times New Roman" w:hAnsi="Times New Roman" w:cs="Times New Roman"/>
        </w:rPr>
        <w:t>-kirchlich</w:t>
      </w:r>
      <w:r w:rsidR="00773C0A">
        <w:rPr>
          <w:rFonts w:ascii="Times New Roman" w:hAnsi="Times New Roman" w:cs="Times New Roman"/>
        </w:rPr>
        <w:t xml:space="preserve">er </w:t>
      </w:r>
      <w:r w:rsidR="00E24831">
        <w:rPr>
          <w:rFonts w:ascii="Times New Roman" w:hAnsi="Times New Roman" w:cs="Times New Roman"/>
        </w:rPr>
        <w:t>Vorschriften</w:t>
      </w:r>
      <w:r w:rsidR="00773C0A">
        <w:rPr>
          <w:rFonts w:ascii="Times New Roman" w:hAnsi="Times New Roman" w:cs="Times New Roman"/>
        </w:rPr>
        <w:t xml:space="preserve"> (</w:t>
      </w:r>
      <w:r w:rsidR="00E24831">
        <w:rPr>
          <w:rFonts w:ascii="Times New Roman" w:hAnsi="Times New Roman" w:cs="Times New Roman"/>
        </w:rPr>
        <w:t xml:space="preserve">etwa </w:t>
      </w:r>
      <w:r w:rsidR="005156A8">
        <w:rPr>
          <w:rFonts w:ascii="Times New Roman" w:hAnsi="Times New Roman" w:cs="Times New Roman"/>
        </w:rPr>
        <w:t>mit Blick auf</w:t>
      </w:r>
      <w:r w:rsidR="00773C0A">
        <w:rPr>
          <w:rFonts w:ascii="Times New Roman" w:hAnsi="Times New Roman" w:cs="Times New Roman"/>
        </w:rPr>
        <w:t xml:space="preserve"> Sonntagsschliessungen / Fastenzeiten) und Warnungen (vor sündhaftem Exzess)</w:t>
      </w:r>
      <w:r w:rsidR="007318B8">
        <w:rPr>
          <w:rFonts w:ascii="Times New Roman" w:hAnsi="Times New Roman" w:cs="Times New Roman"/>
        </w:rPr>
        <w:t xml:space="preserve">; </w:t>
      </w:r>
      <w:r w:rsidR="002D7F70" w:rsidRPr="004F50C5">
        <w:rPr>
          <w:rFonts w:ascii="Times New Roman" w:hAnsi="Times New Roman" w:cs="Times New Roman"/>
          <w:color w:val="000000" w:themeColor="text1"/>
        </w:rPr>
        <w:t xml:space="preserve">die </w:t>
      </w:r>
      <w:r w:rsidR="002D7F70">
        <w:rPr>
          <w:rFonts w:ascii="Times New Roman" w:hAnsi="Times New Roman" w:cs="Times New Roman"/>
          <w:color w:val="000000" w:themeColor="text1"/>
        </w:rPr>
        <w:t xml:space="preserve">bezüglich akzeptablen Verhaltens- und Konsummuster – </w:t>
      </w:r>
      <w:r w:rsidR="005156A8">
        <w:rPr>
          <w:rFonts w:ascii="Times New Roman" w:hAnsi="Times New Roman" w:cs="Times New Roman"/>
          <w:color w:val="000000" w:themeColor="text1"/>
        </w:rPr>
        <w:t>gerade</w:t>
      </w:r>
      <w:r w:rsidR="002D7F70">
        <w:rPr>
          <w:rFonts w:ascii="Times New Roman" w:hAnsi="Times New Roman" w:cs="Times New Roman"/>
          <w:color w:val="000000" w:themeColor="text1"/>
        </w:rPr>
        <w:t xml:space="preserve"> im Vergleich </w:t>
      </w:r>
      <w:r w:rsidR="00034D18">
        <w:rPr>
          <w:rFonts w:ascii="Times New Roman" w:hAnsi="Times New Roman" w:cs="Times New Roman"/>
          <w:color w:val="000000" w:themeColor="text1"/>
        </w:rPr>
        <w:t>zum</w:t>
      </w:r>
      <w:r w:rsidR="002D7F70">
        <w:rPr>
          <w:rFonts w:ascii="Times New Roman" w:hAnsi="Times New Roman" w:cs="Times New Roman"/>
          <w:color w:val="000000" w:themeColor="text1"/>
        </w:rPr>
        <w:t xml:space="preserve"> </w:t>
      </w:r>
      <w:r w:rsidR="002D7F70" w:rsidRPr="007E6086">
        <w:rPr>
          <w:rFonts w:ascii="Times New Roman" w:hAnsi="Times New Roman" w:cs="Times New Roman"/>
          <w:i/>
          <w:iCs/>
          <w:color w:val="000000" w:themeColor="text1"/>
        </w:rPr>
        <w:t>binge drinking</w:t>
      </w:r>
      <w:r w:rsidR="002D7F70">
        <w:rPr>
          <w:rFonts w:ascii="Times New Roman" w:hAnsi="Times New Roman" w:cs="Times New Roman"/>
          <w:color w:val="000000" w:themeColor="text1"/>
        </w:rPr>
        <w:t xml:space="preserve"> des ausgehenden 20. Jahrhunderts – </w:t>
      </w:r>
      <w:r w:rsidR="001E335F">
        <w:rPr>
          <w:rFonts w:ascii="Times New Roman" w:hAnsi="Times New Roman" w:cs="Times New Roman"/>
          <w:color w:val="000000" w:themeColor="text1"/>
        </w:rPr>
        <w:t>tendentiell</w:t>
      </w:r>
      <w:r w:rsidR="002D7F70">
        <w:rPr>
          <w:rFonts w:ascii="Times New Roman" w:hAnsi="Times New Roman" w:cs="Times New Roman"/>
          <w:color w:val="000000" w:themeColor="text1"/>
        </w:rPr>
        <w:t xml:space="preserve"> </w:t>
      </w:r>
      <w:r w:rsidR="00E24831">
        <w:rPr>
          <w:rFonts w:ascii="Times New Roman" w:hAnsi="Times New Roman" w:cs="Times New Roman"/>
          <w:color w:val="000000" w:themeColor="text1"/>
        </w:rPr>
        <w:t>restriktiveren</w:t>
      </w:r>
      <w:r w:rsidR="002D7F70">
        <w:rPr>
          <w:rFonts w:ascii="Times New Roman" w:hAnsi="Times New Roman" w:cs="Times New Roman"/>
          <w:color w:val="000000" w:themeColor="text1"/>
        </w:rPr>
        <w:t xml:space="preserve"> </w:t>
      </w:r>
      <w:r w:rsidR="002D7F70">
        <w:rPr>
          <w:rFonts w:ascii="Times New Roman" w:hAnsi="Times New Roman" w:cs="Times New Roman"/>
          <w:i/>
          <w:iCs/>
          <w:color w:val="000000" w:themeColor="text1"/>
        </w:rPr>
        <w:t>peer pressures</w:t>
      </w:r>
      <w:r w:rsidR="002D7F70">
        <w:rPr>
          <w:rFonts w:ascii="Times New Roman" w:hAnsi="Times New Roman" w:cs="Times New Roman"/>
          <w:color w:val="000000" w:themeColor="text1"/>
        </w:rPr>
        <w:t>, besonders für weibliche Gäste</w:t>
      </w:r>
      <w:r w:rsidR="002D7F70">
        <w:rPr>
          <w:rFonts w:ascii="Times New Roman" w:hAnsi="Times New Roman" w:cs="Times New Roman"/>
          <w:sz w:val="20"/>
          <w:szCs w:val="20"/>
        </w:rPr>
        <w:t>;</w:t>
      </w:r>
      <w:r w:rsidR="002D7F70">
        <w:rPr>
          <w:rStyle w:val="FootnoteReference"/>
          <w:rFonts w:ascii="Times New Roman" w:hAnsi="Times New Roman" w:cs="Times New Roman"/>
          <w:sz w:val="20"/>
          <w:szCs w:val="20"/>
        </w:rPr>
        <w:footnoteReference w:id="74"/>
      </w:r>
      <w:r w:rsidR="002D7F70">
        <w:rPr>
          <w:rFonts w:ascii="Times New Roman" w:hAnsi="Times New Roman" w:cs="Times New Roman"/>
          <w:sz w:val="20"/>
          <w:szCs w:val="20"/>
        </w:rPr>
        <w:t xml:space="preserve"> </w:t>
      </w:r>
      <w:r w:rsidR="002D7F70" w:rsidRPr="004F50C5">
        <w:rPr>
          <w:rFonts w:ascii="Times New Roman" w:hAnsi="Times New Roman" w:cs="Times New Roman"/>
          <w:color w:val="000000" w:themeColor="text1"/>
        </w:rPr>
        <w:t xml:space="preserve">sowie </w:t>
      </w:r>
      <w:r w:rsidR="00773C0A">
        <w:rPr>
          <w:rFonts w:ascii="Times New Roman" w:hAnsi="Times New Roman" w:cs="Times New Roman"/>
        </w:rPr>
        <w:t>das</w:t>
      </w:r>
      <w:r w:rsidR="004F50C5">
        <w:rPr>
          <w:rFonts w:ascii="Times New Roman" w:hAnsi="Times New Roman" w:cs="Times New Roman"/>
        </w:rPr>
        <w:t xml:space="preserve"> </w:t>
      </w:r>
      <w:r w:rsidR="00773C0A">
        <w:rPr>
          <w:rFonts w:ascii="Times New Roman" w:hAnsi="Times New Roman" w:cs="Times New Roman"/>
        </w:rPr>
        <w:t>in</w:t>
      </w:r>
      <w:r w:rsidR="004F50C5">
        <w:rPr>
          <w:rFonts w:ascii="Times New Roman" w:hAnsi="Times New Roman" w:cs="Times New Roman"/>
        </w:rPr>
        <w:t xml:space="preserve"> eine</w:t>
      </w:r>
      <w:r w:rsidR="00773C0A">
        <w:rPr>
          <w:rFonts w:ascii="Times New Roman" w:hAnsi="Times New Roman" w:cs="Times New Roman"/>
        </w:rPr>
        <w:t>r</w:t>
      </w:r>
      <w:r w:rsidR="004F50C5">
        <w:rPr>
          <w:rFonts w:ascii="Times New Roman" w:hAnsi="Times New Roman" w:cs="Times New Roman"/>
        </w:rPr>
        <w:t xml:space="preserve"> Anwesenheitsgesellschaft </w:t>
      </w:r>
      <w:r w:rsidR="005156A8">
        <w:rPr>
          <w:rFonts w:ascii="Times New Roman" w:hAnsi="Times New Roman" w:cs="Times New Roman"/>
        </w:rPr>
        <w:t>zentrale</w:t>
      </w:r>
      <w:r w:rsidR="004F50C5">
        <w:rPr>
          <w:rFonts w:ascii="Times New Roman" w:hAnsi="Times New Roman" w:cs="Times New Roman"/>
        </w:rPr>
        <w:t xml:space="preserve"> </w:t>
      </w:r>
      <w:r w:rsidR="00773C0A">
        <w:rPr>
          <w:rFonts w:ascii="Times New Roman" w:hAnsi="Times New Roman" w:cs="Times New Roman"/>
        </w:rPr>
        <w:t>Prinzip des ehrenhaften, normkonformen Betragens</w:t>
      </w:r>
      <w:r w:rsidR="002D7F70">
        <w:rPr>
          <w:rFonts w:ascii="Times New Roman" w:hAnsi="Times New Roman" w:cs="Times New Roman"/>
        </w:rPr>
        <w:t>.</w:t>
      </w:r>
      <w:r w:rsidR="008B7A4F">
        <w:rPr>
          <w:rFonts w:ascii="Times New Roman" w:hAnsi="Times New Roman" w:cs="Times New Roman"/>
          <w:color w:val="FF0000"/>
          <w:sz w:val="20"/>
          <w:szCs w:val="20"/>
        </w:rPr>
        <w:t xml:space="preserve"> </w:t>
      </w:r>
      <w:r>
        <w:rPr>
          <w:rFonts w:ascii="Times New Roman" w:hAnsi="Times New Roman" w:cs="Times New Roman"/>
        </w:rPr>
        <w:t xml:space="preserve">Im diachronischen </w:t>
      </w:r>
      <w:r w:rsidR="00EC3C1D">
        <w:rPr>
          <w:rFonts w:ascii="Times New Roman" w:hAnsi="Times New Roman" w:cs="Times New Roman"/>
        </w:rPr>
        <w:t>Überblick</w:t>
      </w:r>
      <w:r>
        <w:rPr>
          <w:rFonts w:ascii="Times New Roman" w:hAnsi="Times New Roman" w:cs="Times New Roman"/>
        </w:rPr>
        <w:t xml:space="preserve"> </w:t>
      </w:r>
      <w:r w:rsidR="00511194">
        <w:rPr>
          <w:rFonts w:ascii="Times New Roman" w:hAnsi="Times New Roman" w:cs="Times New Roman"/>
        </w:rPr>
        <w:t>sei</w:t>
      </w:r>
      <w:r w:rsidR="008B7A4F">
        <w:rPr>
          <w:rFonts w:ascii="Times New Roman" w:hAnsi="Times New Roman" w:cs="Times New Roman"/>
        </w:rPr>
        <w:t xml:space="preserve"> </w:t>
      </w:r>
      <w:r w:rsidR="009C6035">
        <w:rPr>
          <w:rFonts w:ascii="Times New Roman" w:hAnsi="Times New Roman" w:cs="Times New Roman"/>
        </w:rPr>
        <w:t>daher</w:t>
      </w:r>
      <w:r w:rsidR="00511194">
        <w:rPr>
          <w:rFonts w:ascii="Times New Roman" w:hAnsi="Times New Roman" w:cs="Times New Roman"/>
        </w:rPr>
        <w:t xml:space="preserve"> die These </w:t>
      </w:r>
      <w:r w:rsidR="00B37846">
        <w:rPr>
          <w:rFonts w:ascii="Times New Roman" w:hAnsi="Times New Roman" w:cs="Times New Roman"/>
        </w:rPr>
        <w:t>gewagt</w:t>
      </w:r>
      <w:r w:rsidR="00511194">
        <w:rPr>
          <w:rFonts w:ascii="Times New Roman" w:hAnsi="Times New Roman" w:cs="Times New Roman"/>
        </w:rPr>
        <w:t xml:space="preserve">, </w:t>
      </w:r>
      <w:r w:rsidR="000F740E">
        <w:rPr>
          <w:rFonts w:ascii="Times New Roman" w:hAnsi="Times New Roman" w:cs="Times New Roman"/>
        </w:rPr>
        <w:t>dass</w:t>
      </w:r>
      <w:r w:rsidR="006438B4">
        <w:rPr>
          <w:rFonts w:ascii="Times New Roman" w:hAnsi="Times New Roman" w:cs="Times New Roman"/>
        </w:rPr>
        <w:t xml:space="preserve"> </w:t>
      </w:r>
      <w:r w:rsidR="009C6035">
        <w:rPr>
          <w:rFonts w:ascii="Times New Roman" w:hAnsi="Times New Roman" w:cs="Times New Roman"/>
        </w:rPr>
        <w:t>eine</w:t>
      </w:r>
      <w:r>
        <w:rPr>
          <w:rFonts w:ascii="Times New Roman" w:hAnsi="Times New Roman" w:cs="Times New Roman"/>
        </w:rPr>
        <w:t xml:space="preserve"> „Sozialbilanz“ </w:t>
      </w:r>
      <w:r w:rsidR="00034D18">
        <w:rPr>
          <w:rFonts w:ascii="Times New Roman" w:hAnsi="Times New Roman" w:cs="Times New Roman"/>
        </w:rPr>
        <w:t xml:space="preserve">des öffentlichen Trinkens </w:t>
      </w:r>
      <w:r w:rsidR="007318B8">
        <w:rPr>
          <w:rFonts w:ascii="Times New Roman" w:hAnsi="Times New Roman" w:cs="Times New Roman"/>
        </w:rPr>
        <w:t>für die hier untersuchte Epoche</w:t>
      </w:r>
      <w:r w:rsidR="001676EF">
        <w:rPr>
          <w:rFonts w:ascii="Times New Roman" w:hAnsi="Times New Roman" w:cs="Times New Roman"/>
        </w:rPr>
        <w:t xml:space="preserve"> </w:t>
      </w:r>
      <w:r w:rsidR="00D02EA8">
        <w:rPr>
          <w:rFonts w:ascii="Times New Roman" w:hAnsi="Times New Roman" w:cs="Times New Roman"/>
        </w:rPr>
        <w:t>etwas günstiger</w:t>
      </w:r>
      <w:r>
        <w:rPr>
          <w:rFonts w:ascii="Times New Roman" w:hAnsi="Times New Roman" w:cs="Times New Roman"/>
        </w:rPr>
        <w:t xml:space="preserve"> </w:t>
      </w:r>
      <w:r>
        <w:rPr>
          <w:rFonts w:ascii="Times New Roman" w:hAnsi="Times New Roman" w:cs="Times New Roman"/>
        </w:rPr>
        <w:lastRenderedPageBreak/>
        <w:t>ausfallen</w:t>
      </w:r>
      <w:r w:rsidR="000F740E">
        <w:rPr>
          <w:rFonts w:ascii="Times New Roman" w:hAnsi="Times New Roman" w:cs="Times New Roman"/>
        </w:rPr>
        <w:t xml:space="preserve"> dürfte als in der </w:t>
      </w:r>
      <w:r w:rsidR="007B72F2">
        <w:rPr>
          <w:rFonts w:ascii="Times New Roman" w:hAnsi="Times New Roman" w:cs="Times New Roman"/>
        </w:rPr>
        <w:t>Gegenwart</w:t>
      </w:r>
      <w:r w:rsidR="000F740E">
        <w:rPr>
          <w:rFonts w:ascii="Times New Roman" w:hAnsi="Times New Roman" w:cs="Times New Roman"/>
        </w:rPr>
        <w:t xml:space="preserve">. </w:t>
      </w:r>
      <w:r w:rsidR="00E33CF5" w:rsidRPr="00A777CD">
        <w:rPr>
          <w:rFonts w:ascii="Times New Roman" w:hAnsi="Times New Roman" w:cs="Times New Roman"/>
        </w:rPr>
        <w:t xml:space="preserve">Während </w:t>
      </w:r>
      <w:r w:rsidR="00E33CF5">
        <w:rPr>
          <w:rFonts w:ascii="Times New Roman" w:hAnsi="Times New Roman" w:cs="Times New Roman"/>
        </w:rPr>
        <w:t>dieser</w:t>
      </w:r>
      <w:r w:rsidR="00E33CF5" w:rsidRPr="00A777CD">
        <w:rPr>
          <w:rFonts w:ascii="Times New Roman" w:hAnsi="Times New Roman" w:cs="Times New Roman"/>
        </w:rPr>
        <w:t xml:space="preserve"> </w:t>
      </w:r>
      <w:r w:rsidR="009C6035">
        <w:rPr>
          <w:rFonts w:ascii="Times New Roman" w:hAnsi="Times New Roman" w:cs="Times New Roman"/>
        </w:rPr>
        <w:t xml:space="preserve">ohnehin problembehaftete </w:t>
      </w:r>
      <w:r w:rsidR="00D02EA8">
        <w:rPr>
          <w:rFonts w:ascii="Times New Roman" w:hAnsi="Times New Roman" w:cs="Times New Roman"/>
        </w:rPr>
        <w:t>Begriff</w:t>
      </w:r>
      <w:r w:rsidR="00E33CF5" w:rsidRPr="00A777CD">
        <w:rPr>
          <w:rFonts w:ascii="Times New Roman" w:hAnsi="Times New Roman" w:cs="Times New Roman"/>
        </w:rPr>
        <w:t xml:space="preserve"> </w:t>
      </w:r>
      <w:r w:rsidR="00E33CF5">
        <w:rPr>
          <w:rFonts w:ascii="Times New Roman" w:hAnsi="Times New Roman" w:cs="Times New Roman"/>
        </w:rPr>
        <w:t>aus dem modernen</w:t>
      </w:r>
      <w:r w:rsidR="00E33CF5" w:rsidRPr="00A777CD">
        <w:rPr>
          <w:rFonts w:ascii="Times New Roman" w:hAnsi="Times New Roman" w:cs="Times New Roman"/>
        </w:rPr>
        <w:t xml:space="preserve"> </w:t>
      </w:r>
      <w:r w:rsidR="00E33CF5" w:rsidRPr="00A777CD">
        <w:rPr>
          <w:rFonts w:ascii="Times New Roman" w:hAnsi="Times New Roman" w:cs="Times New Roman"/>
          <w:i/>
          <w:iCs/>
        </w:rPr>
        <w:t>corporate social reporting</w:t>
      </w:r>
      <w:r w:rsidR="00E33CF5" w:rsidRPr="00A777CD">
        <w:rPr>
          <w:rFonts w:ascii="Times New Roman" w:hAnsi="Times New Roman" w:cs="Times New Roman"/>
        </w:rPr>
        <w:t xml:space="preserve"> – also </w:t>
      </w:r>
      <w:r w:rsidR="00E33CF5">
        <w:rPr>
          <w:rFonts w:ascii="Times New Roman" w:hAnsi="Times New Roman" w:cs="Times New Roman"/>
        </w:rPr>
        <w:t>der</w:t>
      </w:r>
      <w:r w:rsidR="00E33CF5" w:rsidRPr="00A777CD">
        <w:rPr>
          <w:rFonts w:ascii="Times New Roman" w:hAnsi="Times New Roman" w:cs="Times New Roman"/>
        </w:rPr>
        <w:t xml:space="preserve"> Rechenschaftslegung über gesellschaftliche Verantwortung und ökologische Nachhaltigkeit von Unternehmen und Wirtschaftssektoren – </w:t>
      </w:r>
      <w:r w:rsidR="00B41921">
        <w:rPr>
          <w:rFonts w:ascii="Times New Roman" w:hAnsi="Times New Roman" w:cs="Times New Roman"/>
        </w:rPr>
        <w:t>nicht einfach auf</w:t>
      </w:r>
      <w:r w:rsidR="00E33CF5">
        <w:rPr>
          <w:rFonts w:ascii="Times New Roman" w:hAnsi="Times New Roman" w:cs="Times New Roman"/>
        </w:rPr>
        <w:t xml:space="preserve"> die </w:t>
      </w:r>
      <w:r w:rsidR="007318B8">
        <w:rPr>
          <w:rFonts w:ascii="Times New Roman" w:hAnsi="Times New Roman" w:cs="Times New Roman"/>
        </w:rPr>
        <w:t>F</w:t>
      </w:r>
      <w:r w:rsidR="00E33CF5">
        <w:rPr>
          <w:rFonts w:ascii="Times New Roman" w:hAnsi="Times New Roman" w:cs="Times New Roman"/>
        </w:rPr>
        <w:t xml:space="preserve">rühe Neuzeit </w:t>
      </w:r>
      <w:r w:rsidR="00B41921">
        <w:rPr>
          <w:rFonts w:ascii="Times New Roman" w:hAnsi="Times New Roman" w:cs="Times New Roman"/>
        </w:rPr>
        <w:t>übertragen werden kann</w:t>
      </w:r>
      <w:r w:rsidR="00E33CF5" w:rsidRPr="00A777CD">
        <w:rPr>
          <w:rFonts w:ascii="Times New Roman" w:hAnsi="Times New Roman" w:cs="Times New Roman"/>
        </w:rPr>
        <w:t>,</w:t>
      </w:r>
      <w:r w:rsidR="00E33CF5" w:rsidRPr="00A777CD">
        <w:rPr>
          <w:rStyle w:val="FootnoteReference"/>
          <w:rFonts w:ascii="Times New Roman" w:hAnsi="Times New Roman" w:cs="Times New Roman"/>
        </w:rPr>
        <w:footnoteReference w:id="75"/>
      </w:r>
      <w:r w:rsidR="00E33CF5" w:rsidRPr="00A777CD">
        <w:rPr>
          <w:rFonts w:ascii="Times New Roman" w:hAnsi="Times New Roman" w:cs="Times New Roman"/>
        </w:rPr>
        <w:t xml:space="preserve"> </w:t>
      </w:r>
      <w:r w:rsidR="004501D4">
        <w:rPr>
          <w:rFonts w:ascii="Times New Roman" w:hAnsi="Times New Roman" w:cs="Times New Roman"/>
        </w:rPr>
        <w:t>lassen</w:t>
      </w:r>
      <w:r w:rsidR="009C6035">
        <w:rPr>
          <w:rFonts w:ascii="Times New Roman" w:hAnsi="Times New Roman" w:cs="Times New Roman"/>
        </w:rPr>
        <w:t xml:space="preserve"> die eben rekapitulierten </w:t>
      </w:r>
      <w:r w:rsidR="00034D18">
        <w:rPr>
          <w:rFonts w:ascii="Times New Roman" w:hAnsi="Times New Roman" w:cs="Times New Roman"/>
        </w:rPr>
        <w:t>Spezifika</w:t>
      </w:r>
      <w:r w:rsidR="009C6035">
        <w:rPr>
          <w:rFonts w:ascii="Times New Roman" w:hAnsi="Times New Roman" w:cs="Times New Roman"/>
        </w:rPr>
        <w:t xml:space="preserve"> </w:t>
      </w:r>
      <w:r w:rsidR="004501D4">
        <w:rPr>
          <w:rFonts w:ascii="Times New Roman" w:hAnsi="Times New Roman" w:cs="Times New Roman"/>
        </w:rPr>
        <w:t>vermuten</w:t>
      </w:r>
      <w:r w:rsidR="00B41921">
        <w:rPr>
          <w:rFonts w:ascii="Times New Roman" w:hAnsi="Times New Roman" w:cs="Times New Roman"/>
        </w:rPr>
        <w:t xml:space="preserve">, dass der gesellschaftliche Nutzen der Wirtshäuser in </w:t>
      </w:r>
      <w:r w:rsidR="008B7A4F">
        <w:rPr>
          <w:rFonts w:ascii="Times New Roman" w:hAnsi="Times New Roman" w:cs="Times New Roman"/>
        </w:rPr>
        <w:t>zentralen Bereichen</w:t>
      </w:r>
      <w:r w:rsidR="00B41921">
        <w:rPr>
          <w:rFonts w:ascii="Times New Roman" w:hAnsi="Times New Roman" w:cs="Times New Roman"/>
        </w:rPr>
        <w:t xml:space="preserve"> gewichtiger und </w:t>
      </w:r>
      <w:r w:rsidR="0074657F">
        <w:rPr>
          <w:rFonts w:ascii="Times New Roman" w:hAnsi="Times New Roman" w:cs="Times New Roman"/>
        </w:rPr>
        <w:t>der Risikograd</w:t>
      </w:r>
      <w:r w:rsidR="00D02EA8">
        <w:rPr>
          <w:rFonts w:ascii="Times New Roman" w:hAnsi="Times New Roman" w:cs="Times New Roman"/>
        </w:rPr>
        <w:t xml:space="preserve"> </w:t>
      </w:r>
      <w:r w:rsidR="0074657F">
        <w:rPr>
          <w:rFonts w:ascii="Times New Roman" w:hAnsi="Times New Roman" w:cs="Times New Roman"/>
        </w:rPr>
        <w:t>geringer</w:t>
      </w:r>
      <w:r w:rsidR="00B41921">
        <w:rPr>
          <w:rFonts w:ascii="Times New Roman" w:hAnsi="Times New Roman" w:cs="Times New Roman"/>
        </w:rPr>
        <w:t xml:space="preserve"> </w:t>
      </w:r>
      <w:r w:rsidR="004501D4">
        <w:rPr>
          <w:rFonts w:ascii="Times New Roman" w:hAnsi="Times New Roman" w:cs="Times New Roman"/>
        </w:rPr>
        <w:t>gewesen sein könnte</w:t>
      </w:r>
      <w:r w:rsidR="007B72F2">
        <w:rPr>
          <w:rFonts w:ascii="Times New Roman" w:hAnsi="Times New Roman" w:cs="Times New Roman"/>
        </w:rPr>
        <w:t>.</w:t>
      </w:r>
      <w:r w:rsidR="00E10293">
        <w:rPr>
          <w:rFonts w:ascii="Times New Roman" w:hAnsi="Times New Roman" w:cs="Times New Roman"/>
        </w:rPr>
        <w:t xml:space="preserve"> </w:t>
      </w:r>
      <w:r w:rsidR="0074657F">
        <w:rPr>
          <w:rFonts w:ascii="Times New Roman" w:hAnsi="Times New Roman" w:cs="Times New Roman"/>
        </w:rPr>
        <w:t>Bezüglich</w:t>
      </w:r>
      <w:r w:rsidR="00CB34D1" w:rsidRPr="00A777CD">
        <w:rPr>
          <w:rFonts w:ascii="Times New Roman" w:hAnsi="Times New Roman" w:cs="Times New Roman"/>
        </w:rPr>
        <w:t xml:space="preserve"> Suchtgefahren, </w:t>
      </w:r>
      <w:r w:rsidR="00EC3C1D" w:rsidRPr="00A777CD">
        <w:rPr>
          <w:rFonts w:ascii="Times New Roman" w:hAnsi="Times New Roman" w:cs="Times New Roman"/>
        </w:rPr>
        <w:t>soziale</w:t>
      </w:r>
      <w:r w:rsidR="00EC3C1D">
        <w:rPr>
          <w:rFonts w:ascii="Times New Roman" w:hAnsi="Times New Roman" w:cs="Times New Roman"/>
        </w:rPr>
        <w:t>n</w:t>
      </w:r>
      <w:r w:rsidR="00EC3C1D" w:rsidRPr="00A777CD">
        <w:rPr>
          <w:rFonts w:ascii="Times New Roman" w:hAnsi="Times New Roman" w:cs="Times New Roman"/>
        </w:rPr>
        <w:t xml:space="preserve"> </w:t>
      </w:r>
      <w:r w:rsidR="00DB5093">
        <w:rPr>
          <w:rFonts w:ascii="Times New Roman" w:hAnsi="Times New Roman" w:cs="Times New Roman"/>
        </w:rPr>
        <w:t>Folgen</w:t>
      </w:r>
      <w:r w:rsidR="00CB34D1" w:rsidRPr="00A777CD">
        <w:rPr>
          <w:rFonts w:ascii="Times New Roman" w:hAnsi="Times New Roman" w:cs="Times New Roman"/>
        </w:rPr>
        <w:t xml:space="preserve"> und Gesundheitskosten </w:t>
      </w:r>
      <w:r w:rsidR="00CB34D1">
        <w:rPr>
          <w:rFonts w:ascii="Times New Roman" w:hAnsi="Times New Roman" w:cs="Times New Roman"/>
        </w:rPr>
        <w:t>wird</w:t>
      </w:r>
      <w:r w:rsidR="00CB34D1" w:rsidRPr="00A777CD">
        <w:rPr>
          <w:rFonts w:ascii="Times New Roman" w:hAnsi="Times New Roman" w:cs="Times New Roman"/>
        </w:rPr>
        <w:t xml:space="preserve"> dem Alkohol</w:t>
      </w:r>
      <w:r w:rsidR="0074657F">
        <w:rPr>
          <w:rFonts w:ascii="Times New Roman" w:hAnsi="Times New Roman" w:cs="Times New Roman"/>
        </w:rPr>
        <w:t xml:space="preserve"> </w:t>
      </w:r>
      <w:r w:rsidR="00DB5093">
        <w:rPr>
          <w:rFonts w:ascii="Times New Roman" w:hAnsi="Times New Roman" w:cs="Times New Roman"/>
        </w:rPr>
        <w:t>in heutigen Studien</w:t>
      </w:r>
      <w:r w:rsidR="0074657F">
        <w:rPr>
          <w:rFonts w:ascii="Times New Roman" w:hAnsi="Times New Roman" w:cs="Times New Roman"/>
        </w:rPr>
        <w:t xml:space="preserve"> bekanntlich </w:t>
      </w:r>
      <w:r w:rsidR="00CB34D1" w:rsidRPr="00A777CD">
        <w:rPr>
          <w:rFonts w:ascii="Times New Roman" w:hAnsi="Times New Roman" w:cs="Times New Roman"/>
        </w:rPr>
        <w:t xml:space="preserve">ein </w:t>
      </w:r>
      <w:r w:rsidR="00134AA7">
        <w:rPr>
          <w:rFonts w:ascii="Times New Roman" w:hAnsi="Times New Roman" w:cs="Times New Roman"/>
        </w:rPr>
        <w:t>massives</w:t>
      </w:r>
      <w:r w:rsidR="00CB34D1" w:rsidRPr="00A777CD">
        <w:rPr>
          <w:rFonts w:ascii="Times New Roman" w:hAnsi="Times New Roman" w:cs="Times New Roman"/>
        </w:rPr>
        <w:t xml:space="preserve"> </w:t>
      </w:r>
      <w:r w:rsidR="00DB5093">
        <w:rPr>
          <w:rFonts w:ascii="Times New Roman" w:hAnsi="Times New Roman" w:cs="Times New Roman"/>
        </w:rPr>
        <w:t>Schadenspotential</w:t>
      </w:r>
      <w:r w:rsidR="00CB34D1" w:rsidRPr="00A777CD">
        <w:rPr>
          <w:rFonts w:ascii="Times New Roman" w:hAnsi="Times New Roman" w:cs="Times New Roman"/>
        </w:rPr>
        <w:t xml:space="preserve"> zugemessen</w:t>
      </w:r>
      <w:r w:rsidR="00134AA7">
        <w:rPr>
          <w:rFonts w:ascii="Times New Roman" w:hAnsi="Times New Roman" w:cs="Times New Roman"/>
        </w:rPr>
        <w:t>,</w:t>
      </w:r>
      <w:r w:rsidR="00134AA7" w:rsidRPr="00A777CD">
        <w:rPr>
          <w:rFonts w:ascii="Times New Roman" w:hAnsi="Times New Roman" w:cs="Times New Roman"/>
        </w:rPr>
        <w:t xml:space="preserve"> selbst im Vergleich zu illegalen Drogen</w:t>
      </w:r>
      <w:r w:rsidR="00CB34D1" w:rsidRPr="00A777CD">
        <w:rPr>
          <w:rFonts w:ascii="Times New Roman" w:hAnsi="Times New Roman" w:cs="Times New Roman"/>
        </w:rPr>
        <w:t>.</w:t>
      </w:r>
      <w:r w:rsidR="00CB34D1" w:rsidRPr="00A777CD">
        <w:rPr>
          <w:rStyle w:val="FootnoteReference"/>
          <w:rFonts w:ascii="Times New Roman" w:hAnsi="Times New Roman" w:cs="Times New Roman"/>
        </w:rPr>
        <w:footnoteReference w:id="76"/>
      </w:r>
      <w:r w:rsidR="00CB34D1" w:rsidRPr="00A777CD">
        <w:rPr>
          <w:rFonts w:ascii="Times New Roman" w:hAnsi="Times New Roman" w:cs="Times New Roman"/>
        </w:rPr>
        <w:t xml:space="preserve"> </w:t>
      </w:r>
      <w:r w:rsidR="0074657F">
        <w:rPr>
          <w:rFonts w:ascii="Times New Roman" w:hAnsi="Times New Roman" w:cs="Times New Roman"/>
        </w:rPr>
        <w:t xml:space="preserve">Nun mag </w:t>
      </w:r>
      <w:r w:rsidR="004F099B">
        <w:rPr>
          <w:rFonts w:ascii="Times New Roman" w:hAnsi="Times New Roman" w:cs="Times New Roman"/>
        </w:rPr>
        <w:t>Geselligkeit eine epochenübergreifende Hauptfunktion</w:t>
      </w:r>
      <w:r w:rsidR="00A926DD">
        <w:rPr>
          <w:rFonts w:ascii="Times New Roman" w:hAnsi="Times New Roman" w:cs="Times New Roman"/>
        </w:rPr>
        <w:t xml:space="preserve"> und übermässiger Konsum eine </w:t>
      </w:r>
      <w:r w:rsidR="0074657F">
        <w:rPr>
          <w:rFonts w:ascii="Times New Roman" w:hAnsi="Times New Roman" w:cs="Times New Roman"/>
        </w:rPr>
        <w:t>permanente Gefahr</w:t>
      </w:r>
      <w:r w:rsidR="00082AE6">
        <w:rPr>
          <w:rFonts w:ascii="Times New Roman" w:hAnsi="Times New Roman" w:cs="Times New Roman"/>
        </w:rPr>
        <w:t xml:space="preserve"> des öffentlichen Trinkens</w:t>
      </w:r>
      <w:r w:rsidR="0074657F">
        <w:rPr>
          <w:rFonts w:ascii="Times New Roman" w:hAnsi="Times New Roman" w:cs="Times New Roman"/>
        </w:rPr>
        <w:t xml:space="preserve"> sein</w:t>
      </w:r>
      <w:r w:rsidR="004F099B">
        <w:rPr>
          <w:rFonts w:ascii="Times New Roman" w:hAnsi="Times New Roman" w:cs="Times New Roman"/>
        </w:rPr>
        <w:t>, aber w</w:t>
      </w:r>
      <w:r w:rsidR="00E10293" w:rsidRPr="00E10293">
        <w:rPr>
          <w:rFonts w:ascii="Times New Roman" w:hAnsi="Times New Roman" w:cs="Times New Roman"/>
        </w:rPr>
        <w:t xml:space="preserve">ie Thomas Brennan </w:t>
      </w:r>
      <w:r w:rsidR="004F099B">
        <w:rPr>
          <w:rFonts w:ascii="Times New Roman" w:hAnsi="Times New Roman" w:cs="Times New Roman"/>
        </w:rPr>
        <w:t>schon in den 1980er Jahren betonte</w:t>
      </w:r>
      <w:r w:rsidR="00E10293" w:rsidRPr="00E10293">
        <w:rPr>
          <w:rFonts w:ascii="Times New Roman" w:hAnsi="Times New Roman" w:cs="Times New Roman"/>
        </w:rPr>
        <w:t>, bedeuteten</w:t>
      </w:r>
      <w:r w:rsidR="00D6439A" w:rsidRPr="00E10293">
        <w:rPr>
          <w:rFonts w:ascii="Times New Roman" w:hAnsi="Times New Roman" w:cs="Times New Roman"/>
        </w:rPr>
        <w:t xml:space="preserve"> </w:t>
      </w:r>
      <w:r w:rsidR="00B37846">
        <w:rPr>
          <w:rFonts w:ascii="Times New Roman" w:hAnsi="Times New Roman" w:cs="Times New Roman"/>
        </w:rPr>
        <w:t>vormoderne</w:t>
      </w:r>
      <w:r w:rsidR="004F099B">
        <w:rPr>
          <w:rFonts w:ascii="Times New Roman" w:hAnsi="Times New Roman" w:cs="Times New Roman"/>
        </w:rPr>
        <w:t xml:space="preserve"> </w:t>
      </w:r>
      <w:r w:rsidR="00E10293" w:rsidRPr="00E10293">
        <w:rPr>
          <w:rFonts w:ascii="Times New Roman" w:hAnsi="Times New Roman" w:cs="Times New Roman"/>
        </w:rPr>
        <w:t xml:space="preserve">„taverns </w:t>
      </w:r>
      <w:r w:rsidR="0050004A">
        <w:rPr>
          <w:rFonts w:ascii="Times New Roman" w:hAnsi="Times New Roman" w:cs="Times New Roman"/>
        </w:rPr>
        <w:t>[</w:t>
      </w:r>
      <w:r w:rsidR="00E10293" w:rsidRPr="00E10293">
        <w:rPr>
          <w:rFonts w:ascii="Times New Roman" w:hAnsi="Times New Roman" w:cs="Times New Roman"/>
        </w:rPr>
        <w:t>...</w:t>
      </w:r>
      <w:r w:rsidR="0050004A">
        <w:rPr>
          <w:rFonts w:ascii="Times New Roman" w:hAnsi="Times New Roman" w:cs="Times New Roman"/>
        </w:rPr>
        <w:t>]</w:t>
      </w:r>
      <w:r w:rsidR="00E10293" w:rsidRPr="00E10293">
        <w:rPr>
          <w:rFonts w:ascii="Times New Roman" w:hAnsi="Times New Roman" w:cs="Times New Roman"/>
        </w:rPr>
        <w:t xml:space="preserve"> many things to many people“</w:t>
      </w:r>
      <w:r w:rsidR="004F099B">
        <w:rPr>
          <w:rFonts w:ascii="Times New Roman" w:hAnsi="Times New Roman" w:cs="Times New Roman"/>
        </w:rPr>
        <w:t>;</w:t>
      </w:r>
      <w:r w:rsidR="009C6035">
        <w:rPr>
          <w:rFonts w:ascii="Times New Roman" w:hAnsi="Times New Roman" w:cs="Times New Roman"/>
        </w:rPr>
        <w:t xml:space="preserve"> </w:t>
      </w:r>
      <w:r w:rsidR="004F099B">
        <w:rPr>
          <w:rFonts w:ascii="Times New Roman" w:hAnsi="Times New Roman" w:cs="Times New Roman"/>
        </w:rPr>
        <w:t xml:space="preserve">sie waren konkurrenzlose </w:t>
      </w:r>
      <w:r w:rsidR="004F099B" w:rsidRPr="004F099B">
        <w:rPr>
          <w:rFonts w:ascii="Times New Roman" w:hAnsi="Times New Roman" w:cs="Times New Roman"/>
          <w:i/>
          <w:iCs/>
        </w:rPr>
        <w:t>hubs</w:t>
      </w:r>
      <w:r w:rsidR="004F099B">
        <w:rPr>
          <w:rFonts w:ascii="Times New Roman" w:hAnsi="Times New Roman" w:cs="Times New Roman"/>
        </w:rPr>
        <w:t xml:space="preserve"> des </w:t>
      </w:r>
      <w:r w:rsidR="00773C0A">
        <w:rPr>
          <w:rFonts w:ascii="Times New Roman" w:hAnsi="Times New Roman" w:cs="Times New Roman"/>
        </w:rPr>
        <w:t>lokalen</w:t>
      </w:r>
      <w:r w:rsidR="004F099B">
        <w:rPr>
          <w:rFonts w:ascii="Times New Roman" w:hAnsi="Times New Roman" w:cs="Times New Roman"/>
        </w:rPr>
        <w:t xml:space="preserve"> </w:t>
      </w:r>
      <w:r w:rsidR="00D02EA8">
        <w:rPr>
          <w:rFonts w:ascii="Times New Roman" w:hAnsi="Times New Roman" w:cs="Times New Roman"/>
        </w:rPr>
        <w:t xml:space="preserve">sozialen </w:t>
      </w:r>
      <w:r w:rsidR="004F099B">
        <w:rPr>
          <w:rFonts w:ascii="Times New Roman" w:hAnsi="Times New Roman" w:cs="Times New Roman"/>
        </w:rPr>
        <w:t>Lebens. I</w:t>
      </w:r>
      <w:r w:rsidR="007378B9">
        <w:rPr>
          <w:rFonts w:ascii="Times New Roman" w:hAnsi="Times New Roman" w:cs="Times New Roman"/>
        </w:rPr>
        <w:t>nsbesondere die vollprivilegierten Tavernen/Tafern begleiteten Zeitgenossen</w:t>
      </w:r>
      <w:r w:rsidR="00E10293">
        <w:rPr>
          <w:rFonts w:ascii="Times New Roman" w:hAnsi="Times New Roman" w:cs="Times New Roman"/>
        </w:rPr>
        <w:t xml:space="preserve"> beider Geschlechter und aus allen Schichten</w:t>
      </w:r>
      <w:r w:rsidR="007378B9">
        <w:rPr>
          <w:rFonts w:ascii="Times New Roman" w:hAnsi="Times New Roman" w:cs="Times New Roman"/>
        </w:rPr>
        <w:t xml:space="preserve"> von der Taufe bis zum Begräbnis; fast </w:t>
      </w:r>
      <w:r w:rsidR="00E10293">
        <w:rPr>
          <w:rFonts w:ascii="Times New Roman" w:hAnsi="Times New Roman" w:cs="Times New Roman"/>
        </w:rPr>
        <w:t>jede</w:t>
      </w:r>
      <w:r w:rsidR="007378B9">
        <w:rPr>
          <w:rFonts w:ascii="Times New Roman" w:hAnsi="Times New Roman" w:cs="Times New Roman"/>
        </w:rPr>
        <w:t xml:space="preserve"> Interaktion</w:t>
      </w:r>
      <w:r w:rsidR="00E10293">
        <w:rPr>
          <w:rFonts w:ascii="Times New Roman" w:hAnsi="Times New Roman" w:cs="Times New Roman"/>
        </w:rPr>
        <w:t xml:space="preserve"> und pers</w:t>
      </w:r>
      <w:r w:rsidR="00E10293" w:rsidRPr="00E10293">
        <w:rPr>
          <w:rFonts w:ascii="Times New Roman" w:hAnsi="Times New Roman" w:cs="Times New Roman"/>
        </w:rPr>
        <w:t>ö</w:t>
      </w:r>
      <w:r w:rsidR="00E10293">
        <w:rPr>
          <w:rFonts w:ascii="Times New Roman" w:hAnsi="Times New Roman" w:cs="Times New Roman"/>
        </w:rPr>
        <w:t>nliche</w:t>
      </w:r>
      <w:r w:rsidR="00A926DD">
        <w:rPr>
          <w:rFonts w:ascii="Times New Roman" w:hAnsi="Times New Roman" w:cs="Times New Roman"/>
        </w:rPr>
        <w:t xml:space="preserve"> oder</w:t>
      </w:r>
      <w:r w:rsidR="00E10293">
        <w:rPr>
          <w:rFonts w:ascii="Times New Roman" w:hAnsi="Times New Roman" w:cs="Times New Roman"/>
        </w:rPr>
        <w:t xml:space="preserve"> gesellschaftliche Bindung</w:t>
      </w:r>
      <w:r w:rsidR="007378B9">
        <w:rPr>
          <w:rFonts w:ascii="Times New Roman" w:hAnsi="Times New Roman" w:cs="Times New Roman"/>
        </w:rPr>
        <w:t xml:space="preserve"> bedurfte der Besiegelung bzw. „Publikation“ durch einen gemeinsamen Trunk.</w:t>
      </w:r>
      <w:r w:rsidR="00E10293">
        <w:rPr>
          <w:rFonts w:ascii="Times New Roman" w:hAnsi="Times New Roman" w:cs="Times New Roman"/>
        </w:rPr>
        <w:t xml:space="preserve"> Daher scheint es vertretbar, </w:t>
      </w:r>
      <w:r w:rsidR="004F099B">
        <w:rPr>
          <w:rFonts w:ascii="Times New Roman" w:hAnsi="Times New Roman" w:cs="Times New Roman"/>
        </w:rPr>
        <w:t>diese Über</w:t>
      </w:r>
      <w:r w:rsidR="00DB5093">
        <w:rPr>
          <w:rFonts w:ascii="Times New Roman" w:hAnsi="Times New Roman" w:cs="Times New Roman"/>
        </w:rPr>
        <w:t>legungen</w:t>
      </w:r>
      <w:r w:rsidR="004F099B">
        <w:rPr>
          <w:rFonts w:ascii="Times New Roman" w:hAnsi="Times New Roman" w:cs="Times New Roman"/>
        </w:rPr>
        <w:t xml:space="preserve"> </w:t>
      </w:r>
      <w:r w:rsidR="004B3089">
        <w:rPr>
          <w:rFonts w:ascii="Times New Roman" w:hAnsi="Times New Roman" w:cs="Times New Roman"/>
        </w:rPr>
        <w:t>in</w:t>
      </w:r>
      <w:r w:rsidR="004F099B">
        <w:rPr>
          <w:rFonts w:ascii="Times New Roman" w:hAnsi="Times New Roman" w:cs="Times New Roman"/>
        </w:rPr>
        <w:t xml:space="preserve"> einem</w:t>
      </w:r>
      <w:r w:rsidR="001E335F">
        <w:rPr>
          <w:rFonts w:ascii="Times New Roman" w:hAnsi="Times New Roman" w:cs="Times New Roman"/>
        </w:rPr>
        <w:t xml:space="preserve"> relativ</w:t>
      </w:r>
      <w:r w:rsidR="004F099B">
        <w:rPr>
          <w:rFonts w:ascii="Times New Roman" w:hAnsi="Times New Roman" w:cs="Times New Roman"/>
        </w:rPr>
        <w:t xml:space="preserve"> positiven </w:t>
      </w:r>
      <w:r w:rsidR="004B3089">
        <w:rPr>
          <w:rFonts w:ascii="Times New Roman" w:hAnsi="Times New Roman" w:cs="Times New Roman"/>
        </w:rPr>
        <w:t>Grundton</w:t>
      </w:r>
      <w:r w:rsidR="004F099B">
        <w:rPr>
          <w:rFonts w:ascii="Times New Roman" w:hAnsi="Times New Roman" w:cs="Times New Roman"/>
        </w:rPr>
        <w:t xml:space="preserve"> </w:t>
      </w:r>
      <w:r w:rsidR="00034D18">
        <w:rPr>
          <w:rFonts w:ascii="Times New Roman" w:hAnsi="Times New Roman" w:cs="Times New Roman"/>
        </w:rPr>
        <w:t>zu schliessen</w:t>
      </w:r>
      <w:r w:rsidR="00E10293">
        <w:rPr>
          <w:rFonts w:ascii="Times New Roman" w:hAnsi="Times New Roman" w:cs="Times New Roman"/>
        </w:rPr>
        <w:t xml:space="preserve">. </w:t>
      </w:r>
      <w:r w:rsidR="007378B9">
        <w:rPr>
          <w:rFonts w:ascii="Times New Roman" w:hAnsi="Times New Roman" w:cs="Times New Roman"/>
        </w:rPr>
        <w:t xml:space="preserve">  </w:t>
      </w:r>
    </w:p>
    <w:p w14:paraId="290C118C" w14:textId="77777777" w:rsidR="007842DB" w:rsidRPr="007842DB" w:rsidRDefault="007842DB" w:rsidP="007842DB">
      <w:pPr>
        <w:jc w:val="left"/>
        <w:rPr>
          <w:rFonts w:ascii="Times New Roman" w:hAnsi="Times New Roman" w:cs="Times New Roman"/>
        </w:rPr>
      </w:pPr>
    </w:p>
    <w:sectPr w:rsidR="007842DB" w:rsidRPr="007842DB" w:rsidSect="00927794">
      <w:headerReference w:type="defaul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E201" w14:textId="77777777" w:rsidR="00F23D3B" w:rsidRDefault="00F23D3B" w:rsidP="002947EF">
      <w:pPr>
        <w:spacing w:line="240" w:lineRule="auto"/>
      </w:pPr>
      <w:r>
        <w:separator/>
      </w:r>
    </w:p>
  </w:endnote>
  <w:endnote w:type="continuationSeparator" w:id="0">
    <w:p w14:paraId="0FC6DBC2" w14:textId="77777777" w:rsidR="00F23D3B" w:rsidRDefault="00F23D3B" w:rsidP="00294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ll-Roman">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67EF" w14:textId="77777777" w:rsidR="00F23D3B" w:rsidRDefault="00F23D3B" w:rsidP="002947EF">
      <w:pPr>
        <w:spacing w:line="240" w:lineRule="auto"/>
      </w:pPr>
      <w:r>
        <w:separator/>
      </w:r>
    </w:p>
  </w:footnote>
  <w:footnote w:type="continuationSeparator" w:id="0">
    <w:p w14:paraId="3B24649D" w14:textId="77777777" w:rsidR="00F23D3B" w:rsidRDefault="00F23D3B" w:rsidP="002947EF">
      <w:pPr>
        <w:spacing w:line="240" w:lineRule="auto"/>
      </w:pPr>
      <w:r>
        <w:continuationSeparator/>
      </w:r>
    </w:p>
  </w:footnote>
  <w:footnote w:id="1">
    <w:p w14:paraId="5C869767" w14:textId="54D3E0B5" w:rsidR="004F50C5" w:rsidRPr="00FC40CB" w:rsidRDefault="004F50C5" w:rsidP="001C07CD">
      <w:pPr>
        <w:pStyle w:val="Footnote"/>
        <w:jc w:val="left"/>
        <w:rPr>
          <w:rFonts w:cs="Times New Roman"/>
          <w:szCs w:val="20"/>
        </w:rPr>
      </w:pPr>
      <w:r w:rsidRPr="00FC40CB">
        <w:rPr>
          <w:rStyle w:val="FootnoteReference"/>
          <w:rFonts w:cs="Times New Roman"/>
          <w:szCs w:val="20"/>
        </w:rPr>
        <w:footnoteRef/>
      </w:r>
      <w:r w:rsidRPr="00FC40CB">
        <w:rPr>
          <w:rFonts w:cs="Times New Roman"/>
          <w:i/>
          <w:iCs/>
          <w:szCs w:val="20"/>
        </w:rPr>
        <w:t xml:space="preserve"> Ossip D. Potthoff</w:t>
      </w:r>
      <w:r>
        <w:rPr>
          <w:rFonts w:cs="Times New Roman"/>
          <w:szCs w:val="20"/>
        </w:rPr>
        <w:t>/</w:t>
      </w:r>
      <w:r w:rsidRPr="00FC40CB">
        <w:rPr>
          <w:rFonts w:cs="Times New Roman"/>
          <w:i/>
          <w:iCs/>
          <w:szCs w:val="20"/>
        </w:rPr>
        <w:t>Georg Kossenhaschen</w:t>
      </w:r>
      <w:r w:rsidRPr="00FC40CB">
        <w:rPr>
          <w:rFonts w:cs="Times New Roman"/>
          <w:szCs w:val="20"/>
        </w:rPr>
        <w:t>, Kulturgeschichte der deutschen Gaststätte, [Berlin 1933] Hildesheim 1996;</w:t>
      </w:r>
      <w:r w:rsidRPr="00FC40CB">
        <w:rPr>
          <w:rFonts w:cs="Times New Roman"/>
          <w:i/>
          <w:iCs/>
          <w:szCs w:val="20"/>
        </w:rPr>
        <w:t xml:space="preserve"> </w:t>
      </w:r>
      <w:r w:rsidRPr="00AB466C">
        <w:rPr>
          <w:rFonts w:cs="Times New Roman"/>
          <w:i/>
          <w:iCs/>
          <w:szCs w:val="20"/>
        </w:rPr>
        <w:t>Adam Maurizio</w:t>
      </w:r>
      <w:r>
        <w:rPr>
          <w:rFonts w:cs="Times New Roman"/>
          <w:szCs w:val="20"/>
        </w:rPr>
        <w:t xml:space="preserve">, </w:t>
      </w:r>
      <w:r>
        <w:t>Geschichte der gegorenen Getränke, Wiesbaden 1970 [Berlin 1933];</w:t>
      </w:r>
      <w:r w:rsidRPr="00FC40CB">
        <w:rPr>
          <w:rFonts w:cs="Times New Roman"/>
          <w:i/>
          <w:iCs/>
          <w:szCs w:val="20"/>
        </w:rPr>
        <w:t xml:space="preserve"> Peter Clark</w:t>
      </w:r>
      <w:r w:rsidRPr="00FC40CB">
        <w:rPr>
          <w:rFonts w:cs="Times New Roman"/>
          <w:szCs w:val="20"/>
        </w:rPr>
        <w:t xml:space="preserve">, The English Alehouse: A Social History 1200-1800, London 1983; </w:t>
      </w:r>
      <w:r w:rsidRPr="00FC40CB">
        <w:rPr>
          <w:rFonts w:cs="Times New Roman"/>
          <w:i/>
          <w:iCs/>
          <w:szCs w:val="20"/>
        </w:rPr>
        <w:t>Hans Conrad Peyer</w:t>
      </w:r>
      <w:r w:rsidRPr="00FC40CB">
        <w:rPr>
          <w:rFonts w:cs="Times New Roman"/>
          <w:szCs w:val="20"/>
        </w:rPr>
        <w:t xml:space="preserve">, Gastfreundschaft, Taverne und Gasthaus im Mittelalter, München 1983; </w:t>
      </w:r>
      <w:r w:rsidRPr="00FC40CB">
        <w:rPr>
          <w:rFonts w:cs="Times New Roman"/>
          <w:i/>
          <w:iCs/>
          <w:szCs w:val="20"/>
        </w:rPr>
        <w:t>Thomas Edward Brennan</w:t>
      </w:r>
      <w:r w:rsidRPr="00FC40CB">
        <w:rPr>
          <w:rFonts w:cs="Times New Roman"/>
          <w:szCs w:val="20"/>
        </w:rPr>
        <w:t>, Public Drinking and Popular Culture in Eighteenth-Century Paris, Princeton 1988</w:t>
      </w:r>
      <w:r w:rsidRPr="00FC40CB">
        <w:rPr>
          <w:rFonts w:eastAsia="Times New Roman" w:cs="Times New Roman"/>
          <w:szCs w:val="20"/>
        </w:rPr>
        <w:t>.</w:t>
      </w:r>
    </w:p>
  </w:footnote>
  <w:footnote w:id="2">
    <w:p w14:paraId="15AD20A1" w14:textId="0010F4FF"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Zur graduellen Ächtung der Berauschung im frühneuzeitlichen Staatsbildungs-/Zivilisationsprozess und der sozialen Konstruktion der Alkoholsucht von Unterschichten um 1800 vgl. </w:t>
      </w:r>
      <w:r w:rsidRPr="00FC40CB">
        <w:rPr>
          <w:rFonts w:ascii="Times New Roman" w:eastAsia="Times New Roman" w:hAnsi="Times New Roman" w:cs="Times New Roman"/>
          <w:i/>
          <w:iCs/>
        </w:rPr>
        <w:t>Hasso Spode,</w:t>
      </w:r>
      <w:r w:rsidRPr="00FC40CB">
        <w:rPr>
          <w:rFonts w:ascii="Times New Roman" w:eastAsia="Times New Roman" w:hAnsi="Times New Roman" w:cs="Times New Roman"/>
        </w:rPr>
        <w:t xml:space="preserve"> Die Macht der Trunkenheit. K</w:t>
      </w:r>
      <w:r w:rsidRPr="00FC40CB">
        <w:rPr>
          <w:rFonts w:ascii="Times New Roman" w:hAnsi="Times New Roman" w:cs="Times New Roman"/>
        </w:rPr>
        <w:t xml:space="preserve">ultur- und Sozialgeschichte des Alkohols in Deutschland, Opladen 1993. Ein Vergleich der städtischen Trinkkulturen von Manchester und Aachen aus der Perspektive der historischen Volkskunde in </w:t>
      </w:r>
      <w:r w:rsidRPr="00FC40CB">
        <w:rPr>
          <w:rFonts w:ascii="Times New Roman" w:hAnsi="Times New Roman" w:cs="Times New Roman"/>
          <w:i/>
          <w:iCs/>
        </w:rPr>
        <w:t>Gunther Hirschfelder</w:t>
      </w:r>
      <w:r w:rsidRPr="00FC40CB">
        <w:rPr>
          <w:rFonts w:ascii="Times New Roman" w:hAnsi="Times New Roman" w:cs="Times New Roman"/>
        </w:rPr>
        <w:t xml:space="preserve">, </w:t>
      </w:r>
      <w:r w:rsidRPr="00FC40CB">
        <w:rPr>
          <w:rStyle w:val="c-jisc-bannersite-title-link"/>
          <w:rFonts w:ascii="Times New Roman" w:hAnsi="Times New Roman" w:cs="Times New Roman"/>
        </w:rPr>
        <w:t>Alkoholkonsum am Beginn des Industriezeitalters (1700-1850)</w:t>
      </w:r>
      <w:r w:rsidRPr="00FC40CB">
        <w:rPr>
          <w:rStyle w:val="c-jisc-bannersite-title-link"/>
          <w:rFonts w:ascii="Times New Roman" w:hAnsi="Times New Roman" w:cs="Times New Roman"/>
          <w:b/>
          <w:bCs/>
        </w:rPr>
        <w:t>.</w:t>
      </w:r>
      <w:r w:rsidRPr="00FC40CB">
        <w:rPr>
          <w:rStyle w:val="c-jisc-bannersite-title-link"/>
          <w:rFonts w:ascii="Times New Roman" w:hAnsi="Times New Roman" w:cs="Times New Roman"/>
        </w:rPr>
        <w:t xml:space="preserve"> Vergleichende Studien zum gesellschaftlichen und kulturellen Wandel, 2 Bde, Köln 2003-4.</w:t>
      </w:r>
    </w:p>
  </w:footnote>
  <w:footnote w:id="3">
    <w:p w14:paraId="0882FF9E" w14:textId="7EE30C5D" w:rsidR="004F50C5" w:rsidRPr="00FC40CB" w:rsidRDefault="004F50C5" w:rsidP="001C07CD">
      <w:pPr>
        <w:pStyle w:val="Footnote"/>
        <w:jc w:val="left"/>
        <w:rPr>
          <w:rFonts w:cs="Times New Roman"/>
          <w:szCs w:val="20"/>
        </w:rPr>
      </w:pPr>
      <w:r w:rsidRPr="00FC40CB">
        <w:rPr>
          <w:rStyle w:val="FootnoteReference"/>
          <w:rFonts w:cs="Times New Roman"/>
          <w:szCs w:val="20"/>
        </w:rPr>
        <w:footnoteRef/>
      </w:r>
      <w:r w:rsidRPr="00FC40CB">
        <w:rPr>
          <w:rFonts w:cs="Times New Roman"/>
          <w:szCs w:val="20"/>
        </w:rPr>
        <w:t xml:space="preserve"> </w:t>
      </w:r>
      <w:r w:rsidRPr="00FC40CB">
        <w:rPr>
          <w:rFonts w:cs="Times New Roman"/>
          <w:i/>
          <w:iCs/>
          <w:szCs w:val="20"/>
        </w:rPr>
        <w:t>B. Ann Tlusty</w:t>
      </w:r>
      <w:r w:rsidRPr="00FC40CB">
        <w:rPr>
          <w:rFonts w:cs="Times New Roman"/>
          <w:szCs w:val="20"/>
        </w:rPr>
        <w:t xml:space="preserve">, Bacchus and Civic Order. The Culture of Drink in Early Modern Germany, Charlottesville 2001 [deutsche Ausgabe: Bacchus und die bürgerliche Ordnung. Die Kultur des Trinkens im frühneuzeitlichen Augsburg, Augsburg 2005]; </w:t>
      </w:r>
      <w:r w:rsidRPr="00FC40CB">
        <w:rPr>
          <w:rFonts w:cs="Times New Roman"/>
          <w:i/>
          <w:iCs/>
          <w:szCs w:val="20"/>
        </w:rPr>
        <w:t>Susanne Rau</w:t>
      </w:r>
      <w:r>
        <w:rPr>
          <w:rFonts w:cs="Times New Roman"/>
          <w:i/>
          <w:iCs/>
          <w:szCs w:val="20"/>
        </w:rPr>
        <w:t>/</w:t>
      </w:r>
      <w:r w:rsidRPr="00FC40CB">
        <w:rPr>
          <w:rFonts w:cs="Times New Roman"/>
          <w:i/>
          <w:iCs/>
          <w:szCs w:val="20"/>
        </w:rPr>
        <w:t>Gerd Schwerhoff (Hg.)</w:t>
      </w:r>
      <w:r w:rsidRPr="00FC40CB">
        <w:rPr>
          <w:rFonts w:cs="Times New Roman"/>
          <w:szCs w:val="20"/>
        </w:rPr>
        <w:t>, Zwischen Gotteshaus und Taverne: Öffentliche Räume in Spätmittelalter und Früher Neuzeit, Köln 2004.</w:t>
      </w:r>
    </w:p>
  </w:footnote>
  <w:footnote w:id="4">
    <w:p w14:paraId="53DC4785" w14:textId="0AD5F011" w:rsidR="004F50C5" w:rsidRPr="00FC40CB" w:rsidRDefault="004F50C5" w:rsidP="001C07CD">
      <w:pPr>
        <w:pStyle w:val="Footnote"/>
        <w:jc w:val="left"/>
        <w:rPr>
          <w:rFonts w:cs="Times New Roman"/>
          <w:szCs w:val="20"/>
        </w:rPr>
      </w:pPr>
      <w:r w:rsidRPr="00FC40CB">
        <w:rPr>
          <w:rStyle w:val="FootnoteReference"/>
          <w:rFonts w:cs="Times New Roman"/>
          <w:szCs w:val="20"/>
        </w:rPr>
        <w:footnoteRef/>
      </w:r>
      <w:r w:rsidRPr="00FC40CB">
        <w:rPr>
          <w:rFonts w:cs="Times New Roman"/>
          <w:szCs w:val="20"/>
        </w:rPr>
        <w:t xml:space="preserve"> </w:t>
      </w:r>
      <w:hyperlink r:id="rId1" w:history="1">
        <w:r w:rsidRPr="00FC40CB">
          <w:rPr>
            <w:rStyle w:val="Hyperlink"/>
            <w:rFonts w:cs="Times New Roman"/>
            <w:color w:val="auto"/>
            <w:szCs w:val="20"/>
            <w:u w:val="none"/>
          </w:rPr>
          <w:t>https://drinkingstudies.wordpress.com/</w:t>
        </w:r>
      </w:hyperlink>
      <w:r w:rsidRPr="00FC40CB">
        <w:rPr>
          <w:rFonts w:cs="Times New Roman"/>
          <w:szCs w:val="20"/>
        </w:rPr>
        <w:t xml:space="preserve"> (Zugriff: </w:t>
      </w:r>
      <w:r>
        <w:rPr>
          <w:rFonts w:cs="Times New Roman"/>
          <w:szCs w:val="20"/>
        </w:rPr>
        <w:t>01/04/2020</w:t>
      </w:r>
      <w:r w:rsidRPr="00FC40CB">
        <w:rPr>
          <w:rFonts w:cs="Times New Roman"/>
          <w:szCs w:val="20"/>
        </w:rPr>
        <w:t xml:space="preserve">); für die Moderne vgl. zuletzt </w:t>
      </w:r>
      <w:r w:rsidRPr="00FC40CB">
        <w:rPr>
          <w:rFonts w:cs="Times New Roman"/>
          <w:i/>
          <w:iCs/>
          <w:szCs w:val="20"/>
        </w:rPr>
        <w:t xml:space="preserve">Thomas </w:t>
      </w:r>
      <w:r w:rsidRPr="00FC40CB">
        <w:rPr>
          <w:rStyle w:val="Strong"/>
          <w:rFonts w:cs="Times New Roman"/>
          <w:b w:val="0"/>
          <w:bCs w:val="0"/>
          <w:i/>
          <w:iCs/>
          <w:szCs w:val="20"/>
        </w:rPr>
        <w:t>Thurnell-Read</w:t>
      </w:r>
      <w:r w:rsidRPr="00FC40CB">
        <w:rPr>
          <w:rFonts w:cs="Times New Roman"/>
          <w:i/>
          <w:iCs/>
          <w:szCs w:val="20"/>
        </w:rPr>
        <w:t xml:space="preserve"> (Hg.)</w:t>
      </w:r>
      <w:r w:rsidRPr="00FC40CB">
        <w:rPr>
          <w:rFonts w:cs="Times New Roman"/>
          <w:szCs w:val="20"/>
        </w:rPr>
        <w:t xml:space="preserve">, </w:t>
      </w:r>
      <w:r w:rsidRPr="00FC40CB">
        <w:rPr>
          <w:rStyle w:val="Emphasis"/>
          <w:rFonts w:cs="Times New Roman"/>
          <w:i w:val="0"/>
          <w:iCs w:val="0"/>
          <w:szCs w:val="20"/>
        </w:rPr>
        <w:t>Drinking Dilemmas: Space, Culture and Identity</w:t>
      </w:r>
      <w:r w:rsidRPr="00FC40CB">
        <w:rPr>
          <w:rFonts w:cs="Times New Roman"/>
          <w:szCs w:val="20"/>
        </w:rPr>
        <w:t>, London 2018.</w:t>
      </w:r>
    </w:p>
  </w:footnote>
  <w:footnote w:id="5">
    <w:p w14:paraId="369DCFC3" w14:textId="37CED4EF"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836658">
        <w:rPr>
          <w:rFonts w:ascii="Times New Roman" w:hAnsi="Times New Roman" w:cs="Times New Roman"/>
          <w:i/>
          <w:iCs/>
          <w:lang w:val="en-GB"/>
        </w:rPr>
        <w:t>Phil Withington</w:t>
      </w:r>
      <w:r>
        <w:rPr>
          <w:rFonts w:ascii="Times New Roman" w:hAnsi="Times New Roman" w:cs="Times New Roman"/>
          <w:i/>
          <w:iCs/>
          <w:lang w:val="en-GB"/>
        </w:rPr>
        <w:t>/</w:t>
      </w:r>
      <w:r w:rsidRPr="00836658">
        <w:rPr>
          <w:rFonts w:ascii="Times New Roman" w:hAnsi="Times New Roman" w:cs="Times New Roman"/>
          <w:i/>
          <w:iCs/>
          <w:lang w:val="en-GB"/>
        </w:rPr>
        <w:t>Angela McShane (Hg</w:t>
      </w:r>
      <w:r>
        <w:rPr>
          <w:rFonts w:ascii="Times New Roman" w:hAnsi="Times New Roman" w:cs="Times New Roman"/>
          <w:i/>
          <w:iCs/>
          <w:lang w:val="en-GB"/>
        </w:rPr>
        <w:t>.</w:t>
      </w:r>
      <w:r w:rsidRPr="00836658">
        <w:rPr>
          <w:rFonts w:ascii="Times New Roman" w:hAnsi="Times New Roman" w:cs="Times New Roman"/>
          <w:i/>
          <w:iCs/>
          <w:lang w:val="en-GB"/>
        </w:rPr>
        <w:t>)</w:t>
      </w:r>
      <w:r w:rsidRPr="00836658">
        <w:rPr>
          <w:rFonts w:ascii="Times New Roman" w:hAnsi="Times New Roman" w:cs="Times New Roman"/>
          <w:lang w:val="en-GB"/>
        </w:rPr>
        <w:t xml:space="preserve">, Cultures of Intoxication, Oxford 2014; </w:t>
      </w:r>
      <w:r w:rsidRPr="00836658">
        <w:rPr>
          <w:rFonts w:ascii="Times New Roman" w:hAnsi="Times New Roman" w:cs="Times New Roman"/>
          <w:i/>
          <w:iCs/>
          <w:lang w:val="en-GB"/>
        </w:rPr>
        <w:t>Brian Cowan</w:t>
      </w:r>
      <w:r w:rsidRPr="00836658">
        <w:rPr>
          <w:rFonts w:ascii="Times New Roman" w:hAnsi="Times New Roman" w:cs="Times New Roman"/>
          <w:lang w:val="en-GB"/>
        </w:rPr>
        <w:t xml:space="preserve">, The Social Life of Coffee. The Emergence of the British Coffeehouse, New Haven 2005; </w:t>
      </w:r>
      <w:r w:rsidRPr="00836658">
        <w:rPr>
          <w:rFonts w:ascii="Times New Roman" w:hAnsi="Times New Roman" w:cs="Times New Roman"/>
          <w:i/>
          <w:iCs/>
          <w:lang w:val="en-GB"/>
        </w:rPr>
        <w:t>Christian Hochmuth</w:t>
      </w:r>
      <w:r w:rsidRPr="00836658">
        <w:rPr>
          <w:rFonts w:ascii="Times New Roman" w:hAnsi="Times New Roman" w:cs="Times New Roman"/>
          <w:lang w:val="en-GB"/>
        </w:rPr>
        <w:t xml:space="preserve">, Globale Güter – lokale Aneignung. </w:t>
      </w:r>
      <w:r w:rsidRPr="00FC40CB">
        <w:rPr>
          <w:rFonts w:ascii="Times New Roman" w:hAnsi="Times New Roman" w:cs="Times New Roman"/>
        </w:rPr>
        <w:t>Kaffee, Tee, Schokolade und Tabak im frühneuzeitlichen Dresden, Konstanz 2008.</w:t>
      </w:r>
    </w:p>
  </w:footnote>
  <w:footnote w:id="6">
    <w:p w14:paraId="6E631CE0" w14:textId="37A95169" w:rsidR="004F50C5" w:rsidRPr="006F5DBB" w:rsidRDefault="004F50C5" w:rsidP="001C07CD">
      <w:pPr>
        <w:pStyle w:val="FootnoteText"/>
        <w:jc w:val="left"/>
        <w:rPr>
          <w:rFonts w:ascii="Times New Roman" w:hAnsi="Times New Roman" w:cs="Times New Roman"/>
          <w:lang w:val="en-GB"/>
        </w:rPr>
      </w:pPr>
      <w:r w:rsidRPr="006F5DBB">
        <w:rPr>
          <w:rStyle w:val="FootnoteReference"/>
          <w:rFonts w:ascii="Times New Roman" w:hAnsi="Times New Roman" w:cs="Times New Roman"/>
        </w:rPr>
        <w:footnoteRef/>
      </w:r>
      <w:r w:rsidRPr="006F5DBB">
        <w:rPr>
          <w:rFonts w:ascii="Times New Roman" w:hAnsi="Times New Roman" w:cs="Times New Roman"/>
        </w:rPr>
        <w:t xml:space="preserve"> </w:t>
      </w:r>
      <w:r w:rsidRPr="006F5DBB">
        <w:rPr>
          <w:rFonts w:ascii="Times New Roman" w:hAnsi="Times New Roman" w:cs="Times New Roman"/>
          <w:lang w:val="en-GB"/>
        </w:rPr>
        <w:t>Dies in Anlehnung an</w:t>
      </w:r>
      <w:r>
        <w:rPr>
          <w:rFonts w:ascii="Times New Roman" w:hAnsi="Times New Roman" w:cs="Times New Roman"/>
          <w:lang w:val="en-GB"/>
        </w:rPr>
        <w:t xml:space="preserve"> die Pionierstudien in</w:t>
      </w:r>
      <w:r w:rsidRPr="006F5DBB">
        <w:rPr>
          <w:rFonts w:ascii="Times New Roman" w:hAnsi="Times New Roman" w:cs="Times New Roman"/>
          <w:lang w:val="en-GB"/>
        </w:rPr>
        <w:t xml:space="preserve"> </w:t>
      </w:r>
      <w:r w:rsidRPr="006F5DBB">
        <w:rPr>
          <w:rFonts w:ascii="Times New Roman" w:hAnsi="Times New Roman" w:cs="Times New Roman"/>
          <w:i/>
          <w:iCs/>
          <w:lang w:val="en-GB"/>
        </w:rPr>
        <w:t>Mary Douglas (Hg.)</w:t>
      </w:r>
      <w:r>
        <w:rPr>
          <w:rFonts w:ascii="Times New Roman" w:hAnsi="Times New Roman" w:cs="Times New Roman"/>
          <w:lang w:val="en-GB"/>
        </w:rPr>
        <w:t>, Constructive Drinking. Perspectives on Drink from Anthropology, Cambridge 1991.</w:t>
      </w:r>
    </w:p>
  </w:footnote>
  <w:footnote w:id="7">
    <w:p w14:paraId="2550D10F" w14:textId="507CA628"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Zu den relevanten Beständen und ihrer Interpretation vgl. die Sammlung der auf Englisch übersetzten Quellen in </w:t>
      </w:r>
      <w:r w:rsidRPr="00FC40CB">
        <w:rPr>
          <w:rFonts w:ascii="Times New Roman" w:hAnsi="Times New Roman" w:cs="Times New Roman"/>
          <w:i/>
          <w:iCs/>
        </w:rPr>
        <w:t>Beat Kümin</w:t>
      </w:r>
      <w:r>
        <w:rPr>
          <w:rFonts w:ascii="Times New Roman" w:hAnsi="Times New Roman" w:cs="Times New Roman"/>
          <w:i/>
          <w:iCs/>
        </w:rPr>
        <w:t>/</w:t>
      </w:r>
      <w:r w:rsidRPr="00FC40CB">
        <w:rPr>
          <w:rFonts w:ascii="Times New Roman" w:hAnsi="Times New Roman" w:cs="Times New Roman"/>
          <w:i/>
          <w:iCs/>
        </w:rPr>
        <w:t>B. Ann Tlusty (Hg.)</w:t>
      </w:r>
      <w:r w:rsidRPr="00FC40CB">
        <w:rPr>
          <w:rFonts w:ascii="Times New Roman" w:hAnsi="Times New Roman" w:cs="Times New Roman"/>
        </w:rPr>
        <w:t>, Public Drinking in the Early Modern World. Voices from the Tavern, Bd. 2-3: Holy Roman Empire, London 2012.</w:t>
      </w:r>
    </w:p>
  </w:footnote>
  <w:footnote w:id="8">
    <w:p w14:paraId="103D1412" w14:textId="48972B19"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Ein Indiz war die drastische Abnahme von Weinwirten im Laufe des 17. Jh., so in Schärding von einst 36 auf 4, wogegen in Ried die Zahl der Weissbierzäpfler von 2 auf 14 anstieg: </w:t>
      </w:r>
      <w:r w:rsidRPr="00FC40CB">
        <w:rPr>
          <w:rFonts w:ascii="Times New Roman" w:hAnsi="Times New Roman" w:cs="Times New Roman"/>
          <w:i/>
          <w:iCs/>
        </w:rPr>
        <w:t>Carl A. Hoffmann</w:t>
      </w:r>
      <w:r w:rsidRPr="00FC40CB">
        <w:rPr>
          <w:rFonts w:ascii="Times New Roman" w:hAnsi="Times New Roman" w:cs="Times New Roman"/>
        </w:rPr>
        <w:t>, Landesherrliche Städte und Märkte im 17. und 18. Jahrhundert, Kallmünz 1997, 251.</w:t>
      </w:r>
    </w:p>
  </w:footnote>
  <w:footnote w:id="9">
    <w:p w14:paraId="5431DDFE" w14:textId="1E8DDF5C"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Einen quantifizierenden Vergleich recht unterschiedlicher englischer, italienischer und französischer Quellen versucht </w:t>
      </w:r>
      <w:r w:rsidRPr="00FC40CB">
        <w:rPr>
          <w:rFonts w:ascii="Times New Roman" w:hAnsi="Times New Roman" w:cs="Times New Roman"/>
          <w:i/>
          <w:iCs/>
        </w:rPr>
        <w:t>Lynn Martin</w:t>
      </w:r>
      <w:r w:rsidRPr="00FC40CB">
        <w:rPr>
          <w:rFonts w:ascii="Times New Roman" w:hAnsi="Times New Roman" w:cs="Times New Roman"/>
        </w:rPr>
        <w:t xml:space="preserve">, Alcohol, Violence and Disorder in Traditional Europe, Kirksville 2009, Kap. 3 (mit pro-Kopf Jahresverbrauchsziffern von z.T. weit über 300 l.). Einblicke in die gastfreundlichen Tafel des Wittenberger Reformators, </w:t>
      </w:r>
      <w:r>
        <w:rPr>
          <w:rFonts w:ascii="Times New Roman" w:hAnsi="Times New Roman" w:cs="Times New Roman"/>
        </w:rPr>
        <w:t>dessen Gattin</w:t>
      </w:r>
      <w:r w:rsidRPr="00FC40CB">
        <w:rPr>
          <w:rFonts w:ascii="Times New Roman" w:hAnsi="Times New Roman" w:cs="Times New Roman"/>
        </w:rPr>
        <w:t xml:space="preserve"> Katharina von Bora u.a. eine Hausbrauerei betrieb, </w:t>
      </w:r>
      <w:r w:rsidRPr="009E3F3E">
        <w:rPr>
          <w:rFonts w:ascii="Times New Roman" w:hAnsi="Times New Roman" w:cs="Times New Roman"/>
        </w:rPr>
        <w:t>biete</w:t>
      </w:r>
      <w:r>
        <w:rPr>
          <w:rFonts w:ascii="Times New Roman" w:hAnsi="Times New Roman" w:cs="Times New Roman"/>
        </w:rPr>
        <w:t>n: D. Martin Luthers Werke, Weimarer Ausgabe, Abt. 2: Tischreden, Bd. 1-6, Weimar 1912-21.</w:t>
      </w:r>
    </w:p>
  </w:footnote>
  <w:footnote w:id="10">
    <w:p w14:paraId="716A9C51" w14:textId="76DF9F6B" w:rsidR="004F50C5" w:rsidRPr="00836658"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836658">
        <w:rPr>
          <w:rFonts w:ascii="Times New Roman" w:hAnsi="Times New Roman" w:cs="Times New Roman"/>
          <w:i/>
          <w:iCs/>
          <w:lang w:val="en-GB"/>
        </w:rPr>
        <w:t>Craig Muldrew</w:t>
      </w:r>
      <w:r w:rsidRPr="00836658">
        <w:rPr>
          <w:rFonts w:ascii="Times New Roman" w:hAnsi="Times New Roman" w:cs="Times New Roman"/>
          <w:lang w:val="en-GB"/>
        </w:rPr>
        <w:t xml:space="preserve">, </w:t>
      </w:r>
      <w:r w:rsidRPr="00836658">
        <w:rPr>
          <w:rStyle w:val="Emphasis"/>
          <w:rFonts w:ascii="Times New Roman" w:hAnsi="Times New Roman" w:cs="Times New Roman"/>
          <w:i w:val="0"/>
          <w:iCs w:val="0"/>
          <w:lang w:val="en-GB"/>
        </w:rPr>
        <w:t>Food, Energy and the Industrious Revolution: Work and Material Culture in Agrarian England, 1550–1780</w:t>
      </w:r>
      <w:r w:rsidRPr="00836658">
        <w:rPr>
          <w:rStyle w:val="Emphasis"/>
          <w:rFonts w:ascii="Times New Roman" w:hAnsi="Times New Roman" w:cs="Times New Roman"/>
          <w:lang w:val="en-GB"/>
        </w:rPr>
        <w:t>, </w:t>
      </w:r>
      <w:r w:rsidRPr="00836658">
        <w:rPr>
          <w:rFonts w:ascii="Times New Roman" w:hAnsi="Times New Roman" w:cs="Times New Roman"/>
          <w:lang w:val="en-GB"/>
        </w:rPr>
        <w:t xml:space="preserve">Cambridge 2011. </w:t>
      </w:r>
    </w:p>
  </w:footnote>
  <w:footnote w:id="11">
    <w:p w14:paraId="39824509" w14:textId="77777777"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Den hohen Anteil von verdünntem „small beer“ in England betont etwa </w:t>
      </w:r>
      <w:r w:rsidRPr="00FC40CB">
        <w:rPr>
          <w:rFonts w:ascii="Times New Roman" w:hAnsi="Times New Roman" w:cs="Times New Roman"/>
          <w:i/>
          <w:iCs/>
        </w:rPr>
        <w:t>Clark</w:t>
      </w:r>
      <w:r w:rsidRPr="00FC40CB">
        <w:rPr>
          <w:rFonts w:ascii="Times New Roman" w:hAnsi="Times New Roman" w:cs="Times New Roman"/>
        </w:rPr>
        <w:t xml:space="preserve">, Alehouse, 109. </w:t>
      </w:r>
    </w:p>
  </w:footnote>
  <w:footnote w:id="12">
    <w:p w14:paraId="559F39EB" w14:textId="08E734DC"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Vgl. </w:t>
      </w:r>
      <w:r w:rsidRPr="00FC40CB">
        <w:rPr>
          <w:rFonts w:ascii="Times New Roman" w:hAnsi="Times New Roman" w:cs="Times New Roman"/>
          <w:i/>
          <w:iCs/>
        </w:rPr>
        <w:t>Ulf Dirlmeier</w:t>
      </w:r>
      <w:r w:rsidRPr="00FC40CB">
        <w:rPr>
          <w:rFonts w:ascii="Times New Roman" w:hAnsi="Times New Roman" w:cs="Times New Roman"/>
        </w:rPr>
        <w:t xml:space="preserve">, Untersuchungen zu Einkommensverhältnissen und Lebenshaltungskosten in oberdeutschen Städten des Spätmittelalters, Heidelberg 1978, 324-7; </w:t>
      </w:r>
      <w:r w:rsidRPr="00FC40CB">
        <w:rPr>
          <w:rFonts w:ascii="Times New Roman" w:hAnsi="Times New Roman" w:cs="Times New Roman"/>
          <w:i/>
          <w:iCs/>
        </w:rPr>
        <w:t>Roman Sandgruber</w:t>
      </w:r>
      <w:r w:rsidRPr="00FC40CB">
        <w:rPr>
          <w:rFonts w:ascii="Times New Roman" w:hAnsi="Times New Roman" w:cs="Times New Roman"/>
        </w:rPr>
        <w:t xml:space="preserve">, Die Anfänge der Konsumgesellschaft, München 1982, 182-9. Regionale Unterschiede mit einer Spitzenrolle Italiens betont </w:t>
      </w:r>
      <w:r w:rsidRPr="00FC40CB">
        <w:rPr>
          <w:rFonts w:ascii="Times New Roman" w:hAnsi="Times New Roman" w:cs="Times New Roman"/>
          <w:i/>
          <w:iCs/>
        </w:rPr>
        <w:t>A. Martin</w:t>
      </w:r>
      <w:r w:rsidRPr="00FC40CB">
        <w:rPr>
          <w:rFonts w:ascii="Times New Roman" w:hAnsi="Times New Roman" w:cs="Times New Roman"/>
        </w:rPr>
        <w:t xml:space="preserve">, Violence, 42-79; Das von Susan Flavin am Trinity College, Dublin, geleitete ERC Grossprojekt zu „Food, Culture and Identity in Ireland, 150-1650“ dürfte </w:t>
      </w:r>
      <w:r>
        <w:rPr>
          <w:rFonts w:ascii="Times New Roman" w:hAnsi="Times New Roman" w:cs="Times New Roman"/>
        </w:rPr>
        <w:t>zu vielen Aspekten</w:t>
      </w:r>
      <w:r w:rsidRPr="00FC40CB">
        <w:rPr>
          <w:rFonts w:ascii="Times New Roman" w:hAnsi="Times New Roman" w:cs="Times New Roman"/>
        </w:rPr>
        <w:t xml:space="preserve"> weitere Erkenntnisse bringen.</w:t>
      </w:r>
    </w:p>
  </w:footnote>
  <w:footnote w:id="13">
    <w:p w14:paraId="169B7F49" w14:textId="76F77057" w:rsidR="004F50C5" w:rsidRPr="00836658"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836658">
        <w:rPr>
          <w:rFonts w:ascii="Times New Roman" w:hAnsi="Times New Roman" w:cs="Times New Roman"/>
          <w:i/>
          <w:iCs/>
          <w:lang w:val="en-GB"/>
        </w:rPr>
        <w:t>Mark Hailwood</w:t>
      </w:r>
      <w:r w:rsidRPr="00836658">
        <w:rPr>
          <w:rFonts w:ascii="Times New Roman" w:hAnsi="Times New Roman" w:cs="Times New Roman"/>
          <w:lang w:val="en-GB"/>
        </w:rPr>
        <w:t>, Alehouses and Good Fellowship in Early Modern England, Woodbridge 2014.</w:t>
      </w:r>
    </w:p>
  </w:footnote>
  <w:footnote w:id="14">
    <w:p w14:paraId="752BD345" w14:textId="15209964" w:rsidR="004F50C5" w:rsidRPr="00836658"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FC40CB">
        <w:rPr>
          <w:rFonts w:ascii="Times New Roman" w:hAnsi="Times New Roman" w:cs="Times New Roman"/>
        </w:rPr>
        <w:t xml:space="preserve"> Zu Betriebszahlen und Terminologie siehe </w:t>
      </w:r>
      <w:r w:rsidRPr="00FC40CB">
        <w:rPr>
          <w:rFonts w:ascii="Times New Roman" w:hAnsi="Times New Roman" w:cs="Times New Roman"/>
          <w:i/>
          <w:iCs/>
        </w:rPr>
        <w:t>Beat Kümin</w:t>
      </w:r>
      <w:r w:rsidRPr="00FC40CB">
        <w:rPr>
          <w:rFonts w:ascii="Times New Roman" w:hAnsi="Times New Roman" w:cs="Times New Roman"/>
        </w:rPr>
        <w:t xml:space="preserve">, Drinking Matters. </w:t>
      </w:r>
      <w:r w:rsidRPr="00836658">
        <w:rPr>
          <w:rFonts w:ascii="Times New Roman" w:hAnsi="Times New Roman" w:cs="Times New Roman"/>
          <w:lang w:val="en-GB"/>
        </w:rPr>
        <w:t>Public Houses and Social Exchange in Early Modern Central Europe, Basingstoke 2007, Kapitel I.1.</w:t>
      </w:r>
    </w:p>
  </w:footnote>
  <w:footnote w:id="15">
    <w:p w14:paraId="06309781" w14:textId="29D12DFE"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FC40CB">
        <w:rPr>
          <w:rFonts w:ascii="Times New Roman" w:hAnsi="Times New Roman" w:cs="Times New Roman"/>
          <w:i/>
          <w:iCs/>
        </w:rPr>
        <w:t>Richard van Dülmen</w:t>
      </w:r>
      <w:r w:rsidRPr="00FC40CB">
        <w:rPr>
          <w:rFonts w:ascii="Times New Roman" w:hAnsi="Times New Roman" w:cs="Times New Roman"/>
        </w:rPr>
        <w:t xml:space="preserve">, Die Entstehung des frühneuzeitlichen Europa, Frankfurt 1982, 208; </w:t>
      </w:r>
      <w:r w:rsidRPr="00FC40CB">
        <w:rPr>
          <w:rFonts w:ascii="Times New Roman" w:hAnsi="Times New Roman" w:cs="Times New Roman"/>
          <w:i/>
          <w:iCs/>
        </w:rPr>
        <w:t>Beatrix Beneder</w:t>
      </w:r>
      <w:r w:rsidRPr="00FC40CB">
        <w:rPr>
          <w:rFonts w:ascii="Times New Roman" w:hAnsi="Times New Roman" w:cs="Times New Roman"/>
        </w:rPr>
        <w:t xml:space="preserve">, Männerort Gasthaus. </w:t>
      </w:r>
      <w:r w:rsidRPr="00FC40CB">
        <w:rPr>
          <w:rFonts w:ascii="Times New Roman" w:hAnsi="Times New Roman" w:cs="Times New Roman"/>
          <w:iCs/>
        </w:rPr>
        <w:t>Öffentlichkeit als sexualisierter Raum</w:t>
      </w:r>
      <w:r w:rsidRPr="00FC40CB">
        <w:rPr>
          <w:rFonts w:ascii="Times New Roman" w:hAnsi="Times New Roman" w:cs="Times New Roman"/>
        </w:rPr>
        <w:t xml:space="preserve">, Frankfurt 1997 8, 11, 151. </w:t>
      </w:r>
    </w:p>
  </w:footnote>
  <w:footnote w:id="16">
    <w:p w14:paraId="5B7C3579" w14:textId="13E62CF8"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FC40CB">
        <w:rPr>
          <w:rFonts w:ascii="Times New Roman" w:hAnsi="Times New Roman" w:cs="Times New Roman"/>
          <w:i/>
          <w:iCs/>
        </w:rPr>
        <w:t>Roland Linde</w:t>
      </w:r>
      <w:r w:rsidRPr="00FC40CB">
        <w:rPr>
          <w:rFonts w:ascii="Times New Roman" w:hAnsi="Times New Roman" w:cs="Times New Roman"/>
        </w:rPr>
        <w:t>, Ländliche Krüge. Wirtshauskultur in der Grafschaft Lippe im 18. Jahrhundert, in: Stefan Baumeier</w:t>
      </w:r>
      <w:r>
        <w:rPr>
          <w:rFonts w:ascii="Times New Roman" w:hAnsi="Times New Roman" w:cs="Times New Roman"/>
        </w:rPr>
        <w:t>/</w:t>
      </w:r>
      <w:r w:rsidRPr="00FC40CB">
        <w:rPr>
          <w:rFonts w:ascii="Times New Roman" w:hAnsi="Times New Roman" w:cs="Times New Roman"/>
        </w:rPr>
        <w:t xml:space="preserve">Jan Carstensen (Hg.), Beiträge zur Hauskunde und Hausforschung, Detmold 1995, 7-50; </w:t>
      </w:r>
      <w:r w:rsidRPr="00FC40CB">
        <w:rPr>
          <w:rFonts w:ascii="Times New Roman" w:hAnsi="Times New Roman" w:cs="Times New Roman"/>
          <w:i/>
          <w:iCs/>
        </w:rPr>
        <w:t>Kümin</w:t>
      </w:r>
      <w:r w:rsidRPr="00FC40CB">
        <w:rPr>
          <w:rFonts w:ascii="Times New Roman" w:hAnsi="Times New Roman" w:cs="Times New Roman"/>
        </w:rPr>
        <w:t xml:space="preserve">, Drinking Matters, 70-4; </w:t>
      </w:r>
      <w:r w:rsidRPr="00FC40CB">
        <w:rPr>
          <w:rFonts w:ascii="Times New Roman" w:hAnsi="Times New Roman" w:cs="Times New Roman"/>
          <w:i/>
          <w:iCs/>
        </w:rPr>
        <w:t>Tim Reinke-Williams</w:t>
      </w:r>
      <w:r w:rsidRPr="00FC40CB">
        <w:rPr>
          <w:rFonts w:ascii="Times New Roman" w:hAnsi="Times New Roman" w:cs="Times New Roman"/>
        </w:rPr>
        <w:t xml:space="preserve">, Women, Ale and Company in Early Modern London, in: </w:t>
      </w:r>
      <w:r w:rsidRPr="00FC40CB">
        <w:rPr>
          <w:rStyle w:val="Emphasis"/>
          <w:rFonts w:ascii="Times New Roman" w:hAnsi="Times New Roman" w:cs="Times New Roman"/>
          <w:i w:val="0"/>
          <w:iCs w:val="0"/>
        </w:rPr>
        <w:t>Brewery History</w:t>
      </w:r>
      <w:r w:rsidRPr="00FC40CB">
        <w:rPr>
          <w:rStyle w:val="Emphasis"/>
          <w:rFonts w:ascii="Times New Roman" w:hAnsi="Times New Roman" w:cs="Times New Roman"/>
        </w:rPr>
        <w:t xml:space="preserve"> </w:t>
      </w:r>
      <w:r w:rsidRPr="00FC40CB">
        <w:rPr>
          <w:rFonts w:ascii="Times New Roman" w:hAnsi="Times New Roman" w:cs="Times New Roman"/>
        </w:rPr>
        <w:t>135 (2010), 88-106.</w:t>
      </w:r>
    </w:p>
  </w:footnote>
  <w:footnote w:id="17">
    <w:p w14:paraId="71B67089" w14:textId="2DCFA6A0" w:rsidR="004F50C5" w:rsidRPr="0071041C" w:rsidRDefault="004F50C5" w:rsidP="001C07CD">
      <w:pPr>
        <w:pStyle w:val="FootnoteText"/>
        <w:jc w:val="left"/>
        <w:rPr>
          <w:rFonts w:ascii="Times New Roman" w:hAnsi="Times New Roman" w:cs="Times New Roman"/>
          <w:lang w:val="en-GB"/>
        </w:rPr>
      </w:pPr>
      <w:r w:rsidRPr="0071041C">
        <w:rPr>
          <w:rStyle w:val="FootnoteReference"/>
          <w:rFonts w:ascii="Times New Roman" w:hAnsi="Times New Roman" w:cs="Times New Roman"/>
        </w:rPr>
        <w:footnoteRef/>
      </w:r>
      <w:r w:rsidRPr="0071041C">
        <w:rPr>
          <w:rFonts w:ascii="Times New Roman" w:hAnsi="Times New Roman" w:cs="Times New Roman"/>
        </w:rPr>
        <w:t xml:space="preserve"> </w:t>
      </w:r>
      <w:r>
        <w:rPr>
          <w:rFonts w:ascii="Times New Roman" w:hAnsi="Times New Roman" w:cs="Times New Roman"/>
        </w:rPr>
        <w:t xml:space="preserve">Wichtige Einsichten dazu in </w:t>
      </w:r>
      <w:r w:rsidRPr="00817D09">
        <w:rPr>
          <w:rFonts w:ascii="Times New Roman" w:hAnsi="Times New Roman" w:cs="Times New Roman"/>
          <w:i/>
          <w:iCs/>
        </w:rPr>
        <w:t>Robert Muchembled</w:t>
      </w:r>
      <w:r>
        <w:rPr>
          <w:rFonts w:ascii="Times New Roman" w:hAnsi="Times New Roman" w:cs="Times New Roman"/>
        </w:rPr>
        <w:t>, La violence au village. Sociabilité et comportements populaires en Artois du XVe au XVIIe si</w:t>
      </w:r>
      <w:r>
        <w:rPr>
          <w:rFonts w:ascii="Calibri" w:hAnsi="Calibri" w:cs="Calibri"/>
        </w:rPr>
        <w:t>è</w:t>
      </w:r>
      <w:r>
        <w:rPr>
          <w:rFonts w:ascii="Times New Roman" w:hAnsi="Times New Roman" w:cs="Times New Roman"/>
        </w:rPr>
        <w:t>cles. Brüssel 1989;</w:t>
      </w:r>
      <w:r w:rsidRPr="0071041C">
        <w:rPr>
          <w:rFonts w:ascii="Times New Roman" w:hAnsi="Times New Roman" w:cs="Times New Roman"/>
        </w:rPr>
        <w:t xml:space="preserve"> </w:t>
      </w:r>
      <w:r>
        <w:rPr>
          <w:rFonts w:ascii="Times New Roman" w:hAnsi="Times New Roman" w:cs="Times New Roman"/>
        </w:rPr>
        <w:t xml:space="preserve">und </w:t>
      </w:r>
      <w:r w:rsidRPr="0071041C">
        <w:rPr>
          <w:rFonts w:ascii="Times New Roman" w:hAnsi="Times New Roman" w:cs="Times New Roman"/>
          <w:i/>
          <w:iCs/>
          <w:lang w:val="en-GB"/>
        </w:rPr>
        <w:t>Michael Frank</w:t>
      </w:r>
      <w:r w:rsidRPr="0071041C">
        <w:rPr>
          <w:rFonts w:ascii="Times New Roman" w:hAnsi="Times New Roman" w:cs="Times New Roman"/>
          <w:lang w:val="en-GB"/>
        </w:rPr>
        <w:t xml:space="preserve">, </w:t>
      </w:r>
      <w:r w:rsidRPr="0071041C">
        <w:rPr>
          <w:rFonts w:ascii="Times New Roman" w:hAnsi="Times New Roman" w:cs="Times New Roman"/>
        </w:rPr>
        <w:t xml:space="preserve">Dörfliche Gesellschaft und Kriminalität. Das Fallbeispiel Lippe 1650 – 1800, Paderborn 1995. Zum Forschungsstand zuletzt </w:t>
      </w:r>
      <w:r w:rsidRPr="0071041C">
        <w:rPr>
          <w:rFonts w:ascii="Times New Roman" w:hAnsi="Times New Roman" w:cs="Times New Roman"/>
          <w:i/>
          <w:iCs/>
        </w:rPr>
        <w:t>James Sharpe</w:t>
      </w:r>
      <w:r w:rsidRPr="0071041C">
        <w:rPr>
          <w:rFonts w:ascii="Times New Roman" w:hAnsi="Times New Roman" w:cs="Times New Roman"/>
        </w:rPr>
        <w:t xml:space="preserve">, „In drink and very abusive“: Alcohol and </w:t>
      </w:r>
      <w:r>
        <w:rPr>
          <w:rFonts w:ascii="Times New Roman" w:hAnsi="Times New Roman" w:cs="Times New Roman"/>
        </w:rPr>
        <w:t>v</w:t>
      </w:r>
      <w:r w:rsidRPr="0071041C">
        <w:rPr>
          <w:rFonts w:ascii="Times New Roman" w:hAnsi="Times New Roman" w:cs="Times New Roman"/>
        </w:rPr>
        <w:t xml:space="preserve">iolence in </w:t>
      </w:r>
      <w:r>
        <w:rPr>
          <w:rFonts w:ascii="Times New Roman" w:hAnsi="Times New Roman" w:cs="Times New Roman"/>
        </w:rPr>
        <w:t>e</w:t>
      </w:r>
      <w:r w:rsidRPr="0071041C">
        <w:rPr>
          <w:rFonts w:ascii="Times New Roman" w:hAnsi="Times New Roman" w:cs="Times New Roman"/>
        </w:rPr>
        <w:t xml:space="preserve">arly </w:t>
      </w:r>
      <w:r>
        <w:rPr>
          <w:rFonts w:ascii="Times New Roman" w:hAnsi="Times New Roman" w:cs="Times New Roman"/>
        </w:rPr>
        <w:t>m</w:t>
      </w:r>
      <w:r w:rsidRPr="0071041C">
        <w:rPr>
          <w:rFonts w:ascii="Times New Roman" w:hAnsi="Times New Roman" w:cs="Times New Roman"/>
        </w:rPr>
        <w:t>odern Cheshire, in</w:t>
      </w:r>
      <w:r>
        <w:rPr>
          <w:rFonts w:ascii="Times New Roman" w:hAnsi="Times New Roman" w:cs="Times New Roman"/>
        </w:rPr>
        <w:t>:</w:t>
      </w:r>
      <w:r w:rsidRPr="0071041C">
        <w:rPr>
          <w:rFonts w:ascii="Times New Roman" w:hAnsi="Times New Roman" w:cs="Times New Roman"/>
        </w:rPr>
        <w:t xml:space="preserve"> Justus Nipperdey</w:t>
      </w:r>
      <w:r>
        <w:rPr>
          <w:rFonts w:ascii="Times New Roman" w:hAnsi="Times New Roman" w:cs="Times New Roman"/>
        </w:rPr>
        <w:t>/</w:t>
      </w:r>
      <w:r w:rsidRPr="0071041C">
        <w:rPr>
          <w:rFonts w:ascii="Times New Roman" w:hAnsi="Times New Roman" w:cs="Times New Roman"/>
        </w:rPr>
        <w:t>Katharina Reinholdt (Hg.), Essen und Trinken in der Europäischen Kulturgeschichte, Münster 2016, 131-44</w:t>
      </w:r>
      <w:r>
        <w:rPr>
          <w:rFonts w:ascii="Times New Roman" w:hAnsi="Times New Roman" w:cs="Times New Roman"/>
        </w:rPr>
        <w:t>.</w:t>
      </w:r>
    </w:p>
  </w:footnote>
  <w:footnote w:id="18">
    <w:p w14:paraId="3640055B" w14:textId="3783E5B3" w:rsidR="004F50C5" w:rsidRPr="00FC40CB"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FC40CB">
        <w:rPr>
          <w:rFonts w:ascii="Times New Roman" w:hAnsi="Times New Roman" w:cs="Times New Roman"/>
          <w:i/>
          <w:iCs/>
        </w:rPr>
        <w:t>Martin Luther</w:t>
      </w:r>
      <w:r w:rsidRPr="00FC40CB">
        <w:rPr>
          <w:rFonts w:ascii="Times New Roman" w:hAnsi="Times New Roman" w:cs="Times New Roman"/>
        </w:rPr>
        <w:t xml:space="preserve">, Predigt am Sonntag Exaudi, I Petri 4, 8 ff. (18. Mai 1539), in: Ders., Werke. Kritische Gesamtausgabe (Weimarer Ausgabe), Bd. 47, Weimar 1912, 757-771, 761f. </w:t>
      </w:r>
      <w:r w:rsidRPr="00FC40CB">
        <w:rPr>
          <w:rFonts w:ascii="Times New Roman" w:hAnsi="Times New Roman" w:cs="Times New Roman"/>
          <w:i/>
          <w:iCs/>
        </w:rPr>
        <w:t>Hippolytus Guarinonius</w:t>
      </w:r>
      <w:r w:rsidRPr="00FC40CB">
        <w:rPr>
          <w:rFonts w:ascii="Times New Roman" w:hAnsi="Times New Roman" w:cs="Times New Roman"/>
        </w:rPr>
        <w:t xml:space="preserve">, Die Grewel der Verwüstung Menschlichen Geschlechts [1610], Nachdruck Bozen 1993, 828. Siehe auch die sog. Teufelsliteratur, v.a. </w:t>
      </w:r>
      <w:r w:rsidRPr="00FC40CB">
        <w:rPr>
          <w:rFonts w:ascii="Times New Roman" w:hAnsi="Times New Roman" w:cs="Times New Roman"/>
          <w:i/>
          <w:iCs/>
        </w:rPr>
        <w:t>Matthäus Friderich</w:t>
      </w:r>
      <w:r w:rsidRPr="00FC40CB">
        <w:rPr>
          <w:rFonts w:ascii="Times New Roman" w:hAnsi="Times New Roman" w:cs="Times New Roman"/>
        </w:rPr>
        <w:t>, Wider den Sauffteufel [1552], in: Ria Stambaugh (Hg.), Teufelsbücher in Auswahl, Berlin 1980, 1–114.</w:t>
      </w:r>
    </w:p>
  </w:footnote>
  <w:footnote w:id="19">
    <w:p w14:paraId="2CA24BE9" w14:textId="123BFB74" w:rsidR="004F50C5" w:rsidRPr="00836658"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FC40CB">
        <w:rPr>
          <w:rFonts w:ascii="Times New Roman" w:hAnsi="Times New Roman" w:cs="Times New Roman"/>
        </w:rPr>
        <w:t xml:space="preserve"> Die wohl bekannteste Visualisierung der </w:t>
      </w:r>
      <w:r>
        <w:rPr>
          <w:rFonts w:ascii="Times New Roman" w:hAnsi="Times New Roman" w:cs="Times New Roman"/>
        </w:rPr>
        <w:t>englischen</w:t>
      </w:r>
      <w:r w:rsidRPr="00FC40CB">
        <w:rPr>
          <w:rFonts w:ascii="Times New Roman" w:hAnsi="Times New Roman" w:cs="Times New Roman"/>
        </w:rPr>
        <w:t xml:space="preserve"> Verhältnisse ist der</w:t>
      </w:r>
      <w:r>
        <w:rPr>
          <w:rFonts w:ascii="Times New Roman" w:hAnsi="Times New Roman" w:cs="Times New Roman"/>
        </w:rPr>
        <w:t xml:space="preserve"> dramatische</w:t>
      </w:r>
      <w:r w:rsidRPr="00FC40CB">
        <w:rPr>
          <w:rFonts w:ascii="Times New Roman" w:hAnsi="Times New Roman" w:cs="Times New Roman"/>
        </w:rPr>
        <w:t xml:space="preserve"> Kupferstich „Gin Lane“ von Wiliam Hogarth (1751), dem der Künstler zudem in „Beer Street“ den weniger bedenklichen Konsum fermentierter Getränke gegenüber stellte: </w:t>
      </w:r>
      <w:r w:rsidRPr="000B5653">
        <w:rPr>
          <w:rFonts w:ascii="Times New Roman" w:hAnsi="Times New Roman" w:cs="Times New Roman"/>
        </w:rPr>
        <w:t>https://www.tate.org.uk/art/artworks/hogarth-gin-lane-t01799</w:t>
      </w:r>
      <w:r w:rsidRPr="00FC40CB">
        <w:rPr>
          <w:rFonts w:ascii="Times New Roman" w:hAnsi="Times New Roman" w:cs="Times New Roman"/>
        </w:rPr>
        <w:t xml:space="preserve"> (Zugriff </w:t>
      </w:r>
      <w:r>
        <w:rPr>
          <w:rFonts w:ascii="Times New Roman" w:hAnsi="Times New Roman" w:cs="Times New Roman"/>
        </w:rPr>
        <w:t>01</w:t>
      </w:r>
      <w:r w:rsidRPr="00FC40CB">
        <w:rPr>
          <w:rFonts w:ascii="Times New Roman" w:hAnsi="Times New Roman" w:cs="Times New Roman"/>
        </w:rPr>
        <w:t>/</w:t>
      </w:r>
      <w:r>
        <w:rPr>
          <w:rFonts w:ascii="Times New Roman" w:hAnsi="Times New Roman" w:cs="Times New Roman"/>
        </w:rPr>
        <w:t>04</w:t>
      </w:r>
      <w:r w:rsidRPr="00FC40CB">
        <w:rPr>
          <w:rFonts w:ascii="Times New Roman" w:hAnsi="Times New Roman" w:cs="Times New Roman"/>
        </w:rPr>
        <w:t>/20</w:t>
      </w:r>
      <w:r>
        <w:rPr>
          <w:rFonts w:ascii="Times New Roman" w:hAnsi="Times New Roman" w:cs="Times New Roman"/>
        </w:rPr>
        <w:t>20</w:t>
      </w:r>
      <w:r w:rsidRPr="00FC40CB">
        <w:rPr>
          <w:rFonts w:ascii="Times New Roman" w:hAnsi="Times New Roman" w:cs="Times New Roman"/>
        </w:rPr>
        <w:t>)</w:t>
      </w:r>
      <w:r>
        <w:rPr>
          <w:rFonts w:ascii="Times New Roman" w:hAnsi="Times New Roman" w:cs="Times New Roman"/>
        </w:rPr>
        <w:t>; den</w:t>
      </w:r>
      <w:r w:rsidRPr="00836658">
        <w:rPr>
          <w:rFonts w:ascii="Times New Roman" w:hAnsi="Times New Roman" w:cs="Times New Roman"/>
          <w:lang w:val="en-GB"/>
        </w:rPr>
        <w:t xml:space="preserve"> Kontext</w:t>
      </w:r>
      <w:r>
        <w:rPr>
          <w:rFonts w:ascii="Times New Roman" w:hAnsi="Times New Roman" w:cs="Times New Roman"/>
          <w:lang w:val="en-GB"/>
        </w:rPr>
        <w:t xml:space="preserve"> erhellt</w:t>
      </w:r>
      <w:r w:rsidRPr="00836658">
        <w:rPr>
          <w:rFonts w:ascii="Times New Roman" w:hAnsi="Times New Roman" w:cs="Times New Roman"/>
          <w:lang w:val="en-GB"/>
        </w:rPr>
        <w:t xml:space="preserve"> </w:t>
      </w:r>
      <w:r w:rsidRPr="00836658">
        <w:rPr>
          <w:rFonts w:ascii="Times New Roman" w:hAnsi="Times New Roman" w:cs="Times New Roman"/>
          <w:i/>
          <w:iCs/>
          <w:lang w:val="en-GB"/>
        </w:rPr>
        <w:t>Jessica Warner</w:t>
      </w:r>
      <w:r w:rsidRPr="00836658">
        <w:rPr>
          <w:rFonts w:ascii="Times New Roman" w:hAnsi="Times New Roman" w:cs="Times New Roman"/>
          <w:lang w:val="en-GB"/>
        </w:rPr>
        <w:t xml:space="preserve">, </w:t>
      </w:r>
      <w:r w:rsidRPr="00836658">
        <w:rPr>
          <w:rStyle w:val="Strong"/>
          <w:rFonts w:ascii="Times New Roman" w:hAnsi="Times New Roman" w:cs="Times New Roman"/>
          <w:b w:val="0"/>
          <w:bCs w:val="0"/>
          <w:lang w:val="en-GB"/>
        </w:rPr>
        <w:t xml:space="preserve">Craze: Gin and Debauchery in an Age of Reason, </w:t>
      </w:r>
      <w:r w:rsidRPr="00836658">
        <w:rPr>
          <w:rFonts w:ascii="Times New Roman" w:hAnsi="Times New Roman" w:cs="Times New Roman"/>
          <w:lang w:val="en-GB"/>
        </w:rPr>
        <w:t>London 2004.</w:t>
      </w:r>
      <w:r>
        <w:rPr>
          <w:rFonts w:ascii="Times New Roman" w:hAnsi="Times New Roman" w:cs="Times New Roman"/>
          <w:lang w:val="en-GB"/>
        </w:rPr>
        <w:t xml:space="preserve"> Zu Polen siehe den Beitrag von Dorota Dias-Lewandowska in </w:t>
      </w:r>
      <w:r>
        <w:rPr>
          <w:rFonts w:ascii="Times New Roman" w:hAnsi="Times New Roman" w:cs="Times New Roman"/>
          <w:i/>
          <w:iCs/>
          <w:lang w:val="en-GB"/>
        </w:rPr>
        <w:t>Dies./</w:t>
      </w:r>
      <w:r w:rsidRPr="00154BDC">
        <w:rPr>
          <w:rFonts w:ascii="Times New Roman" w:hAnsi="Times New Roman" w:cs="Times New Roman"/>
          <w:i/>
          <w:iCs/>
          <w:lang w:val="en-GB"/>
        </w:rPr>
        <w:t>Laura Fenton</w:t>
      </w:r>
      <w:r>
        <w:rPr>
          <w:rFonts w:ascii="Times New Roman" w:hAnsi="Times New Roman" w:cs="Times New Roman"/>
          <w:i/>
          <w:iCs/>
          <w:lang w:val="en-GB"/>
        </w:rPr>
        <w:t>/Sam Goodman/Beat Kümin</w:t>
      </w:r>
      <w:r>
        <w:rPr>
          <w:rFonts w:ascii="Times New Roman" w:hAnsi="Times New Roman" w:cs="Times New Roman"/>
          <w:lang w:val="en-GB"/>
        </w:rPr>
        <w:t xml:space="preserve">, </w:t>
      </w:r>
      <w:r w:rsidRPr="00154BDC">
        <w:rPr>
          <w:rFonts w:ascii="Times New Roman" w:hAnsi="Times New Roman" w:cs="Times New Roman"/>
        </w:rPr>
        <w:t>Altered States: Changing Conditions of Excess in European Drinking Cultures</w:t>
      </w:r>
      <w:r>
        <w:rPr>
          <w:rFonts w:ascii="Times New Roman" w:hAnsi="Times New Roman" w:cs="Times New Roman"/>
        </w:rPr>
        <w:t>, in: Geoffrey Hunt/Tamar Antin/Vibeke Asmussen Frank (Hg.), The Routledge Handbook of Intoxicants and Intoxication, London [in Vorbereitung].</w:t>
      </w:r>
    </w:p>
  </w:footnote>
  <w:footnote w:id="20">
    <w:p w14:paraId="7E3FEA1B" w14:textId="752BDC05" w:rsidR="004F50C5" w:rsidRPr="00836658" w:rsidRDefault="004F50C5" w:rsidP="001C07CD">
      <w:pPr>
        <w:autoSpaceDE w:val="0"/>
        <w:autoSpaceDN w:val="0"/>
        <w:adjustRightInd w:val="0"/>
        <w:spacing w:line="240" w:lineRule="auto"/>
        <w:jc w:val="left"/>
        <w:rPr>
          <w:rFonts w:ascii="Times New Roman" w:eastAsia="Times New Roman" w:hAnsi="Times New Roman" w:cs="Times New Roman"/>
          <w:sz w:val="20"/>
          <w:szCs w:val="20"/>
        </w:rPr>
      </w:pPr>
      <w:r w:rsidRPr="00FC40CB">
        <w:rPr>
          <w:rStyle w:val="FootnoteReference"/>
          <w:rFonts w:ascii="Times New Roman" w:hAnsi="Times New Roman" w:cs="Times New Roman"/>
          <w:sz w:val="20"/>
          <w:szCs w:val="20"/>
        </w:rPr>
        <w:footnoteRef/>
      </w:r>
      <w:r w:rsidRPr="00836658">
        <w:rPr>
          <w:rFonts w:ascii="Times New Roman" w:hAnsi="Times New Roman" w:cs="Times New Roman"/>
          <w:sz w:val="20"/>
          <w:szCs w:val="20"/>
          <w:lang w:val="en-GB"/>
        </w:rPr>
        <w:t xml:space="preserve"> </w:t>
      </w:r>
      <w:r w:rsidRPr="00836658">
        <w:rPr>
          <w:rFonts w:ascii="Times New Roman" w:hAnsi="Times New Roman" w:cs="Times New Roman"/>
          <w:i/>
          <w:iCs/>
          <w:sz w:val="20"/>
          <w:szCs w:val="20"/>
          <w:lang w:val="en-GB"/>
        </w:rPr>
        <w:t xml:space="preserve">Fynes </w:t>
      </w:r>
      <w:r w:rsidRPr="00FC40CB">
        <w:rPr>
          <w:rFonts w:ascii="Times New Roman" w:hAnsi="Times New Roman" w:cs="Times New Roman"/>
          <w:i/>
          <w:iCs/>
          <w:sz w:val="20"/>
          <w:szCs w:val="20"/>
          <w:lang w:val="en-GB"/>
        </w:rPr>
        <w:t>Moryson</w:t>
      </w:r>
      <w:r w:rsidRPr="00FC40CB">
        <w:rPr>
          <w:rFonts w:ascii="Times New Roman" w:hAnsi="Times New Roman" w:cs="Times New Roman"/>
          <w:sz w:val="20"/>
          <w:szCs w:val="20"/>
          <w:lang w:val="en-GB"/>
        </w:rPr>
        <w:t xml:space="preserve">, </w:t>
      </w:r>
      <w:r w:rsidRPr="00FC40CB">
        <w:rPr>
          <w:rFonts w:ascii="Times New Roman" w:eastAsia="Times New Roman" w:hAnsi="Times New Roman" w:cs="Times New Roman"/>
          <w:sz w:val="20"/>
          <w:szCs w:val="20"/>
          <w:lang w:val="en-GB"/>
        </w:rPr>
        <w:t>An itinerary … containing His Ten Yeeres Travell Throvgh The Twelve Domjnions of Germany, Bohmerland, Sweitzerland …, England etc.</w:t>
      </w:r>
      <w:r w:rsidRPr="00FC40CB">
        <w:rPr>
          <w:rFonts w:ascii="Times New Roman" w:eastAsia="Times New Roman" w:hAnsi="Times New Roman" w:cs="Times New Roman"/>
          <w:i/>
          <w:iCs/>
          <w:sz w:val="20"/>
          <w:szCs w:val="20"/>
          <w:lang w:val="en-GB"/>
        </w:rPr>
        <w:t xml:space="preserve"> </w:t>
      </w:r>
      <w:r w:rsidRPr="00836658">
        <w:rPr>
          <w:rFonts w:ascii="Times New Roman" w:eastAsia="Times New Roman" w:hAnsi="Times New Roman" w:cs="Times New Roman"/>
          <w:sz w:val="20"/>
          <w:szCs w:val="20"/>
        </w:rPr>
        <w:t>[1617], 3 Teile, Facsimile Druck</w:t>
      </w:r>
      <w:r>
        <w:rPr>
          <w:rFonts w:ascii="Times New Roman" w:eastAsia="Times New Roman" w:hAnsi="Times New Roman" w:cs="Times New Roman"/>
          <w:sz w:val="20"/>
          <w:szCs w:val="20"/>
        </w:rPr>
        <w:t>,</w:t>
      </w:r>
      <w:r w:rsidRPr="00836658">
        <w:rPr>
          <w:rFonts w:ascii="Times New Roman" w:eastAsia="Times New Roman" w:hAnsi="Times New Roman" w:cs="Times New Roman"/>
          <w:sz w:val="20"/>
          <w:szCs w:val="20"/>
        </w:rPr>
        <w:t xml:space="preserve"> Amsterdam 1967, Teil 3, Buch 2, Kap. 3, 91.</w:t>
      </w:r>
    </w:p>
  </w:footnote>
  <w:footnote w:id="21">
    <w:p w14:paraId="7F333749" w14:textId="25223EB9"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FC40CB">
        <w:rPr>
          <w:rFonts w:ascii="Times New Roman" w:hAnsi="Times New Roman" w:cs="Times New Roman"/>
          <w:i/>
          <w:iCs/>
        </w:rPr>
        <w:t>Martin</w:t>
      </w:r>
      <w:r w:rsidRPr="00FC40CB">
        <w:rPr>
          <w:rFonts w:ascii="Times New Roman" w:hAnsi="Times New Roman" w:cs="Times New Roman"/>
        </w:rPr>
        <w:t>, Violence, 42-79.</w:t>
      </w:r>
    </w:p>
  </w:footnote>
  <w:footnote w:id="22">
    <w:p w14:paraId="0BC68834" w14:textId="31B14F79"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rPr>
        <w:t xml:space="preserve">Schleitheimer Artikel (1527), Nr. 4: </w:t>
      </w:r>
      <w:r w:rsidRPr="00FC40CB">
        <w:rPr>
          <w:rFonts w:ascii="Times New Roman" w:hAnsi="Times New Roman" w:cs="Times New Roman"/>
          <w:i/>
          <w:iCs/>
        </w:rPr>
        <w:t>Hans Steubing (Hg.)</w:t>
      </w:r>
      <w:r w:rsidRPr="00FC40CB">
        <w:rPr>
          <w:rFonts w:ascii="Times New Roman" w:hAnsi="Times New Roman" w:cs="Times New Roman"/>
        </w:rPr>
        <w:t>, Bekenntnisse der Kirche, 2. Aufl., Wuppertal 1997, 261f.</w:t>
      </w:r>
    </w:p>
  </w:footnote>
  <w:footnote w:id="23">
    <w:p w14:paraId="351D1C1A" w14:textId="23709147"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i/>
          <w:iCs/>
        </w:rPr>
        <w:t>Tlusty</w:t>
      </w:r>
      <w:r w:rsidRPr="00836658">
        <w:rPr>
          <w:rFonts w:ascii="Times New Roman" w:hAnsi="Times New Roman" w:cs="Times New Roman"/>
        </w:rPr>
        <w:t xml:space="preserve">, Bacchus, Kap. </w:t>
      </w:r>
      <w:r w:rsidRPr="00FC40CB">
        <w:rPr>
          <w:rFonts w:ascii="Times New Roman" w:hAnsi="Times New Roman" w:cs="Times New Roman"/>
        </w:rPr>
        <w:t>„The drunken body“, mit zeitgenössischen Illustrationen verschiedener Temperamente.</w:t>
      </w:r>
    </w:p>
  </w:footnote>
  <w:footnote w:id="24">
    <w:p w14:paraId="4146B6CC" w14:textId="6B79D196"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rPr>
        <w:t>Neuenegg, Gemeindearchiv, Chorgerichts-Manuale, 31. März 1650; Konolfingen, Bezirksarchiv,</w:t>
      </w:r>
      <w:r w:rsidRPr="00FC40CB">
        <w:rPr>
          <w:rFonts w:ascii="Times New Roman" w:hAnsi="Times New Roman" w:cs="Times New Roman"/>
        </w:rPr>
        <w:t xml:space="preserve"> A 43: Publikationenbücher Worb 1777-1801, S. 130 f. (1789).</w:t>
      </w:r>
    </w:p>
  </w:footnote>
  <w:footnote w:id="25">
    <w:p w14:paraId="324121D6" w14:textId="01949866"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Tafel mit den sieben Todsünden (ca. 1505-10): Madrid, Museo del Prado, P002822</w:t>
      </w:r>
      <w:r>
        <w:rPr>
          <w:rFonts w:ascii="Times New Roman" w:hAnsi="Times New Roman" w:cs="Times New Roman"/>
        </w:rPr>
        <w:t xml:space="preserve"> (einsehbar auf </w:t>
      </w:r>
      <w:r w:rsidRPr="003007E5">
        <w:rPr>
          <w:rFonts w:ascii="Times New Roman" w:hAnsi="Times New Roman" w:cs="Times New Roman"/>
        </w:rPr>
        <w:t>https://www.museodelprado.es/</w:t>
      </w:r>
      <w:r>
        <w:rPr>
          <w:rFonts w:ascii="Times New Roman" w:hAnsi="Times New Roman" w:cs="Times New Roman"/>
        </w:rPr>
        <w:t>; Zugriff 01/04/2020)</w:t>
      </w:r>
      <w:r w:rsidRPr="00FC40CB">
        <w:rPr>
          <w:rFonts w:ascii="Times New Roman" w:hAnsi="Times New Roman" w:cs="Times New Roman"/>
        </w:rPr>
        <w:t xml:space="preserve">. </w:t>
      </w:r>
    </w:p>
  </w:footnote>
  <w:footnote w:id="26">
    <w:p w14:paraId="034B5BAF" w14:textId="0716AF9E" w:rsidR="004F50C5" w:rsidRPr="00836658" w:rsidRDefault="004F50C5" w:rsidP="001C07CD">
      <w:pPr>
        <w:autoSpaceDE w:val="0"/>
        <w:autoSpaceDN w:val="0"/>
        <w:adjustRightInd w:val="0"/>
        <w:spacing w:line="240" w:lineRule="auto"/>
        <w:jc w:val="left"/>
        <w:rPr>
          <w:rFonts w:ascii="Times New Roman" w:hAnsi="Times New Roman" w:cs="Times New Roman"/>
          <w:sz w:val="20"/>
          <w:szCs w:val="20"/>
        </w:rPr>
      </w:pPr>
      <w:r w:rsidRPr="00FC40CB">
        <w:rPr>
          <w:rStyle w:val="FootnoteReference"/>
          <w:rFonts w:ascii="Times New Roman" w:hAnsi="Times New Roman" w:cs="Times New Roman"/>
          <w:sz w:val="20"/>
          <w:szCs w:val="20"/>
        </w:rPr>
        <w:footnoteRef/>
      </w:r>
      <w:r w:rsidRPr="00FC40CB">
        <w:rPr>
          <w:rFonts w:ascii="Times New Roman" w:hAnsi="Times New Roman" w:cs="Times New Roman"/>
          <w:sz w:val="20"/>
          <w:szCs w:val="20"/>
        </w:rPr>
        <w:t xml:space="preserve"> </w:t>
      </w:r>
      <w:r w:rsidRPr="00836658">
        <w:rPr>
          <w:rFonts w:ascii="Times New Roman" w:eastAsia="Times New Roman" w:hAnsi="Times New Roman" w:cs="Times New Roman"/>
          <w:i/>
          <w:iCs/>
          <w:sz w:val="20"/>
          <w:szCs w:val="20"/>
        </w:rPr>
        <w:t>Bernhard Müller-Wirthmann</w:t>
      </w:r>
      <w:r w:rsidRPr="00836658">
        <w:rPr>
          <w:rFonts w:ascii="Times New Roman" w:eastAsia="Times New Roman" w:hAnsi="Times New Roman" w:cs="Times New Roman"/>
          <w:sz w:val="20"/>
          <w:szCs w:val="20"/>
        </w:rPr>
        <w:t>, Raufhändel: Gewalt und Ehre im Dorf, in: Richard van Dülmen (Hg.), Kultur der einfachen</w:t>
      </w:r>
      <w:r w:rsidRPr="00836658">
        <w:rPr>
          <w:rFonts w:ascii="Times New Roman" w:eastAsia="Times New Roman" w:hAnsi="Times New Roman" w:cs="Times New Roman"/>
          <w:i/>
          <w:iCs/>
          <w:sz w:val="20"/>
          <w:szCs w:val="20"/>
        </w:rPr>
        <w:t xml:space="preserve"> </w:t>
      </w:r>
      <w:r w:rsidRPr="00836658">
        <w:rPr>
          <w:rFonts w:ascii="Times New Roman" w:eastAsia="Times New Roman" w:hAnsi="Times New Roman" w:cs="Times New Roman"/>
          <w:sz w:val="20"/>
          <w:szCs w:val="20"/>
        </w:rPr>
        <w:t xml:space="preserve">Leute, München 1983, 79–111. Nicht weniger als </w:t>
      </w:r>
      <w:r w:rsidRPr="00FC40CB">
        <w:rPr>
          <w:rFonts w:ascii="Times New Roman" w:hAnsi="Times New Roman" w:cs="Times New Roman"/>
          <w:sz w:val="20"/>
          <w:szCs w:val="20"/>
        </w:rPr>
        <w:t xml:space="preserve">46 % aller Totschläge im frühneuzeitlichen Artois ereigneten sich im / beim Wirtshaus bzw. auf dem Heimweg: Muchembled, La violence au village, 200; und im Heidener Gogericht der Grafschaft Lippe betrafen 1680-1790 gar 60 % aller angeklagten Gewaltdelikte Vorgänge in Gaststätten: </w:t>
      </w:r>
      <w:r w:rsidRPr="00FC40CB">
        <w:rPr>
          <w:rFonts w:ascii="Times New Roman" w:hAnsi="Times New Roman" w:cs="Times New Roman"/>
          <w:i/>
          <w:iCs/>
          <w:sz w:val="20"/>
          <w:szCs w:val="20"/>
        </w:rPr>
        <w:t>Linde</w:t>
      </w:r>
      <w:r w:rsidRPr="00FC40CB">
        <w:rPr>
          <w:rFonts w:ascii="Times New Roman" w:hAnsi="Times New Roman" w:cs="Times New Roman"/>
          <w:sz w:val="20"/>
          <w:szCs w:val="20"/>
        </w:rPr>
        <w:t>, Krüge, 40.</w:t>
      </w:r>
    </w:p>
  </w:footnote>
  <w:footnote w:id="27">
    <w:p w14:paraId="068B2B2D" w14:textId="142D4E7B"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i/>
          <w:iCs/>
        </w:rPr>
        <w:t>Lynn Martin</w:t>
      </w:r>
      <w:r w:rsidRPr="00836658">
        <w:rPr>
          <w:rFonts w:ascii="Times New Roman" w:hAnsi="Times New Roman" w:cs="Times New Roman"/>
        </w:rPr>
        <w:t xml:space="preserve"> interpretiert Reaktionen auf Alkoholkonsum als kulturell </w:t>
      </w:r>
      <w:r w:rsidRPr="00FC40CB">
        <w:rPr>
          <w:rFonts w:ascii="Times New Roman" w:hAnsi="Times New Roman" w:cs="Times New Roman"/>
          <w:snapToGrid w:val="0"/>
        </w:rPr>
        <w:t>„learned behavior“</w:t>
      </w:r>
      <w:r w:rsidRPr="00836658">
        <w:rPr>
          <w:rFonts w:ascii="Times New Roman" w:hAnsi="Times New Roman" w:cs="Times New Roman"/>
        </w:rPr>
        <w:t>: Violence, 1</w:t>
      </w:r>
      <w:r>
        <w:rPr>
          <w:rFonts w:ascii="Times New Roman" w:hAnsi="Times New Roman" w:cs="Times New Roman"/>
        </w:rPr>
        <w:t>. Z</w:t>
      </w:r>
      <w:r w:rsidRPr="00836658">
        <w:rPr>
          <w:rFonts w:ascii="Times New Roman" w:hAnsi="Times New Roman" w:cs="Times New Roman"/>
        </w:rPr>
        <w:t>u</w:t>
      </w:r>
      <w:r>
        <w:rPr>
          <w:rFonts w:ascii="Times New Roman" w:hAnsi="Times New Roman" w:cs="Times New Roman"/>
        </w:rPr>
        <w:t xml:space="preserve">r Virulenz der persönlichen Ehre generell: </w:t>
      </w:r>
      <w:r w:rsidRPr="00F657BA">
        <w:rPr>
          <w:rFonts w:ascii="Times New Roman" w:hAnsi="Times New Roman" w:cs="Times New Roman"/>
          <w:i/>
          <w:iCs/>
        </w:rPr>
        <w:t>Klaus Schreiner/Gerd Schwerhoff (Hg.)</w:t>
      </w:r>
      <w:r>
        <w:rPr>
          <w:rFonts w:ascii="Times New Roman" w:hAnsi="Times New Roman" w:cs="Times New Roman"/>
        </w:rPr>
        <w:t>, Verletzte Ehre. Ehrkonflikte in Gesellschaften des späten Mittelalters und der frühen Neuzeit, Köln 1995;</w:t>
      </w:r>
      <w:r w:rsidRPr="00836658">
        <w:rPr>
          <w:rFonts w:ascii="Times New Roman" w:hAnsi="Times New Roman" w:cs="Times New Roman"/>
        </w:rPr>
        <w:t xml:space="preserve"> </w:t>
      </w:r>
      <w:r>
        <w:rPr>
          <w:rFonts w:ascii="Times New Roman" w:hAnsi="Times New Roman" w:cs="Times New Roman"/>
        </w:rPr>
        <w:t>spezifisch zum</w:t>
      </w:r>
      <w:r w:rsidRPr="00836658">
        <w:rPr>
          <w:rFonts w:ascii="Times New Roman" w:hAnsi="Times New Roman" w:cs="Times New Roman"/>
        </w:rPr>
        <w:t xml:space="preserve"> Wirtshausko</w:t>
      </w:r>
      <w:r>
        <w:rPr>
          <w:rFonts w:ascii="Times New Roman" w:hAnsi="Times New Roman" w:cs="Times New Roman"/>
        </w:rPr>
        <w:t>ntext:</w:t>
      </w:r>
      <w:r w:rsidRPr="00836658">
        <w:rPr>
          <w:rFonts w:ascii="Times New Roman" w:hAnsi="Times New Roman" w:cs="Times New Roman"/>
        </w:rPr>
        <w:t xml:space="preserve"> Tlusty, Bacchus, 126-33, und </w:t>
      </w:r>
      <w:r w:rsidRPr="00836658">
        <w:rPr>
          <w:rFonts w:ascii="Times New Roman" w:hAnsi="Times New Roman" w:cs="Times New Roman"/>
          <w:i/>
          <w:iCs/>
        </w:rPr>
        <w:t>Beat Kümin</w:t>
      </w:r>
      <w:r w:rsidRPr="00836658">
        <w:rPr>
          <w:rFonts w:ascii="Times New Roman" w:hAnsi="Times New Roman" w:cs="Times New Roman"/>
        </w:rPr>
        <w:t xml:space="preserve">, </w:t>
      </w:r>
      <w:r w:rsidRPr="00FC40CB">
        <w:rPr>
          <w:rFonts w:ascii="Times New Roman" w:hAnsi="Times New Roman" w:cs="Times New Roman"/>
        </w:rPr>
        <w:t xml:space="preserve">Friede, Gewalt und öffentliche Räume: Grenzziehungen im alteuropäischen Wirtshaus, in: Claudia Ulbrich, Claudia Jarzebowski and Michaela Hohkamp (Hg.), </w:t>
      </w:r>
      <w:r w:rsidRPr="00FC40CB">
        <w:rPr>
          <w:rStyle w:val="Emphasis"/>
          <w:rFonts w:ascii="Times New Roman" w:hAnsi="Times New Roman" w:cs="Times New Roman"/>
        </w:rPr>
        <w:t>Gewalt in der Frühen Neuzeit</w:t>
      </w:r>
      <w:r w:rsidRPr="00FC40CB">
        <w:rPr>
          <w:rFonts w:ascii="Times New Roman" w:hAnsi="Times New Roman" w:cs="Times New Roman"/>
        </w:rPr>
        <w:t>, Berlin 2005, 130-9.</w:t>
      </w:r>
      <w:r w:rsidRPr="00836658">
        <w:rPr>
          <w:rFonts w:ascii="Times New Roman" w:hAnsi="Times New Roman" w:cs="Times New Roman"/>
        </w:rPr>
        <w:t xml:space="preserve"> </w:t>
      </w:r>
    </w:p>
  </w:footnote>
  <w:footnote w:id="28">
    <w:p w14:paraId="1AA2FDB1" w14:textId="5BA5EA6E" w:rsidR="004F50C5" w:rsidRPr="00836658" w:rsidRDefault="004F50C5" w:rsidP="001C07CD">
      <w:pPr>
        <w:pStyle w:val="FootnoteText"/>
        <w:jc w:val="left"/>
        <w:rPr>
          <w:rFonts w:ascii="Times New Roman" w:hAnsi="Times New Roman" w:cs="Times New Roman"/>
        </w:rPr>
      </w:pPr>
      <w:r w:rsidRPr="00574C71">
        <w:rPr>
          <w:rStyle w:val="FootnoteReference"/>
          <w:rFonts w:ascii="Times New Roman" w:hAnsi="Times New Roman" w:cs="Times New Roman"/>
        </w:rPr>
        <w:footnoteRef/>
      </w:r>
      <w:r w:rsidRPr="00574C71">
        <w:rPr>
          <w:rFonts w:ascii="Times New Roman" w:hAnsi="Times New Roman" w:cs="Times New Roman"/>
        </w:rPr>
        <w:t xml:space="preserve"> </w:t>
      </w:r>
      <w:r w:rsidRPr="00836658">
        <w:rPr>
          <w:rFonts w:ascii="Times New Roman" w:hAnsi="Times New Roman" w:cs="Times New Roman"/>
        </w:rPr>
        <w:t>Neuenegg, Chorgerichts-Manuale, Bd. 1, 12. November 1650 und 26. Januar 1651.</w:t>
      </w:r>
    </w:p>
  </w:footnote>
  <w:footnote w:id="29">
    <w:p w14:paraId="0EAEF11F" w14:textId="7FACDEDF"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Ausgabe von 1710 zit</w:t>
      </w:r>
      <w:r>
        <w:rPr>
          <w:rFonts w:ascii="Times New Roman" w:hAnsi="Times New Roman" w:cs="Times New Roman"/>
        </w:rPr>
        <w:t>.</w:t>
      </w:r>
      <w:r w:rsidRPr="00FC40CB">
        <w:rPr>
          <w:rFonts w:ascii="Times New Roman" w:hAnsi="Times New Roman" w:cs="Times New Roman"/>
        </w:rPr>
        <w:t xml:space="preserve"> </w:t>
      </w:r>
      <w:r>
        <w:rPr>
          <w:rFonts w:ascii="Times New Roman" w:hAnsi="Times New Roman" w:cs="Times New Roman"/>
        </w:rPr>
        <w:t>nach:</w:t>
      </w:r>
      <w:r w:rsidRPr="00FC40CB">
        <w:rPr>
          <w:rFonts w:ascii="Times New Roman" w:hAnsi="Times New Roman" w:cs="Times New Roman"/>
        </w:rPr>
        <w:t xml:space="preserve"> </w:t>
      </w:r>
      <w:r w:rsidRPr="00FC40CB">
        <w:rPr>
          <w:rFonts w:ascii="Times New Roman" w:hAnsi="Times New Roman" w:cs="Times New Roman"/>
          <w:i/>
          <w:iCs/>
        </w:rPr>
        <w:t>Ulla Heise</w:t>
      </w:r>
      <w:r w:rsidRPr="00FC40CB">
        <w:rPr>
          <w:rFonts w:ascii="Times New Roman" w:hAnsi="Times New Roman" w:cs="Times New Roman"/>
        </w:rPr>
        <w:t>, Der Gastwirt</w:t>
      </w:r>
      <w:r>
        <w:rPr>
          <w:rFonts w:ascii="Times New Roman" w:hAnsi="Times New Roman" w:cs="Times New Roman"/>
        </w:rPr>
        <w:t>,</w:t>
      </w:r>
      <w:r w:rsidRPr="00FC40CB">
        <w:rPr>
          <w:rFonts w:ascii="Times New Roman" w:hAnsi="Times New Roman" w:cs="Times New Roman"/>
        </w:rPr>
        <w:t xml:space="preserve"> Leipzig 1993, 116.</w:t>
      </w:r>
    </w:p>
  </w:footnote>
  <w:footnote w:id="30">
    <w:p w14:paraId="303264E6" w14:textId="02343667"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Pr>
          <w:rFonts w:ascii="Times New Roman" w:hAnsi="Times New Roman" w:cs="Times New Roman"/>
          <w:i/>
          <w:iCs/>
        </w:rPr>
        <w:t>Z</w:t>
      </w:r>
      <w:r w:rsidRPr="00FC40CB">
        <w:rPr>
          <w:rFonts w:ascii="Times New Roman" w:hAnsi="Times New Roman" w:cs="Times New Roman"/>
        </w:rPr>
        <w:t xml:space="preserve">ur Bandbreite in ausgewählten Fallstudien siehe </w:t>
      </w:r>
      <w:r w:rsidRPr="00FC40CB">
        <w:rPr>
          <w:rFonts w:ascii="Times New Roman" w:hAnsi="Times New Roman" w:cs="Times New Roman"/>
          <w:i/>
          <w:iCs/>
        </w:rPr>
        <w:t>Kümin</w:t>
      </w:r>
      <w:r w:rsidRPr="00FC40CB">
        <w:rPr>
          <w:rFonts w:ascii="Times New Roman" w:hAnsi="Times New Roman" w:cs="Times New Roman"/>
        </w:rPr>
        <w:t>, Drinking Matters, 134-5.</w:t>
      </w:r>
    </w:p>
  </w:footnote>
  <w:footnote w:id="31">
    <w:p w14:paraId="5F8628C7" w14:textId="35B9CA5E"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rPr>
        <w:t xml:space="preserve"> Laut seinem Tagebuch suchte und fand der verheiratete Samuel Pepys sexuelle Abenteuer v.a. in Wirtshäusern; siehe z.B. den Eintrag für 15. </w:t>
      </w:r>
      <w:r w:rsidRPr="00FC40CB">
        <w:rPr>
          <w:rFonts w:ascii="Times New Roman" w:hAnsi="Times New Roman" w:cs="Times New Roman"/>
          <w:lang w:val="en-GB"/>
        </w:rPr>
        <w:t xml:space="preserve">November 1664.  Zum Themenkreis allgemein: </w:t>
      </w:r>
      <w:r w:rsidRPr="00836658">
        <w:rPr>
          <w:rFonts w:ascii="Times New Roman" w:hAnsi="Times New Roman" w:cs="Times New Roman"/>
          <w:i/>
          <w:iCs/>
          <w:lang w:val="en-GB"/>
        </w:rPr>
        <w:t>A. Lynn Martin</w:t>
      </w:r>
      <w:r w:rsidRPr="00836658">
        <w:rPr>
          <w:rFonts w:ascii="Times New Roman" w:hAnsi="Times New Roman" w:cs="Times New Roman"/>
          <w:lang w:val="en-GB"/>
        </w:rPr>
        <w:t>, Alcohol, Sex and Gender in Late Medieval and Early Modern Europe, Basingstoke 2001.</w:t>
      </w:r>
    </w:p>
  </w:footnote>
  <w:footnote w:id="32">
    <w:p w14:paraId="6AADF410" w14:textId="67621B49" w:rsidR="004F50C5" w:rsidRPr="00FC40CB" w:rsidRDefault="004F50C5" w:rsidP="001C07CD">
      <w:pPr>
        <w:autoSpaceDE w:val="0"/>
        <w:autoSpaceDN w:val="0"/>
        <w:adjustRightInd w:val="0"/>
        <w:spacing w:line="240" w:lineRule="auto"/>
        <w:jc w:val="left"/>
        <w:rPr>
          <w:rFonts w:ascii="Times New Roman" w:hAnsi="Times New Roman" w:cs="Times New Roman"/>
          <w:sz w:val="20"/>
          <w:szCs w:val="20"/>
          <w:lang w:val="en-GB"/>
        </w:rPr>
      </w:pPr>
      <w:r w:rsidRPr="00FC40CB">
        <w:rPr>
          <w:rStyle w:val="FootnoteReference"/>
          <w:rFonts w:ascii="Times New Roman" w:hAnsi="Times New Roman" w:cs="Times New Roman"/>
          <w:sz w:val="20"/>
          <w:szCs w:val="20"/>
        </w:rPr>
        <w:footnoteRef/>
      </w:r>
      <w:r w:rsidRPr="00836658">
        <w:rPr>
          <w:rFonts w:ascii="Times New Roman" w:hAnsi="Times New Roman" w:cs="Times New Roman"/>
          <w:sz w:val="20"/>
          <w:szCs w:val="20"/>
          <w:lang w:val="en-GB"/>
        </w:rPr>
        <w:t xml:space="preserve"> </w:t>
      </w:r>
      <w:r w:rsidRPr="00FC40CB">
        <w:rPr>
          <w:rFonts w:ascii="Times New Roman" w:hAnsi="Times New Roman" w:cs="Times New Roman"/>
          <w:i/>
          <w:iCs/>
          <w:sz w:val="20"/>
          <w:szCs w:val="20"/>
          <w:lang w:val="en-GB"/>
        </w:rPr>
        <w:t>Peter Clark</w:t>
      </w:r>
      <w:r w:rsidRPr="00FC40CB">
        <w:rPr>
          <w:rFonts w:ascii="Times New Roman" w:hAnsi="Times New Roman" w:cs="Times New Roman"/>
          <w:sz w:val="20"/>
          <w:szCs w:val="20"/>
          <w:lang w:val="en-GB"/>
        </w:rPr>
        <w:t>, Alehouses and Alternative Society, in</w:t>
      </w:r>
      <w:r>
        <w:rPr>
          <w:rFonts w:ascii="Times New Roman" w:hAnsi="Times New Roman" w:cs="Times New Roman"/>
          <w:sz w:val="20"/>
          <w:szCs w:val="20"/>
          <w:lang w:val="en-GB"/>
        </w:rPr>
        <w:t>:</w:t>
      </w:r>
      <w:r w:rsidRPr="00FC40CB">
        <w:rPr>
          <w:rFonts w:ascii="Times New Roman" w:hAnsi="Times New Roman" w:cs="Times New Roman"/>
          <w:sz w:val="20"/>
          <w:szCs w:val="20"/>
          <w:lang w:val="en-GB"/>
        </w:rPr>
        <w:t xml:space="preserve"> </w:t>
      </w:r>
      <w:r w:rsidRPr="00FC40CB">
        <w:rPr>
          <w:rFonts w:ascii="Times New Roman" w:eastAsia="Times New Roman" w:hAnsi="Times New Roman" w:cs="Times New Roman"/>
          <w:sz w:val="20"/>
          <w:szCs w:val="20"/>
          <w:lang w:val="en-GB"/>
        </w:rPr>
        <w:t>Donald Pennington</w:t>
      </w:r>
      <w:r>
        <w:rPr>
          <w:rFonts w:ascii="Times New Roman" w:eastAsia="Times New Roman" w:hAnsi="Times New Roman" w:cs="Times New Roman"/>
          <w:sz w:val="20"/>
          <w:szCs w:val="20"/>
          <w:lang w:val="en-GB"/>
        </w:rPr>
        <w:t>/</w:t>
      </w:r>
      <w:r w:rsidRPr="00FC40CB">
        <w:rPr>
          <w:rFonts w:ascii="Times New Roman" w:eastAsia="Times New Roman" w:hAnsi="Times New Roman" w:cs="Times New Roman"/>
          <w:sz w:val="20"/>
          <w:szCs w:val="20"/>
          <w:lang w:val="en-GB"/>
        </w:rPr>
        <w:t>Keith Thomas (Hg.), Puritans and Revolutionaries,</w:t>
      </w:r>
      <w:r w:rsidRPr="00FC40CB">
        <w:rPr>
          <w:rFonts w:ascii="Times New Roman" w:eastAsia="Times New Roman" w:hAnsi="Times New Roman" w:cs="Times New Roman"/>
          <w:i/>
          <w:iCs/>
          <w:sz w:val="20"/>
          <w:szCs w:val="20"/>
          <w:lang w:val="en-GB"/>
        </w:rPr>
        <w:t xml:space="preserve"> </w:t>
      </w:r>
      <w:r w:rsidRPr="00FC40CB">
        <w:rPr>
          <w:rFonts w:ascii="Times New Roman" w:eastAsia="Times New Roman" w:hAnsi="Times New Roman" w:cs="Times New Roman"/>
          <w:sz w:val="20"/>
          <w:szCs w:val="20"/>
          <w:lang w:val="en-GB"/>
        </w:rPr>
        <w:t>Oxford 1978, 47–72.</w:t>
      </w:r>
    </w:p>
  </w:footnote>
  <w:footnote w:id="33">
    <w:p w14:paraId="65C01765" w14:textId="6DEE2737"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rPr>
        <w:t xml:space="preserve">Die spektakuläre Geschichte wird noch heute auf der Webseite des Gasthauses verbreitet: </w:t>
      </w:r>
      <w:r w:rsidRPr="003007E5">
        <w:rPr>
          <w:rFonts w:ascii="Times New Roman" w:hAnsi="Times New Roman" w:cs="Times New Roman"/>
        </w:rPr>
        <w:t>https://www.theostrichcolnbrook.co.uk/history</w:t>
      </w:r>
      <w:r>
        <w:rPr>
          <w:rFonts w:ascii="Times New Roman" w:hAnsi="Times New Roman" w:cs="Times New Roman"/>
        </w:rPr>
        <w:t xml:space="preserve"> </w:t>
      </w:r>
      <w:r w:rsidRPr="00836658">
        <w:rPr>
          <w:rFonts w:ascii="Times New Roman" w:hAnsi="Times New Roman" w:cs="Times New Roman"/>
        </w:rPr>
        <w:t xml:space="preserve">(Zugriff </w:t>
      </w:r>
      <w:r>
        <w:rPr>
          <w:rFonts w:ascii="Times New Roman" w:hAnsi="Times New Roman" w:cs="Times New Roman"/>
        </w:rPr>
        <w:t>01/04/2020</w:t>
      </w:r>
      <w:r w:rsidRPr="00836658">
        <w:rPr>
          <w:rFonts w:ascii="Times New Roman" w:hAnsi="Times New Roman" w:cs="Times New Roman"/>
        </w:rPr>
        <w:t>).</w:t>
      </w:r>
    </w:p>
  </w:footnote>
  <w:footnote w:id="34">
    <w:p w14:paraId="47589076" w14:textId="4AF6A3CB"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FC40CB">
        <w:rPr>
          <w:rFonts w:ascii="Times New Roman" w:hAnsi="Times New Roman" w:cs="Times New Roman"/>
          <w:i/>
          <w:iCs/>
        </w:rPr>
        <w:t>Fabian Brändle</w:t>
      </w:r>
      <w:r w:rsidRPr="00FC40CB">
        <w:rPr>
          <w:rFonts w:ascii="Times New Roman" w:hAnsi="Times New Roman" w:cs="Times New Roman"/>
        </w:rPr>
        <w:t>, Toggenburger Wirtshäuser und Wirte im 17. und 18. Jahrhundert, in: Toggenburgerblätter für Heimatkunde 41 (1999), 7-51, 18.</w:t>
      </w:r>
      <w:r>
        <w:rPr>
          <w:rFonts w:ascii="Times New Roman" w:hAnsi="Times New Roman" w:cs="Times New Roman"/>
        </w:rPr>
        <w:t xml:space="preserve"> </w:t>
      </w:r>
    </w:p>
  </w:footnote>
  <w:footnote w:id="35">
    <w:p w14:paraId="03913927" w14:textId="7497DDDA"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FC40CB">
        <w:rPr>
          <w:rFonts w:ascii="Times New Roman" w:hAnsi="Times New Roman" w:cs="Times New Roman"/>
          <w:i/>
          <w:iCs/>
        </w:rPr>
        <w:t>Hans Kramer</w:t>
      </w:r>
      <w:r w:rsidRPr="00FC40CB">
        <w:rPr>
          <w:rFonts w:ascii="Times New Roman" w:hAnsi="Times New Roman" w:cs="Times New Roman"/>
        </w:rPr>
        <w:t>, Hofer, Andreas, in: Neue Deutsche Biographie, Bd. 9, Berlin 1972,  378-9.</w:t>
      </w:r>
      <w:r w:rsidRPr="00731A7B">
        <w:rPr>
          <w:rFonts w:ascii="Times New Roman" w:hAnsi="Times New Roman" w:cs="Times New Roman"/>
        </w:rPr>
        <w:t xml:space="preserve"> </w:t>
      </w:r>
      <w:r>
        <w:rPr>
          <w:rFonts w:ascii="Times New Roman" w:hAnsi="Times New Roman" w:cs="Times New Roman"/>
        </w:rPr>
        <w:t xml:space="preserve">Zur Brokerrolle der Wirte generell: </w:t>
      </w:r>
      <w:r w:rsidRPr="00E8469D">
        <w:rPr>
          <w:rFonts w:ascii="Times New Roman" w:hAnsi="Times New Roman" w:cs="Times New Roman"/>
          <w:i/>
          <w:iCs/>
        </w:rPr>
        <w:t>Ulrich Pfister</w:t>
      </w:r>
      <w:r>
        <w:rPr>
          <w:rFonts w:ascii="Times New Roman" w:hAnsi="Times New Roman" w:cs="Times New Roman"/>
        </w:rPr>
        <w:t>, Klientelismus in der frühneuzeitlichen Schweiz, in: Schweizerische Zeitschrift für Geschichte 42 (1992), 28-68, 47.</w:t>
      </w:r>
    </w:p>
  </w:footnote>
  <w:footnote w:id="36">
    <w:p w14:paraId="7DE9013C" w14:textId="01CBF38E"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836658">
        <w:rPr>
          <w:rFonts w:ascii="Times New Roman" w:hAnsi="Times New Roman" w:cs="Times New Roman"/>
          <w:i/>
          <w:iCs/>
          <w:lang w:val="en-GB"/>
        </w:rPr>
        <w:t>James C. Scott</w:t>
      </w:r>
      <w:r w:rsidRPr="00836658">
        <w:rPr>
          <w:rFonts w:ascii="Times New Roman" w:hAnsi="Times New Roman" w:cs="Times New Roman"/>
          <w:lang w:val="en-GB"/>
        </w:rPr>
        <w:t xml:space="preserve">, </w:t>
      </w:r>
      <w:r w:rsidRPr="00836658">
        <w:rPr>
          <w:rStyle w:val="Emphasis"/>
          <w:rFonts w:ascii="Times New Roman" w:hAnsi="Times New Roman" w:cs="Times New Roman"/>
          <w:i w:val="0"/>
          <w:iCs w:val="0"/>
          <w:lang w:val="en-GB"/>
        </w:rPr>
        <w:t>Domination and the Arts of Resistance: Hidden Transcripts</w:t>
      </w:r>
      <w:r w:rsidRPr="00836658">
        <w:rPr>
          <w:rFonts w:ascii="Times New Roman" w:hAnsi="Times New Roman" w:cs="Times New Roman"/>
          <w:lang w:val="en-GB"/>
        </w:rPr>
        <w:t>, New Haven 1990, 108-35, 121-3.</w:t>
      </w:r>
    </w:p>
  </w:footnote>
  <w:footnote w:id="37">
    <w:p w14:paraId="7C20D6EB" w14:textId="39BD9B15"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836658">
        <w:rPr>
          <w:rFonts w:ascii="Times New Roman" w:hAnsi="Times New Roman" w:cs="Times New Roman"/>
          <w:i/>
          <w:iCs/>
          <w:lang w:val="en-GB"/>
        </w:rPr>
        <w:t>James Brown</w:t>
      </w:r>
      <w:r w:rsidRPr="00836658">
        <w:rPr>
          <w:rFonts w:ascii="Times New Roman" w:hAnsi="Times New Roman" w:cs="Times New Roman"/>
          <w:lang w:val="en-GB"/>
        </w:rPr>
        <w:t>, Drinking houses and the politics of surveillance in pre-industrial Southampton, in</w:t>
      </w:r>
      <w:r>
        <w:rPr>
          <w:rFonts w:ascii="Times New Roman" w:hAnsi="Times New Roman" w:cs="Times New Roman"/>
          <w:lang w:val="en-GB"/>
        </w:rPr>
        <w:t>:</w:t>
      </w:r>
      <w:r w:rsidRPr="00836658">
        <w:rPr>
          <w:rFonts w:ascii="Times New Roman" w:hAnsi="Times New Roman" w:cs="Times New Roman"/>
          <w:lang w:val="en-GB"/>
        </w:rPr>
        <w:t xml:space="preserve"> Beat Kümin (Hg.), </w:t>
      </w:r>
      <w:r w:rsidRPr="00836658">
        <w:rPr>
          <w:rStyle w:val="Emphasis"/>
          <w:rFonts w:ascii="Times New Roman" w:hAnsi="Times New Roman" w:cs="Times New Roman"/>
          <w:i w:val="0"/>
          <w:iCs w:val="0"/>
          <w:lang w:val="en-GB"/>
        </w:rPr>
        <w:t>Political Space in Pre-industrial Europe</w:t>
      </w:r>
      <w:r w:rsidRPr="00836658">
        <w:rPr>
          <w:rFonts w:ascii="Times New Roman" w:hAnsi="Times New Roman" w:cs="Times New Roman"/>
          <w:lang w:val="en-GB"/>
        </w:rPr>
        <w:t>, Farnham 2009, 61-80.</w:t>
      </w:r>
    </w:p>
  </w:footnote>
  <w:footnote w:id="38">
    <w:p w14:paraId="791CA020" w14:textId="27CD6403"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FC40CB">
        <w:rPr>
          <w:rFonts w:ascii="Times New Roman" w:hAnsi="Times New Roman" w:cs="Times New Roman"/>
          <w:i/>
          <w:iCs/>
          <w:lang w:val="en-GB"/>
        </w:rPr>
        <w:t>Tlusty</w:t>
      </w:r>
      <w:r w:rsidRPr="00FC40CB">
        <w:rPr>
          <w:rFonts w:ascii="Times New Roman" w:hAnsi="Times New Roman" w:cs="Times New Roman"/>
          <w:lang w:val="en-GB"/>
        </w:rPr>
        <w:t xml:space="preserve">, Bacchus, 103; </w:t>
      </w:r>
      <w:r w:rsidRPr="00FC40CB">
        <w:rPr>
          <w:rFonts w:ascii="Times New Roman" w:hAnsi="Times New Roman" w:cs="Times New Roman"/>
          <w:i/>
          <w:iCs/>
          <w:lang w:val="en-GB"/>
        </w:rPr>
        <w:t>Kümin</w:t>
      </w:r>
      <w:r w:rsidRPr="00FC40CB">
        <w:rPr>
          <w:rFonts w:ascii="Times New Roman" w:hAnsi="Times New Roman" w:cs="Times New Roman"/>
          <w:lang w:val="en-GB"/>
        </w:rPr>
        <w:t>, Drinking Matters, 128-30.</w:t>
      </w:r>
    </w:p>
  </w:footnote>
  <w:footnote w:id="39">
    <w:p w14:paraId="5FCB8F24" w14:textId="1D947765" w:rsidR="004F50C5" w:rsidRPr="00FC40CB" w:rsidRDefault="004F50C5" w:rsidP="001C07CD">
      <w:pPr>
        <w:autoSpaceDE w:val="0"/>
        <w:autoSpaceDN w:val="0"/>
        <w:adjustRightInd w:val="0"/>
        <w:spacing w:line="240" w:lineRule="auto"/>
        <w:jc w:val="left"/>
        <w:rPr>
          <w:rFonts w:ascii="Times New Roman" w:hAnsi="Times New Roman" w:cs="Times New Roman"/>
          <w:sz w:val="20"/>
          <w:szCs w:val="20"/>
          <w:lang w:val="en-GB"/>
        </w:rPr>
      </w:pPr>
      <w:r w:rsidRPr="00FC40CB">
        <w:rPr>
          <w:rStyle w:val="FootnoteReference"/>
          <w:rFonts w:ascii="Times New Roman" w:hAnsi="Times New Roman" w:cs="Times New Roman"/>
          <w:sz w:val="20"/>
          <w:szCs w:val="20"/>
        </w:rPr>
        <w:footnoteRef/>
      </w:r>
      <w:r w:rsidRPr="00836658">
        <w:rPr>
          <w:rFonts w:ascii="Times New Roman" w:hAnsi="Times New Roman" w:cs="Times New Roman"/>
          <w:sz w:val="20"/>
          <w:szCs w:val="20"/>
          <w:lang w:val="en-GB"/>
        </w:rPr>
        <w:t xml:space="preserve"> </w:t>
      </w:r>
      <w:r w:rsidRPr="00FC40CB">
        <w:rPr>
          <w:rFonts w:ascii="Times New Roman" w:eastAsia="Times New Roman" w:hAnsi="Times New Roman" w:cs="Times New Roman"/>
          <w:i/>
          <w:iCs/>
          <w:sz w:val="20"/>
          <w:szCs w:val="20"/>
          <w:lang w:val="en-GB"/>
        </w:rPr>
        <w:t>Peter Blickle</w:t>
      </w:r>
      <w:r w:rsidRPr="00FC40CB">
        <w:rPr>
          <w:rFonts w:ascii="Times New Roman" w:eastAsia="Times New Roman" w:hAnsi="Times New Roman" w:cs="Times New Roman"/>
          <w:sz w:val="20"/>
          <w:szCs w:val="20"/>
          <w:lang w:val="en-GB"/>
        </w:rPr>
        <w:t>, The Criminalization of Peasant Resistance in the Holy Roman Empire: Toward a History of the Emergence of High Treason in Germany, in</w:t>
      </w:r>
      <w:r>
        <w:rPr>
          <w:rFonts w:ascii="Times New Roman" w:eastAsia="Times New Roman" w:hAnsi="Times New Roman" w:cs="Times New Roman"/>
          <w:sz w:val="20"/>
          <w:szCs w:val="20"/>
          <w:lang w:val="en-GB"/>
        </w:rPr>
        <w:t>:</w:t>
      </w:r>
      <w:r w:rsidRPr="00FC40CB">
        <w:rPr>
          <w:rFonts w:ascii="Times New Roman" w:eastAsia="Times New Roman" w:hAnsi="Times New Roman" w:cs="Times New Roman"/>
          <w:sz w:val="20"/>
          <w:szCs w:val="20"/>
          <w:lang w:val="en-GB"/>
        </w:rPr>
        <w:t xml:space="preserve"> Journal of Modern History</w:t>
      </w:r>
      <w:r w:rsidRPr="00FC40CB">
        <w:rPr>
          <w:rFonts w:ascii="Times New Roman" w:eastAsia="Times New Roman" w:hAnsi="Times New Roman" w:cs="Times New Roman"/>
          <w:i/>
          <w:iCs/>
          <w:sz w:val="20"/>
          <w:szCs w:val="20"/>
          <w:lang w:val="en-GB"/>
        </w:rPr>
        <w:t xml:space="preserve"> </w:t>
      </w:r>
      <w:r w:rsidRPr="00FC40CB">
        <w:rPr>
          <w:rFonts w:ascii="Times New Roman" w:eastAsia="Times New Roman" w:hAnsi="Times New Roman" w:cs="Times New Roman"/>
          <w:sz w:val="20"/>
          <w:szCs w:val="20"/>
          <w:lang w:val="en-GB"/>
        </w:rPr>
        <w:t>58 (1986), S</w:t>
      </w:r>
      <w:r>
        <w:rPr>
          <w:rFonts w:ascii="Times New Roman" w:eastAsia="Times New Roman" w:hAnsi="Times New Roman" w:cs="Times New Roman"/>
          <w:sz w:val="20"/>
          <w:szCs w:val="20"/>
          <w:lang w:val="en-GB"/>
        </w:rPr>
        <w:t xml:space="preserve">upplement, </w:t>
      </w:r>
      <w:r w:rsidRPr="00FC40CB">
        <w:rPr>
          <w:rFonts w:ascii="Times New Roman" w:eastAsia="Times New Roman" w:hAnsi="Times New Roman" w:cs="Times New Roman"/>
          <w:sz w:val="20"/>
          <w:szCs w:val="20"/>
          <w:lang w:val="en-GB"/>
        </w:rPr>
        <w:t>88</w:t>
      </w:r>
      <w:r w:rsidRPr="00FC40CB">
        <w:rPr>
          <w:rFonts w:ascii="Times New Roman" w:eastAsia="Times New Roman" w:hAnsi="Times New Roman" w:cs="Times New Roman"/>
          <w:i/>
          <w:iCs/>
          <w:sz w:val="20"/>
          <w:szCs w:val="20"/>
          <w:lang w:val="en-GB"/>
        </w:rPr>
        <w:t>–</w:t>
      </w:r>
      <w:r w:rsidRPr="00FC40CB">
        <w:rPr>
          <w:rFonts w:ascii="Times New Roman" w:eastAsia="Times New Roman" w:hAnsi="Times New Roman" w:cs="Times New Roman"/>
          <w:sz w:val="20"/>
          <w:szCs w:val="20"/>
          <w:lang w:val="en-GB"/>
        </w:rPr>
        <w:t>97, 95.</w:t>
      </w:r>
    </w:p>
  </w:footnote>
  <w:footnote w:id="40">
    <w:p w14:paraId="59B6BE7E" w14:textId="7F40E7F7"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Pr>
          <w:rFonts w:ascii="Times New Roman" w:eastAsia="Times New Roman" w:hAnsi="Times New Roman" w:cs="Times New Roman"/>
        </w:rPr>
        <w:t>I</w:t>
      </w:r>
      <w:r w:rsidRPr="00836658">
        <w:rPr>
          <w:rFonts w:ascii="Times New Roman" w:eastAsia="Times New Roman" w:hAnsi="Times New Roman" w:cs="Times New Roman"/>
        </w:rPr>
        <w:t>n Grindelwald</w:t>
      </w:r>
      <w:r>
        <w:rPr>
          <w:rFonts w:ascii="Times New Roman" w:eastAsia="Times New Roman" w:hAnsi="Times New Roman" w:cs="Times New Roman"/>
        </w:rPr>
        <w:t xml:space="preserve"> (Berner Oberland)</w:t>
      </w:r>
      <w:r w:rsidRPr="00836658">
        <w:rPr>
          <w:rFonts w:ascii="Times New Roman" w:eastAsia="Times New Roman" w:hAnsi="Times New Roman" w:cs="Times New Roman"/>
        </w:rPr>
        <w:t xml:space="preserve"> </w:t>
      </w:r>
      <w:r>
        <w:rPr>
          <w:rFonts w:ascii="Times New Roman" w:eastAsia="Times New Roman" w:hAnsi="Times New Roman" w:cs="Times New Roman"/>
        </w:rPr>
        <w:t xml:space="preserve">etwa </w:t>
      </w:r>
      <w:r w:rsidRPr="00836658">
        <w:rPr>
          <w:rFonts w:ascii="Times New Roman" w:eastAsia="Times New Roman" w:hAnsi="Times New Roman" w:cs="Times New Roman"/>
        </w:rPr>
        <w:t xml:space="preserve">war das </w:t>
      </w:r>
      <w:r>
        <w:rPr>
          <w:rFonts w:ascii="Times New Roman" w:eastAsia="Times New Roman" w:hAnsi="Times New Roman" w:cs="Times New Roman"/>
        </w:rPr>
        <w:t>„</w:t>
      </w:r>
      <w:r w:rsidRPr="00836658">
        <w:rPr>
          <w:rFonts w:ascii="Times New Roman" w:eastAsia="Times New Roman" w:hAnsi="Times New Roman" w:cs="Times New Roman"/>
        </w:rPr>
        <w:t>Brunnenwasser … vortrefflich gut</w:t>
      </w:r>
      <w:r>
        <w:rPr>
          <w:rFonts w:ascii="Times New Roman" w:eastAsia="Times New Roman" w:hAnsi="Times New Roman" w:cs="Times New Roman"/>
        </w:rPr>
        <w:t xml:space="preserve">“: </w:t>
      </w:r>
      <w:r w:rsidRPr="00836658">
        <w:rPr>
          <w:rFonts w:ascii="Times New Roman" w:eastAsia="Times New Roman" w:hAnsi="Times New Roman" w:cs="Times New Roman"/>
          <w:i/>
          <w:iCs/>
        </w:rPr>
        <w:t>J. W. Freiherr von Reinach</w:t>
      </w:r>
      <w:r w:rsidRPr="00836658">
        <w:rPr>
          <w:rFonts w:ascii="Times New Roman" w:eastAsia="Times New Roman" w:hAnsi="Times New Roman" w:cs="Times New Roman"/>
        </w:rPr>
        <w:t>, Kleine Schweizerreise von 1788</w:t>
      </w:r>
      <w:r w:rsidRPr="00836658">
        <w:rPr>
          <w:rFonts w:ascii="Times New Roman" w:eastAsia="Times New Roman" w:hAnsi="Times New Roman" w:cs="Times New Roman"/>
          <w:i/>
          <w:iCs/>
        </w:rPr>
        <w:t xml:space="preserve">, </w:t>
      </w:r>
      <w:r w:rsidRPr="00836658">
        <w:rPr>
          <w:rFonts w:ascii="Times New Roman" w:eastAsia="Times New Roman" w:hAnsi="Times New Roman" w:cs="Times New Roman"/>
        </w:rPr>
        <w:t xml:space="preserve">Heidelberg 1790, 93; </w:t>
      </w:r>
      <w:r w:rsidRPr="00FC40CB">
        <w:rPr>
          <w:rFonts w:ascii="Times New Roman" w:hAnsi="Times New Roman" w:cs="Times New Roman"/>
        </w:rPr>
        <w:t xml:space="preserve">am Langenbrucker „Felsenwasser“ </w:t>
      </w:r>
      <w:r>
        <w:rPr>
          <w:rFonts w:ascii="Times New Roman" w:hAnsi="Times New Roman" w:cs="Times New Roman"/>
        </w:rPr>
        <w:t xml:space="preserve">bei Basel </w:t>
      </w:r>
      <w:r w:rsidRPr="00FC40CB">
        <w:rPr>
          <w:rFonts w:ascii="Times New Roman" w:hAnsi="Times New Roman" w:cs="Times New Roman"/>
        </w:rPr>
        <w:t xml:space="preserve">konnte sich </w:t>
      </w:r>
      <w:r>
        <w:rPr>
          <w:rFonts w:ascii="Times New Roman" w:hAnsi="Times New Roman" w:cs="Times New Roman"/>
        </w:rPr>
        <w:t>ein anderer Reisea</w:t>
      </w:r>
      <w:r w:rsidRPr="00FC40CB">
        <w:rPr>
          <w:rFonts w:ascii="Times New Roman" w:hAnsi="Times New Roman" w:cs="Times New Roman"/>
        </w:rPr>
        <w:t xml:space="preserve">utor </w:t>
      </w:r>
      <w:r>
        <w:rPr>
          <w:rFonts w:ascii="Times New Roman" w:hAnsi="Times New Roman" w:cs="Times New Roman"/>
        </w:rPr>
        <w:t xml:space="preserve">gar </w:t>
      </w:r>
      <w:r w:rsidRPr="00FC40CB">
        <w:rPr>
          <w:rFonts w:ascii="Times New Roman" w:hAnsi="Times New Roman" w:cs="Times New Roman"/>
        </w:rPr>
        <w:t>„nicht satt trinken“</w:t>
      </w:r>
      <w:r>
        <w:rPr>
          <w:rFonts w:ascii="Times New Roman" w:hAnsi="Times New Roman" w:cs="Times New Roman"/>
        </w:rPr>
        <w:t xml:space="preserve">: </w:t>
      </w:r>
      <w:r w:rsidRPr="00FC40CB">
        <w:rPr>
          <w:rFonts w:ascii="Times New Roman" w:hAnsi="Times New Roman" w:cs="Times New Roman"/>
          <w:i/>
          <w:iCs/>
        </w:rPr>
        <w:t>Philipp Wilhelm Gercken</w:t>
      </w:r>
      <w:r w:rsidRPr="00FC40CB">
        <w:rPr>
          <w:rFonts w:ascii="Times New Roman" w:hAnsi="Times New Roman" w:cs="Times New Roman"/>
        </w:rPr>
        <w:t>, Reisen durch Schwaben, Baiern, angränzende Schweiz, 4 Teile, Stendal/Worms 1783-88, 2. Teil, 205; die Bayern dagegen hatten</w:t>
      </w:r>
      <w:r>
        <w:rPr>
          <w:rFonts w:ascii="Times New Roman" w:hAnsi="Times New Roman" w:cs="Times New Roman"/>
        </w:rPr>
        <w:t xml:space="preserve"> Gerckens Ansicht nach</w:t>
      </w:r>
      <w:r w:rsidRPr="00FC40CB">
        <w:rPr>
          <w:rFonts w:ascii="Times New Roman" w:hAnsi="Times New Roman" w:cs="Times New Roman"/>
        </w:rPr>
        <w:t xml:space="preserve"> „lieber Bier, wie Wasser“: ebd., 147</w:t>
      </w:r>
      <w:r w:rsidRPr="00836658">
        <w:rPr>
          <w:rFonts w:ascii="Times New Roman" w:eastAsia="Times New Roman" w:hAnsi="Times New Roman" w:cs="Times New Roman"/>
        </w:rPr>
        <w:t>.</w:t>
      </w:r>
    </w:p>
  </w:footnote>
  <w:footnote w:id="41">
    <w:p w14:paraId="2BAFD47E" w14:textId="454038F3"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FC40CB">
        <w:rPr>
          <w:rFonts w:ascii="Times New Roman" w:hAnsi="Times New Roman" w:cs="Times New Roman"/>
          <w:i/>
          <w:iCs/>
          <w:lang w:val="en-GB"/>
        </w:rPr>
        <w:t>James R. Brown</w:t>
      </w:r>
      <w:r w:rsidRPr="00FC40CB">
        <w:rPr>
          <w:rFonts w:ascii="Times New Roman" w:hAnsi="Times New Roman" w:cs="Times New Roman"/>
          <w:lang w:val="en-GB"/>
        </w:rPr>
        <w:t xml:space="preserve">, The Landscape of Drink: Inns, Taverns and Alehouses in Early Modern Southampton, Ph.D. University of Warwick 2007, 114. </w:t>
      </w:r>
      <w:r w:rsidRPr="00836658">
        <w:rPr>
          <w:rFonts w:ascii="Times New Roman" w:hAnsi="Times New Roman" w:cs="Times New Roman"/>
        </w:rPr>
        <w:t xml:space="preserve">Eine gesundheitlich begründete Versorgungspflicht bestand z.B. 1626 für die Pintenschenke von Bolligen: Staatsarchiv Bern [=StAB], </w:t>
      </w:r>
      <w:r w:rsidRPr="00FC40CB">
        <w:rPr>
          <w:rFonts w:ascii="Times New Roman" w:hAnsi="Times New Roman" w:cs="Times New Roman"/>
        </w:rPr>
        <w:t xml:space="preserve">B V 141: </w:t>
      </w:r>
      <w:r w:rsidRPr="00FC40CB">
        <w:rPr>
          <w:rFonts w:ascii="Times New Roman" w:hAnsi="Times New Roman" w:cs="Times New Roman"/>
          <w:bCs/>
        </w:rPr>
        <w:t>Berichte über die Wirtschaften in einem Teil der deutschen Lande</w:t>
      </w:r>
      <w:r w:rsidRPr="00FC40CB">
        <w:rPr>
          <w:rFonts w:ascii="Times New Roman" w:hAnsi="Times New Roman" w:cs="Times New Roman"/>
        </w:rPr>
        <w:t>, S. 3.</w:t>
      </w:r>
      <w:r w:rsidRPr="00836658">
        <w:rPr>
          <w:rFonts w:ascii="Times New Roman" w:hAnsi="Times New Roman" w:cs="Times New Roman"/>
        </w:rPr>
        <w:t xml:space="preserve"> </w:t>
      </w:r>
    </w:p>
  </w:footnote>
  <w:footnote w:id="42">
    <w:p w14:paraId="664C9AA5" w14:textId="54D56D2B" w:rsidR="004F50C5" w:rsidRPr="0043356B" w:rsidRDefault="004F50C5" w:rsidP="001C07CD">
      <w:pPr>
        <w:pStyle w:val="FootnoteText"/>
        <w:jc w:val="left"/>
        <w:rPr>
          <w:rFonts w:ascii="Times New Roman" w:hAnsi="Times New Roman" w:cs="Times New Roman"/>
          <w:lang w:val="en-GB"/>
        </w:rPr>
      </w:pPr>
      <w:r w:rsidRPr="0043356B">
        <w:rPr>
          <w:rStyle w:val="FootnoteReference"/>
          <w:rFonts w:ascii="Times New Roman" w:hAnsi="Times New Roman" w:cs="Times New Roman"/>
        </w:rPr>
        <w:footnoteRef/>
      </w:r>
      <w:r w:rsidRPr="0043356B">
        <w:rPr>
          <w:rFonts w:ascii="Times New Roman" w:hAnsi="Times New Roman" w:cs="Times New Roman"/>
        </w:rPr>
        <w:t xml:space="preserve"> </w:t>
      </w:r>
      <w:r w:rsidRPr="0043356B">
        <w:rPr>
          <w:rFonts w:ascii="Times New Roman" w:hAnsi="Times New Roman" w:cs="Times New Roman"/>
          <w:i/>
        </w:rPr>
        <w:t>Elfriede Moser-Rath</w:t>
      </w:r>
      <w:r w:rsidRPr="0043356B">
        <w:rPr>
          <w:rFonts w:ascii="Times New Roman" w:hAnsi="Times New Roman" w:cs="Times New Roman"/>
        </w:rPr>
        <w:t>, Dem Kirchenvolk die Leviten gelesen … Alltag im Spiegel süddeutscher Barockpredigten</w:t>
      </w:r>
      <w:r>
        <w:rPr>
          <w:rFonts w:ascii="Times New Roman" w:hAnsi="Times New Roman" w:cs="Times New Roman"/>
          <w:i/>
          <w:iCs/>
        </w:rPr>
        <w:t>,</w:t>
      </w:r>
      <w:r w:rsidRPr="0043356B">
        <w:rPr>
          <w:rFonts w:ascii="Times New Roman" w:hAnsi="Times New Roman" w:cs="Times New Roman"/>
          <w:i/>
          <w:iCs/>
        </w:rPr>
        <w:t xml:space="preserve"> </w:t>
      </w:r>
      <w:r w:rsidRPr="0043356B">
        <w:rPr>
          <w:rFonts w:ascii="Times New Roman" w:hAnsi="Times New Roman" w:cs="Times New Roman"/>
        </w:rPr>
        <w:t>Stuttgart 1991</w:t>
      </w:r>
      <w:r w:rsidRPr="0043356B">
        <w:rPr>
          <w:rFonts w:ascii="Times New Roman" w:hAnsi="Times New Roman" w:cs="Times New Roman"/>
          <w:iCs/>
        </w:rPr>
        <w:t>, 302.</w:t>
      </w:r>
    </w:p>
  </w:footnote>
  <w:footnote w:id="43">
    <w:p w14:paraId="02275E3B" w14:textId="261F96E0" w:rsidR="004F50C5" w:rsidRPr="0043356B" w:rsidRDefault="004F50C5" w:rsidP="001C07CD">
      <w:pPr>
        <w:pStyle w:val="FootnoteText"/>
        <w:jc w:val="left"/>
        <w:rPr>
          <w:rFonts w:ascii="Times New Roman" w:hAnsi="Times New Roman" w:cs="Times New Roman"/>
          <w:lang w:val="en-GB"/>
        </w:rPr>
      </w:pPr>
      <w:r w:rsidRPr="0043356B">
        <w:rPr>
          <w:rStyle w:val="FootnoteReference"/>
          <w:rFonts w:ascii="Times New Roman" w:hAnsi="Times New Roman" w:cs="Times New Roman"/>
        </w:rPr>
        <w:footnoteRef/>
      </w:r>
      <w:r w:rsidRPr="0043356B">
        <w:rPr>
          <w:rFonts w:ascii="Times New Roman" w:hAnsi="Times New Roman" w:cs="Times New Roman"/>
        </w:rPr>
        <w:t xml:space="preserve"> </w:t>
      </w:r>
      <w:r w:rsidRPr="0043356B">
        <w:rPr>
          <w:rFonts w:ascii="Times New Roman" w:hAnsi="Times New Roman" w:cs="Times New Roman"/>
          <w:bCs/>
        </w:rPr>
        <w:t>StAB, B III, 207: Pfarrberichte und Bevölkerungstabellen 1764 (Seeland &amp; Amt Laupen), Nr. 45.</w:t>
      </w:r>
    </w:p>
  </w:footnote>
  <w:footnote w:id="44">
    <w:p w14:paraId="7F205771" w14:textId="6FBD0FC6" w:rsidR="004F50C5" w:rsidRPr="00560C4B" w:rsidRDefault="004F50C5" w:rsidP="001C07CD">
      <w:pPr>
        <w:pStyle w:val="FootnoteText"/>
        <w:jc w:val="left"/>
        <w:rPr>
          <w:rFonts w:ascii="Times New Roman" w:hAnsi="Times New Roman" w:cs="Times New Roman"/>
          <w:lang w:val="en-GB"/>
        </w:rPr>
      </w:pPr>
      <w:r w:rsidRPr="00560C4B">
        <w:rPr>
          <w:rStyle w:val="FootnoteReference"/>
          <w:rFonts w:ascii="Times New Roman" w:hAnsi="Times New Roman" w:cs="Times New Roman"/>
        </w:rPr>
        <w:footnoteRef/>
      </w:r>
      <w:r w:rsidRPr="00560C4B">
        <w:rPr>
          <w:rFonts w:ascii="Times New Roman" w:hAnsi="Times New Roman" w:cs="Times New Roman"/>
        </w:rPr>
        <w:t xml:space="preserve"> </w:t>
      </w:r>
      <w:r>
        <w:rPr>
          <w:rFonts w:ascii="Times New Roman" w:hAnsi="Times New Roman" w:cs="Times New Roman"/>
        </w:rPr>
        <w:t xml:space="preserve">Zit. nach: </w:t>
      </w:r>
      <w:r w:rsidRPr="00560C4B">
        <w:rPr>
          <w:rFonts w:ascii="Times New Roman" w:hAnsi="Times New Roman" w:cs="Times New Roman"/>
          <w:i/>
          <w:iCs/>
        </w:rPr>
        <w:t>Linde</w:t>
      </w:r>
      <w:r w:rsidRPr="00560C4B">
        <w:rPr>
          <w:rFonts w:ascii="Times New Roman" w:hAnsi="Times New Roman" w:cs="Times New Roman"/>
        </w:rPr>
        <w:t>, Ländliche Krüge, 41</w:t>
      </w:r>
      <w:r>
        <w:rPr>
          <w:rFonts w:ascii="Times New Roman" w:hAnsi="Times New Roman" w:cs="Times New Roman"/>
        </w:rPr>
        <w:t>.</w:t>
      </w:r>
    </w:p>
  </w:footnote>
  <w:footnote w:id="45">
    <w:p w14:paraId="6F61957C" w14:textId="0B1B71DC" w:rsidR="004F50C5" w:rsidRPr="00836658" w:rsidRDefault="004F50C5" w:rsidP="001C07CD">
      <w:pPr>
        <w:pStyle w:val="FootnoteText"/>
        <w:jc w:val="left"/>
        <w:rPr>
          <w:rFonts w:ascii="Times New Roman" w:hAnsi="Times New Roman" w:cs="Times New Roman"/>
        </w:rPr>
      </w:pPr>
      <w:r w:rsidRPr="009A406E">
        <w:rPr>
          <w:rStyle w:val="FootnoteReference"/>
          <w:rFonts w:ascii="Times New Roman" w:hAnsi="Times New Roman" w:cs="Times New Roman"/>
        </w:rPr>
        <w:footnoteRef/>
      </w:r>
      <w:r w:rsidRPr="009A406E">
        <w:rPr>
          <w:rFonts w:ascii="Times New Roman" w:hAnsi="Times New Roman" w:cs="Times New Roman"/>
        </w:rPr>
        <w:t xml:space="preserve"> München, Bayerisches Hauptstaatsarchiv, GR 878/186: </w:t>
      </w:r>
      <w:r w:rsidRPr="009A406E">
        <w:rPr>
          <w:rFonts w:ascii="Times New Roman" w:hAnsi="Times New Roman" w:cs="Times New Roman"/>
          <w:bCs/>
        </w:rPr>
        <w:t>Matrikel über saemtliche in den Churfürstlich baÿerischen Pfleg- und Landgerichten entlegenen Wirthschaften</w:t>
      </w:r>
      <w:r>
        <w:rPr>
          <w:rFonts w:ascii="Times New Roman" w:hAnsi="Times New Roman" w:cs="Times New Roman"/>
          <w:bCs/>
        </w:rPr>
        <w:t xml:space="preserve"> (1806/8), </w:t>
      </w:r>
      <w:r w:rsidRPr="009A406E">
        <w:rPr>
          <w:rFonts w:ascii="Times New Roman" w:hAnsi="Times New Roman" w:cs="Times New Roman"/>
        </w:rPr>
        <w:t>40</w:t>
      </w:r>
      <w:r>
        <w:rPr>
          <w:rFonts w:ascii="Times New Roman" w:hAnsi="Times New Roman" w:cs="Times New Roman"/>
        </w:rPr>
        <w:t xml:space="preserve">, </w:t>
      </w:r>
      <w:r w:rsidRPr="009A406E">
        <w:rPr>
          <w:rFonts w:ascii="Times New Roman" w:hAnsi="Times New Roman" w:cs="Times New Roman"/>
        </w:rPr>
        <w:t>75, 562, 622, 624</w:t>
      </w:r>
      <w:r>
        <w:rPr>
          <w:rFonts w:ascii="Times New Roman" w:hAnsi="Times New Roman" w:cs="Times New Roman"/>
        </w:rPr>
        <w:t>.</w:t>
      </w:r>
    </w:p>
  </w:footnote>
  <w:footnote w:id="46">
    <w:p w14:paraId="6ADB0967" w14:textId="06A2BD9E" w:rsidR="004F50C5" w:rsidRPr="00836658" w:rsidRDefault="004F50C5" w:rsidP="001C07CD">
      <w:pPr>
        <w:pStyle w:val="FootnoteText"/>
        <w:jc w:val="left"/>
      </w:pPr>
      <w:r>
        <w:rPr>
          <w:rStyle w:val="FootnoteReference"/>
        </w:rPr>
        <w:footnoteRef/>
      </w:r>
      <w:r>
        <w:t xml:space="preserve"> </w:t>
      </w:r>
      <w:r w:rsidRPr="00836658">
        <w:rPr>
          <w:rFonts w:ascii="Times New Roman" w:hAnsi="Times New Roman" w:cs="Times New Roman"/>
        </w:rPr>
        <w:t xml:space="preserve">Tlusty, </w:t>
      </w:r>
      <w:r w:rsidRPr="00836658">
        <w:rPr>
          <w:rFonts w:ascii="Times New Roman" w:hAnsi="Times New Roman" w:cs="Times New Roman"/>
          <w:i/>
          <w:iCs/>
        </w:rPr>
        <w:t>Bacchus</w:t>
      </w:r>
      <w:r w:rsidRPr="00836658">
        <w:rPr>
          <w:rFonts w:ascii="Times New Roman" w:hAnsi="Times New Roman" w:cs="Times New Roman"/>
        </w:rPr>
        <w:t xml:space="preserve">, 138-45 (KleinunternehmerInnen). </w:t>
      </w:r>
      <w:r>
        <w:rPr>
          <w:rFonts w:ascii="Times New Roman" w:hAnsi="Times New Roman" w:cs="Times New Roman"/>
        </w:rPr>
        <w:t>In</w:t>
      </w:r>
      <w:r w:rsidRPr="00836658">
        <w:rPr>
          <w:rFonts w:ascii="Times New Roman" w:hAnsi="Times New Roman" w:cs="Times New Roman"/>
        </w:rPr>
        <w:t xml:space="preserve"> Worb</w:t>
      </w:r>
      <w:r>
        <w:rPr>
          <w:rFonts w:ascii="Times New Roman" w:hAnsi="Times New Roman" w:cs="Times New Roman"/>
        </w:rPr>
        <w:t xml:space="preserve"> gab es 1792 in einer einzigen Schenke</w:t>
      </w:r>
      <w:r w:rsidRPr="00836658">
        <w:rPr>
          <w:rFonts w:ascii="Times New Roman" w:hAnsi="Times New Roman" w:cs="Times New Roman"/>
        </w:rPr>
        <w:t xml:space="preserve"> 68 Massflaschen und 242 Weingläser: StAB,  HA Worb Bücher 9, S. 546 (Inventar des Klösterliwirts).</w:t>
      </w:r>
    </w:p>
  </w:footnote>
  <w:footnote w:id="47">
    <w:p w14:paraId="4D764AF4" w14:textId="63B53056" w:rsidR="004F50C5" w:rsidRPr="00836658" w:rsidRDefault="004F50C5" w:rsidP="001C07CD">
      <w:pPr>
        <w:spacing w:line="240" w:lineRule="auto"/>
        <w:jc w:val="left"/>
        <w:rPr>
          <w:rFonts w:ascii="Times New Roman" w:hAnsi="Times New Roman" w:cs="Times New Roman"/>
          <w:sz w:val="20"/>
          <w:szCs w:val="20"/>
        </w:rPr>
      </w:pPr>
      <w:r w:rsidRPr="00586BB0">
        <w:rPr>
          <w:rStyle w:val="FootnoteReference"/>
          <w:rFonts w:ascii="Times New Roman" w:hAnsi="Times New Roman" w:cs="Times New Roman"/>
          <w:sz w:val="20"/>
          <w:szCs w:val="20"/>
        </w:rPr>
        <w:footnoteRef/>
      </w:r>
      <w:r w:rsidRPr="00836658">
        <w:rPr>
          <w:rFonts w:ascii="Times New Roman" w:hAnsi="Times New Roman" w:cs="Times New Roman"/>
          <w:sz w:val="20"/>
          <w:szCs w:val="20"/>
          <w:lang w:val="en-GB"/>
        </w:rPr>
        <w:t xml:space="preserve"> </w:t>
      </w:r>
      <w:r w:rsidRPr="00836658">
        <w:rPr>
          <w:rFonts w:ascii="Times New Roman" w:hAnsi="Times New Roman" w:cs="Times New Roman"/>
          <w:i/>
          <w:iCs/>
          <w:sz w:val="20"/>
          <w:szCs w:val="20"/>
          <w:lang w:val="en-GB"/>
        </w:rPr>
        <w:t>Thomas Brennan</w:t>
      </w:r>
      <w:r w:rsidRPr="00836658">
        <w:rPr>
          <w:rFonts w:ascii="Times New Roman" w:hAnsi="Times New Roman" w:cs="Times New Roman"/>
          <w:sz w:val="20"/>
          <w:szCs w:val="20"/>
          <w:lang w:val="en-GB"/>
        </w:rPr>
        <w:t>, Beyond the Barriers: Popular Culture and Parisian Guinguettes, in</w:t>
      </w:r>
      <w:r>
        <w:rPr>
          <w:rFonts w:ascii="Times New Roman" w:hAnsi="Times New Roman" w:cs="Times New Roman"/>
          <w:sz w:val="20"/>
          <w:szCs w:val="20"/>
          <w:lang w:val="en-GB"/>
        </w:rPr>
        <w:t>:</w:t>
      </w:r>
      <w:r w:rsidRPr="00836658">
        <w:rPr>
          <w:rFonts w:ascii="Times New Roman" w:hAnsi="Times New Roman" w:cs="Times New Roman"/>
          <w:sz w:val="20"/>
          <w:szCs w:val="20"/>
          <w:lang w:val="en-GB"/>
        </w:rPr>
        <w:t xml:space="preserve"> </w:t>
      </w:r>
      <w:r w:rsidRPr="00586BB0">
        <w:rPr>
          <w:rFonts w:ascii="Times New Roman" w:eastAsia="Times New Roman" w:hAnsi="Times New Roman" w:cs="Times New Roman"/>
          <w:sz w:val="20"/>
          <w:szCs w:val="20"/>
          <w:lang w:val="en-GB" w:eastAsia="en-GB"/>
        </w:rPr>
        <w:t>Eighteenth-Century Studies 18</w:t>
      </w:r>
      <w:r>
        <w:rPr>
          <w:rFonts w:ascii="Times New Roman" w:eastAsia="Times New Roman" w:hAnsi="Times New Roman" w:cs="Times New Roman"/>
          <w:sz w:val="20"/>
          <w:szCs w:val="20"/>
          <w:lang w:val="en-GB" w:eastAsia="en-GB"/>
        </w:rPr>
        <w:t xml:space="preserve"> (2/</w:t>
      </w:r>
      <w:r w:rsidRPr="00586BB0">
        <w:rPr>
          <w:rFonts w:ascii="Times New Roman" w:eastAsia="Times New Roman" w:hAnsi="Times New Roman" w:cs="Times New Roman"/>
          <w:sz w:val="20"/>
          <w:szCs w:val="20"/>
          <w:lang w:val="en-GB" w:eastAsia="en-GB"/>
        </w:rPr>
        <w:t xml:space="preserve">1984-85), 153-169; </w:t>
      </w:r>
      <w:r w:rsidRPr="00836658">
        <w:rPr>
          <w:rFonts w:ascii="Times New Roman" w:hAnsi="Times New Roman" w:cs="Times New Roman"/>
          <w:i/>
          <w:iCs/>
          <w:sz w:val="20"/>
          <w:szCs w:val="20"/>
          <w:lang w:val="en-GB"/>
        </w:rPr>
        <w:t>Sara Pennell</w:t>
      </w:r>
      <w:r w:rsidRPr="00836658">
        <w:rPr>
          <w:rFonts w:ascii="Times New Roman" w:hAnsi="Times New Roman" w:cs="Times New Roman"/>
          <w:sz w:val="20"/>
          <w:szCs w:val="20"/>
          <w:lang w:val="en-GB"/>
        </w:rPr>
        <w:t>, „Great Quantities of Gooseberry Pye and Baked Clod of Beef“: Victualling and Eating Out in Early Modern London, in</w:t>
      </w:r>
      <w:r>
        <w:rPr>
          <w:rFonts w:ascii="Times New Roman" w:hAnsi="Times New Roman" w:cs="Times New Roman"/>
          <w:sz w:val="20"/>
          <w:szCs w:val="20"/>
          <w:lang w:val="en-GB"/>
        </w:rPr>
        <w:t>:</w:t>
      </w:r>
      <w:r w:rsidRPr="00836658">
        <w:rPr>
          <w:rFonts w:ascii="Times New Roman" w:hAnsi="Times New Roman" w:cs="Times New Roman"/>
          <w:sz w:val="20"/>
          <w:szCs w:val="20"/>
          <w:lang w:val="en-GB"/>
        </w:rPr>
        <w:t xml:space="preserve"> P. Griffiths</w:t>
      </w:r>
      <w:r>
        <w:rPr>
          <w:rFonts w:ascii="Times New Roman" w:hAnsi="Times New Roman" w:cs="Times New Roman"/>
          <w:sz w:val="20"/>
          <w:szCs w:val="20"/>
          <w:lang w:val="en-GB"/>
        </w:rPr>
        <w:t>/</w:t>
      </w:r>
      <w:r w:rsidRPr="00836658">
        <w:rPr>
          <w:rFonts w:ascii="Times New Roman" w:hAnsi="Times New Roman" w:cs="Times New Roman"/>
          <w:sz w:val="20"/>
          <w:szCs w:val="20"/>
          <w:lang w:val="en-GB"/>
        </w:rPr>
        <w:t xml:space="preserve">M. Jenner (Hg.), </w:t>
      </w:r>
      <w:r w:rsidRPr="00836658">
        <w:rPr>
          <w:rStyle w:val="Emphasis"/>
          <w:rFonts w:ascii="Times New Roman" w:hAnsi="Times New Roman" w:cs="Times New Roman"/>
          <w:i w:val="0"/>
          <w:iCs w:val="0"/>
          <w:sz w:val="20"/>
          <w:szCs w:val="20"/>
          <w:lang w:val="en-GB"/>
        </w:rPr>
        <w:t>Londinopolis</w:t>
      </w:r>
      <w:r w:rsidRPr="00836658">
        <w:rPr>
          <w:rFonts w:ascii="Times New Roman" w:hAnsi="Times New Roman" w:cs="Times New Roman"/>
          <w:sz w:val="20"/>
          <w:szCs w:val="20"/>
          <w:lang w:val="en-GB"/>
        </w:rPr>
        <w:t xml:space="preserve">, Manchester 2000, 228-49; </w:t>
      </w:r>
      <w:r w:rsidRPr="00586BB0">
        <w:rPr>
          <w:rFonts w:ascii="Times New Roman" w:hAnsi="Times New Roman" w:cs="Times New Roman"/>
          <w:i/>
          <w:iCs/>
          <w:sz w:val="20"/>
          <w:szCs w:val="20"/>
          <w:lang w:val="en-GB"/>
        </w:rPr>
        <w:t>Ulrich Rosseaux</w:t>
      </w:r>
      <w:r w:rsidRPr="00586BB0">
        <w:rPr>
          <w:rFonts w:ascii="Times New Roman" w:hAnsi="Times New Roman" w:cs="Times New Roman"/>
          <w:sz w:val="20"/>
          <w:szCs w:val="20"/>
          <w:lang w:val="en-GB"/>
        </w:rPr>
        <w:t xml:space="preserve">, Freiräume. </w:t>
      </w:r>
      <w:r w:rsidRPr="00836658">
        <w:rPr>
          <w:rFonts w:ascii="Times New Roman" w:hAnsi="Times New Roman" w:cs="Times New Roman"/>
          <w:sz w:val="20"/>
          <w:szCs w:val="20"/>
        </w:rPr>
        <w:t>Unterhaltung, Vergnügen und Erholung in Dresden 1694-1803, Köln 2007.</w:t>
      </w:r>
    </w:p>
  </w:footnote>
  <w:footnote w:id="48">
    <w:p w14:paraId="0087802C" w14:textId="16BCE677"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rPr>
        <w:t xml:space="preserve">Kümin, </w:t>
      </w:r>
      <w:r w:rsidRPr="00836658">
        <w:rPr>
          <w:rFonts w:ascii="Times New Roman" w:hAnsi="Times New Roman" w:cs="Times New Roman"/>
          <w:i/>
          <w:iCs/>
        </w:rPr>
        <w:t>Drinking Matters</w:t>
      </w:r>
      <w:r w:rsidRPr="00836658">
        <w:rPr>
          <w:rFonts w:ascii="Times New Roman" w:hAnsi="Times New Roman" w:cs="Times New Roman"/>
        </w:rPr>
        <w:t>, 97 (Arbeitsplätze).</w:t>
      </w:r>
    </w:p>
  </w:footnote>
  <w:footnote w:id="49">
    <w:p w14:paraId="438FBCE3" w14:textId="2ACE6EC8"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FC40CB">
        <w:rPr>
          <w:rFonts w:ascii="Times New Roman" w:hAnsi="Times New Roman" w:cs="Times New Roman"/>
          <w:i/>
          <w:iCs/>
          <w:lang w:val="en-GB"/>
        </w:rPr>
        <w:t>George E. Snow</w:t>
      </w:r>
      <w:r w:rsidRPr="00FC40CB">
        <w:rPr>
          <w:rFonts w:ascii="Times New Roman" w:hAnsi="Times New Roman" w:cs="Times New Roman"/>
          <w:lang w:val="en-GB"/>
        </w:rPr>
        <w:t>, Drinking houses in early modern Russia, in: B</w:t>
      </w:r>
      <w:r>
        <w:rPr>
          <w:rFonts w:ascii="Times New Roman" w:hAnsi="Times New Roman" w:cs="Times New Roman"/>
          <w:lang w:val="en-GB"/>
        </w:rPr>
        <w:t>eat</w:t>
      </w:r>
      <w:r w:rsidRPr="00FC40CB">
        <w:rPr>
          <w:rFonts w:ascii="Times New Roman" w:hAnsi="Times New Roman" w:cs="Times New Roman"/>
          <w:lang w:val="en-GB"/>
        </w:rPr>
        <w:t xml:space="preserve"> Kümin</w:t>
      </w:r>
      <w:r>
        <w:rPr>
          <w:rFonts w:ascii="Times New Roman" w:hAnsi="Times New Roman" w:cs="Times New Roman"/>
          <w:lang w:val="en-GB"/>
        </w:rPr>
        <w:t>/</w:t>
      </w:r>
      <w:r w:rsidRPr="00FC40CB">
        <w:rPr>
          <w:rFonts w:ascii="Times New Roman" w:hAnsi="Times New Roman" w:cs="Times New Roman"/>
          <w:lang w:val="en-GB"/>
        </w:rPr>
        <w:t xml:space="preserve">B. Ann Tlusty (Hg.), The World of the Tavern in Early Modern Europe, Aldershot 2002, 191-204, 201; </w:t>
      </w:r>
      <w:r>
        <w:rPr>
          <w:rFonts w:ascii="Times New Roman" w:hAnsi="Times New Roman" w:cs="Times New Roman"/>
          <w:i/>
          <w:iCs/>
          <w:lang w:val="en-GB"/>
        </w:rPr>
        <w:t>B. Ann T</w:t>
      </w:r>
      <w:r w:rsidRPr="00FC40CB">
        <w:rPr>
          <w:rFonts w:ascii="Times New Roman" w:hAnsi="Times New Roman" w:cs="Times New Roman"/>
          <w:i/>
          <w:iCs/>
          <w:lang w:val="en-GB"/>
        </w:rPr>
        <w:t>lusty</w:t>
      </w:r>
      <w:r w:rsidRPr="00FC40CB">
        <w:rPr>
          <w:rFonts w:ascii="Times New Roman" w:hAnsi="Times New Roman" w:cs="Times New Roman"/>
          <w:lang w:val="en-GB"/>
        </w:rPr>
        <w:t xml:space="preserve">, </w:t>
      </w:r>
      <w:bookmarkStart w:id="1" w:name="Result_2"/>
      <w:r w:rsidRPr="00FC40CB">
        <w:rPr>
          <w:rFonts w:ascii="Times New Roman" w:hAnsi="Times New Roman" w:cs="Times New Roman"/>
          <w:lang w:val="en-GB"/>
        </w:rPr>
        <w:t>Full Cups, Full Coffers: Tax Strategies and Consumer Culture in the Early Modern German Cities</w:t>
      </w:r>
      <w:bookmarkEnd w:id="1"/>
      <w:r w:rsidRPr="00FC40CB">
        <w:rPr>
          <w:rFonts w:ascii="Times New Roman" w:hAnsi="Times New Roman" w:cs="Times New Roman"/>
          <w:lang w:val="en-GB"/>
        </w:rPr>
        <w:t xml:space="preserve">, in: </w:t>
      </w:r>
      <w:r w:rsidRPr="00836658">
        <w:rPr>
          <w:rFonts w:ascii="Times New Roman" w:hAnsi="Times New Roman" w:cs="Times New Roman"/>
          <w:lang w:val="en-GB"/>
        </w:rPr>
        <w:t>German History 32 (1/2014), 1-28</w:t>
      </w:r>
      <w:r w:rsidRPr="00FC40CB">
        <w:rPr>
          <w:rFonts w:ascii="Times New Roman" w:hAnsi="Times New Roman" w:cs="Times New Roman"/>
          <w:lang w:val="en-GB"/>
        </w:rPr>
        <w:t>.</w:t>
      </w:r>
    </w:p>
  </w:footnote>
  <w:footnote w:id="50">
    <w:p w14:paraId="46F18C79" w14:textId="390C3A7E"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836658">
        <w:rPr>
          <w:rStyle w:val="a-size-large"/>
          <w:rFonts w:ascii="Times New Roman" w:hAnsi="Times New Roman" w:cs="Times New Roman"/>
          <w:i/>
          <w:iCs/>
          <w:lang w:val="en-GB"/>
        </w:rPr>
        <w:t>Anselm Schubert</w:t>
      </w:r>
      <w:r w:rsidRPr="00836658">
        <w:rPr>
          <w:rStyle w:val="a-size-large"/>
          <w:rFonts w:ascii="Times New Roman" w:hAnsi="Times New Roman" w:cs="Times New Roman"/>
          <w:lang w:val="en-GB"/>
        </w:rPr>
        <w:t>, Gott essen: Eine kulinarische Geschichte des Abendmahls</w:t>
      </w:r>
      <w:r>
        <w:rPr>
          <w:rStyle w:val="a-size-large"/>
          <w:rFonts w:ascii="Times New Roman" w:hAnsi="Times New Roman" w:cs="Times New Roman"/>
          <w:lang w:val="en-GB"/>
        </w:rPr>
        <w:t>,</w:t>
      </w:r>
      <w:r w:rsidRPr="00836658">
        <w:rPr>
          <w:rStyle w:val="a-size-large"/>
          <w:rFonts w:ascii="Times New Roman" w:hAnsi="Times New Roman" w:cs="Times New Roman"/>
          <w:lang w:val="en-GB"/>
        </w:rPr>
        <w:t xml:space="preserve"> München 2018;</w:t>
      </w:r>
      <w:r w:rsidRPr="00836658">
        <w:rPr>
          <w:rStyle w:val="a-size-large"/>
          <w:rFonts w:ascii="Times New Roman" w:hAnsi="Times New Roman" w:cs="Times New Roman"/>
          <w:i/>
          <w:iCs/>
          <w:lang w:val="en-GB"/>
        </w:rPr>
        <w:t xml:space="preserve"> John S. Craig</w:t>
      </w:r>
      <w:r w:rsidRPr="00836658">
        <w:rPr>
          <w:rStyle w:val="a-size-large"/>
          <w:rFonts w:ascii="Times New Roman" w:hAnsi="Times New Roman" w:cs="Times New Roman"/>
          <w:lang w:val="en-GB"/>
        </w:rPr>
        <w:t>, Co-operation and initiatives: Elizabethan churchwardens and the parish accounts of Mildenhall‘, in: Social History XVIII (1993), 357-80, 376.</w:t>
      </w:r>
    </w:p>
  </w:footnote>
  <w:footnote w:id="51">
    <w:p w14:paraId="48556924" w14:textId="53BB753C"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eastAsia="Times New Roman" w:hAnsi="Times New Roman" w:cs="Times New Roman"/>
          <w:i/>
          <w:iCs/>
        </w:rPr>
        <w:t>Fritz Blanke</w:t>
      </w:r>
      <w:r w:rsidRPr="00836658">
        <w:rPr>
          <w:rFonts w:ascii="Times New Roman" w:eastAsia="Times New Roman" w:hAnsi="Times New Roman" w:cs="Times New Roman"/>
        </w:rPr>
        <w:t>, Reformation und Alkoholismus, in: Zwingliana</w:t>
      </w:r>
      <w:r w:rsidRPr="00836658">
        <w:rPr>
          <w:rFonts w:ascii="Times New Roman" w:eastAsia="Times New Roman" w:hAnsi="Times New Roman" w:cs="Times New Roman"/>
          <w:i/>
          <w:iCs/>
        </w:rPr>
        <w:t xml:space="preserve"> </w:t>
      </w:r>
      <w:r w:rsidRPr="00836658">
        <w:rPr>
          <w:rFonts w:ascii="Times New Roman" w:eastAsia="Times New Roman" w:hAnsi="Times New Roman" w:cs="Times New Roman"/>
        </w:rPr>
        <w:t>9 (1953), 75</w:t>
      </w:r>
      <w:r w:rsidRPr="00836658">
        <w:rPr>
          <w:rFonts w:ascii="Times New Roman" w:eastAsia="Times New Roman" w:hAnsi="Times New Roman" w:cs="Times New Roman"/>
          <w:i/>
          <w:iCs/>
        </w:rPr>
        <w:t>–</w:t>
      </w:r>
      <w:r w:rsidRPr="00836658">
        <w:rPr>
          <w:rFonts w:ascii="Times New Roman" w:eastAsia="Times New Roman" w:hAnsi="Times New Roman" w:cs="Times New Roman"/>
        </w:rPr>
        <w:t>89.</w:t>
      </w:r>
    </w:p>
  </w:footnote>
  <w:footnote w:id="52">
    <w:p w14:paraId="60B6CA24" w14:textId="031C07CD"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Pfarreiarchiv Worb, Seckelmeisterrechnungen, Bd. 146, Rechnung 1733-36: „dem Wihrt für den Nachtmahlwein von Wienachten Ao 1733“ 3 Kronen 5 Batzen.</w:t>
      </w:r>
    </w:p>
  </w:footnote>
  <w:footnote w:id="53">
    <w:p w14:paraId="58B8B109" w14:textId="338653B6"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rPr>
        <w:t xml:space="preserve">StAB, B V 143: </w:t>
      </w:r>
      <w:r w:rsidRPr="00FC40CB">
        <w:rPr>
          <w:rFonts w:ascii="Times New Roman" w:hAnsi="Times New Roman" w:cs="Times New Roman"/>
          <w:bCs/>
        </w:rPr>
        <w:t>Revision der in Ihr Gnaden Teütsch Landen dißmals sich befindenden Wihrtsheüßeren und Pintenschenken</w:t>
      </w:r>
      <w:r w:rsidRPr="00836658">
        <w:rPr>
          <w:rFonts w:ascii="Times New Roman" w:hAnsi="Times New Roman" w:cs="Times New Roman"/>
        </w:rPr>
        <w:t>, 19 (Bericht zu Eggiwil von 1688).</w:t>
      </w:r>
    </w:p>
  </w:footnote>
  <w:footnote w:id="54">
    <w:p w14:paraId="3476E7EB" w14:textId="2D671EDB"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rPr>
        <w:t>Die Lustreise der kleinen Leute – zur geselligen Funktion der barocken Wallfahrt’, in</w:t>
      </w:r>
      <w:r>
        <w:rPr>
          <w:rFonts w:ascii="Times New Roman" w:hAnsi="Times New Roman" w:cs="Times New Roman"/>
        </w:rPr>
        <w:t>:</w:t>
      </w:r>
      <w:r w:rsidRPr="00836658">
        <w:rPr>
          <w:rFonts w:ascii="Times New Roman" w:hAnsi="Times New Roman" w:cs="Times New Roman"/>
        </w:rPr>
        <w:t xml:space="preserve"> Wolfgang Adam (Hg.), Geselligkeit und Gesellschaft im Barockzeitalte</w:t>
      </w:r>
      <w:r>
        <w:rPr>
          <w:rFonts w:ascii="Times New Roman" w:hAnsi="Times New Roman" w:cs="Times New Roman"/>
        </w:rPr>
        <w:t>r,</w:t>
      </w:r>
      <w:r w:rsidRPr="00836658">
        <w:rPr>
          <w:rFonts w:ascii="Times New Roman" w:hAnsi="Times New Roman" w:cs="Times New Roman"/>
          <w:i/>
          <w:iCs/>
        </w:rPr>
        <w:t xml:space="preserve"> </w:t>
      </w:r>
      <w:r w:rsidRPr="00836658">
        <w:rPr>
          <w:rFonts w:ascii="Times New Roman" w:hAnsi="Times New Roman" w:cs="Times New Roman"/>
        </w:rPr>
        <w:t>Wiesbaden 1997</w:t>
      </w:r>
      <w:r w:rsidRPr="00FC40CB">
        <w:rPr>
          <w:rFonts w:ascii="Times New Roman" w:hAnsi="Times New Roman" w:cs="Times New Roman"/>
        </w:rPr>
        <w:t>, 321-32, 325 und 327 n. 17.</w:t>
      </w:r>
    </w:p>
  </w:footnote>
  <w:footnote w:id="55">
    <w:p w14:paraId="1426C169" w14:textId="3633FE0C"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Martin, Gender, 2.</w:t>
      </w:r>
    </w:p>
  </w:footnote>
  <w:footnote w:id="56">
    <w:p w14:paraId="6B5F096B" w14:textId="3045FAA1"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FC40CB">
        <w:rPr>
          <w:rFonts w:ascii="Times New Roman" w:hAnsi="Times New Roman" w:cs="Times New Roman"/>
          <w:lang w:val="en-GB"/>
        </w:rPr>
        <w:t>Works of John Taylor, the Water Poet, not Included in the Folio Volume of 1630, Second Collection, Reprint New York 1967</w:t>
      </w:r>
      <w:r w:rsidRPr="00836658">
        <w:rPr>
          <w:rFonts w:ascii="Times New Roman" w:hAnsi="Times New Roman" w:cs="Times New Roman"/>
          <w:lang w:val="en-GB"/>
        </w:rPr>
        <w:t>, 8, 20.</w:t>
      </w:r>
    </w:p>
  </w:footnote>
  <w:footnote w:id="57">
    <w:p w14:paraId="1414F070" w14:textId="4875CDAE"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FC40CB">
        <w:rPr>
          <w:rFonts w:ascii="Times New Roman" w:hAnsi="Times New Roman" w:cs="Times New Roman"/>
          <w:i/>
          <w:iCs/>
          <w:lang w:val="en-GB"/>
        </w:rPr>
        <w:t>Charles Ludington</w:t>
      </w:r>
      <w:r w:rsidRPr="00FC40CB">
        <w:rPr>
          <w:rFonts w:ascii="Times New Roman" w:hAnsi="Times New Roman" w:cs="Times New Roman"/>
          <w:lang w:val="en-GB"/>
        </w:rPr>
        <w:t>, The Politics of Wine in Britain. A New Cultural History, Basingstoke 2013.</w:t>
      </w:r>
    </w:p>
  </w:footnote>
  <w:footnote w:id="58">
    <w:p w14:paraId="3AF356A7" w14:textId="140B8D64"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836658">
        <w:rPr>
          <w:rFonts w:ascii="Times New Roman" w:hAnsi="Times New Roman" w:cs="Times New Roman"/>
        </w:rPr>
        <w:t xml:space="preserve">Siehe z.B. einen mehrere Liter Flüssigkeit fassenden und mit den Reichsquaternionen geschmückten böhmischen Humpen von 1571: British Museum, </w:t>
      </w:r>
      <w:r w:rsidRPr="00FC40CB">
        <w:rPr>
          <w:rFonts w:ascii="Times New Roman" w:hAnsi="Times New Roman" w:cs="Times New Roman"/>
        </w:rPr>
        <w:t xml:space="preserve">Online Collection, no. S.836, </w:t>
      </w:r>
      <w:r w:rsidRPr="003007E5">
        <w:rPr>
          <w:rFonts w:ascii="Times New Roman" w:hAnsi="Times New Roman" w:cs="Times New Roman"/>
        </w:rPr>
        <w:t>https://www.britishmuseum.org/research/collection_online/search.aspx</w:t>
      </w:r>
      <w:r>
        <w:rPr>
          <w:rFonts w:ascii="Times New Roman" w:hAnsi="Times New Roman" w:cs="Times New Roman"/>
        </w:rPr>
        <w:t xml:space="preserve"> </w:t>
      </w:r>
      <w:r w:rsidRPr="00FC40CB">
        <w:rPr>
          <w:rFonts w:ascii="Times New Roman" w:hAnsi="Times New Roman" w:cs="Times New Roman"/>
        </w:rPr>
        <w:t>(</w:t>
      </w:r>
      <w:r>
        <w:rPr>
          <w:rFonts w:ascii="Times New Roman" w:hAnsi="Times New Roman" w:cs="Times New Roman"/>
        </w:rPr>
        <w:t>Zugriff 01/04/</w:t>
      </w:r>
      <w:r w:rsidRPr="00FC40CB">
        <w:rPr>
          <w:rFonts w:ascii="Times New Roman" w:hAnsi="Times New Roman" w:cs="Times New Roman"/>
        </w:rPr>
        <w:t>20</w:t>
      </w:r>
      <w:r>
        <w:rPr>
          <w:rFonts w:ascii="Times New Roman" w:hAnsi="Times New Roman" w:cs="Times New Roman"/>
        </w:rPr>
        <w:t>20</w:t>
      </w:r>
      <w:r w:rsidRPr="00FC40CB">
        <w:rPr>
          <w:rFonts w:ascii="Times New Roman" w:hAnsi="Times New Roman" w:cs="Times New Roman"/>
        </w:rPr>
        <w:t>).</w:t>
      </w:r>
    </w:p>
  </w:footnote>
  <w:footnote w:id="59">
    <w:p w14:paraId="5147E01F" w14:textId="77777777" w:rsidR="004F50C5" w:rsidRPr="001A739E" w:rsidRDefault="004F50C5" w:rsidP="001C07CD">
      <w:pPr>
        <w:autoSpaceDE w:val="0"/>
        <w:autoSpaceDN w:val="0"/>
        <w:adjustRightInd w:val="0"/>
        <w:spacing w:line="240" w:lineRule="auto"/>
        <w:jc w:val="left"/>
        <w:rPr>
          <w:rFonts w:ascii="Times New Roman" w:hAnsi="Times New Roman" w:cs="Times New Roman"/>
          <w:sz w:val="20"/>
          <w:szCs w:val="20"/>
        </w:rPr>
      </w:pPr>
      <w:r w:rsidRPr="00FC40CB">
        <w:rPr>
          <w:rStyle w:val="FootnoteReference"/>
          <w:rFonts w:ascii="Times New Roman" w:hAnsi="Times New Roman" w:cs="Times New Roman"/>
          <w:sz w:val="20"/>
          <w:szCs w:val="20"/>
        </w:rPr>
        <w:footnoteRef/>
      </w:r>
      <w:r w:rsidRPr="00FC40CB">
        <w:rPr>
          <w:rFonts w:ascii="Times New Roman" w:hAnsi="Times New Roman" w:cs="Times New Roman"/>
          <w:sz w:val="20"/>
          <w:szCs w:val="20"/>
        </w:rPr>
        <w:t xml:space="preserve"> </w:t>
      </w:r>
      <w:r w:rsidRPr="0050004A">
        <w:rPr>
          <w:rFonts w:ascii="Times New Roman" w:eastAsia="Times New Roman" w:hAnsi="Times New Roman" w:cs="Times New Roman"/>
          <w:i/>
          <w:iCs/>
          <w:sz w:val="20"/>
          <w:szCs w:val="20"/>
        </w:rPr>
        <w:t>Karl-Sigismund Kramer</w:t>
      </w:r>
      <w:r w:rsidRPr="00836658">
        <w:rPr>
          <w:rFonts w:ascii="Times New Roman" w:eastAsia="Times New Roman" w:hAnsi="Times New Roman" w:cs="Times New Roman"/>
          <w:sz w:val="20"/>
          <w:szCs w:val="20"/>
        </w:rPr>
        <w:t xml:space="preserve">, </w:t>
      </w:r>
      <w:r w:rsidRPr="0050004A">
        <w:rPr>
          <w:rFonts w:ascii="Times New Roman" w:eastAsia="Times New Roman" w:hAnsi="Times New Roman" w:cs="Times New Roman"/>
          <w:sz w:val="20"/>
          <w:szCs w:val="20"/>
        </w:rPr>
        <w:t xml:space="preserve">Bauern, Handwerker und Bürger im Schachzabelbuch: Mittelalterliche </w:t>
      </w:r>
      <w:r w:rsidRPr="001A739E">
        <w:rPr>
          <w:rFonts w:ascii="Times New Roman" w:eastAsia="Times New Roman" w:hAnsi="Times New Roman" w:cs="Times New Roman"/>
          <w:sz w:val="20"/>
          <w:szCs w:val="20"/>
        </w:rPr>
        <w:t>Ständegliederung nach Jacobus de Cessolis</w:t>
      </w:r>
      <w:r w:rsidRPr="001A739E">
        <w:rPr>
          <w:rFonts w:ascii="Times New Roman" w:eastAsia="Times New Roman" w:hAnsi="Times New Roman" w:cs="Times New Roman"/>
          <w:i/>
          <w:iCs/>
          <w:sz w:val="20"/>
          <w:szCs w:val="20"/>
        </w:rPr>
        <w:t xml:space="preserve">, </w:t>
      </w:r>
      <w:r w:rsidRPr="001A739E">
        <w:rPr>
          <w:rFonts w:ascii="Times New Roman" w:eastAsia="Times New Roman" w:hAnsi="Times New Roman" w:cs="Times New Roman"/>
          <w:sz w:val="20"/>
          <w:szCs w:val="20"/>
        </w:rPr>
        <w:t>München 1995, 37–9, 54–5, 72–4, 103–7</w:t>
      </w:r>
    </w:p>
  </w:footnote>
  <w:footnote w:id="60">
    <w:p w14:paraId="47B93E84" w14:textId="23EE6DCA" w:rsidR="004F50C5" w:rsidRPr="00C3401E" w:rsidRDefault="004F50C5" w:rsidP="001C07CD">
      <w:pPr>
        <w:autoSpaceDE w:val="0"/>
        <w:autoSpaceDN w:val="0"/>
        <w:adjustRightInd w:val="0"/>
        <w:spacing w:line="240" w:lineRule="auto"/>
        <w:jc w:val="left"/>
        <w:rPr>
          <w:rFonts w:ascii="Times New Roman" w:hAnsi="Times New Roman" w:cs="Times New Roman"/>
          <w:sz w:val="20"/>
          <w:szCs w:val="20"/>
          <w:lang w:val="en-GB"/>
        </w:rPr>
      </w:pPr>
      <w:r w:rsidRPr="00C3401E">
        <w:rPr>
          <w:rStyle w:val="FootnoteReference"/>
          <w:rFonts w:ascii="Times New Roman" w:hAnsi="Times New Roman" w:cs="Times New Roman"/>
          <w:sz w:val="20"/>
          <w:szCs w:val="20"/>
        </w:rPr>
        <w:footnoteRef/>
      </w:r>
      <w:r w:rsidRPr="00C3401E">
        <w:rPr>
          <w:rFonts w:ascii="Times New Roman" w:hAnsi="Times New Roman" w:cs="Times New Roman"/>
          <w:sz w:val="20"/>
          <w:szCs w:val="20"/>
        </w:rPr>
        <w:t xml:space="preserve"> </w:t>
      </w:r>
      <w:r w:rsidRPr="00C3401E">
        <w:rPr>
          <w:rFonts w:ascii="Times New Roman" w:hAnsi="Times New Roman" w:cs="Times New Roman"/>
          <w:i/>
          <w:iCs/>
          <w:sz w:val="20"/>
          <w:szCs w:val="20"/>
        </w:rPr>
        <w:t>Elmar Lutz</w:t>
      </w:r>
      <w:r w:rsidRPr="00C3401E">
        <w:rPr>
          <w:rFonts w:ascii="Times New Roman" w:hAnsi="Times New Roman" w:cs="Times New Roman"/>
          <w:sz w:val="20"/>
          <w:szCs w:val="20"/>
        </w:rPr>
        <w:t xml:space="preserve">, Trinken und Zutrinken in der Rechtsgeschichte, in: Friedrich Ebel (Hg.), Ferdinandina, Tübngen </w:t>
      </w:r>
      <w:r w:rsidRPr="00C3401E">
        <w:rPr>
          <w:rFonts w:ascii="Times New Roman" w:hAnsi="Times New Roman" w:cs="Times New Roman"/>
          <w:sz w:val="20"/>
          <w:szCs w:val="20"/>
          <w:vertAlign w:val="superscript"/>
        </w:rPr>
        <w:t>2</w:t>
      </w:r>
      <w:r w:rsidRPr="00C3401E">
        <w:rPr>
          <w:rFonts w:ascii="Times New Roman" w:hAnsi="Times New Roman" w:cs="Times New Roman"/>
          <w:sz w:val="20"/>
          <w:szCs w:val="20"/>
        </w:rPr>
        <w:t xml:space="preserve">1973, 56-67; </w:t>
      </w:r>
      <w:r>
        <w:rPr>
          <w:rFonts w:ascii="Times New Roman" w:hAnsi="Times New Roman" w:cs="Times New Roman"/>
          <w:sz w:val="20"/>
          <w:szCs w:val="20"/>
        </w:rPr>
        <w:t>speziell zum Weinkauf mit Beispielen aus der Eidgenossenschaft:</w:t>
      </w:r>
      <w:r w:rsidRPr="00C3401E">
        <w:rPr>
          <w:rFonts w:ascii="Times New Roman" w:hAnsi="Times New Roman" w:cs="Times New Roman"/>
          <w:sz w:val="20"/>
          <w:szCs w:val="20"/>
        </w:rPr>
        <w:t xml:space="preserve"> </w:t>
      </w:r>
      <w:r w:rsidRPr="00C3401E">
        <w:rPr>
          <w:rFonts w:ascii="Times New Roman" w:eastAsia="Times New Roman" w:hAnsi="Times New Roman" w:cs="Times New Roman"/>
          <w:i/>
          <w:iCs/>
          <w:sz w:val="20"/>
          <w:szCs w:val="20"/>
          <w:lang w:val="en-GB"/>
        </w:rPr>
        <w:t>Katja Hürlimann</w:t>
      </w:r>
      <w:r w:rsidRPr="00C3401E">
        <w:rPr>
          <w:rFonts w:ascii="Times New Roman" w:eastAsia="Times New Roman" w:hAnsi="Times New Roman" w:cs="Times New Roman"/>
          <w:sz w:val="20"/>
          <w:szCs w:val="20"/>
          <w:lang w:val="en-GB"/>
        </w:rPr>
        <w:t>, Öffentlicher Konsum in Wirtshäusern: Soziale Funktion des Konsums in den Zürcher Landvogteien Greifensee und Kyburg im 15./16. Jahrhundert’, in: Jakob Tanner</w:t>
      </w:r>
      <w:r w:rsidRPr="00C3401E">
        <w:rPr>
          <w:rFonts w:ascii="Times New Roman" w:hAnsi="Times New Roman" w:cs="Times New Roman"/>
          <w:sz w:val="20"/>
          <w:szCs w:val="20"/>
        </w:rPr>
        <w:t xml:space="preserve"> u.a. </w:t>
      </w:r>
      <w:r w:rsidRPr="00C3401E">
        <w:rPr>
          <w:rFonts w:ascii="Times New Roman" w:eastAsia="Times New Roman" w:hAnsi="Times New Roman" w:cs="Times New Roman"/>
          <w:sz w:val="20"/>
          <w:szCs w:val="20"/>
          <w:lang w:val="en-GB"/>
        </w:rPr>
        <w:t xml:space="preserve">(Hg.), </w:t>
      </w:r>
      <w:r w:rsidRPr="00C3401E">
        <w:rPr>
          <w:rFonts w:ascii="Times New Roman" w:eastAsia="Times New Roman" w:hAnsi="Times New Roman" w:cs="Times New Roman"/>
          <w:i/>
          <w:iCs/>
          <w:sz w:val="20"/>
          <w:szCs w:val="20"/>
          <w:lang w:val="en-GB"/>
        </w:rPr>
        <w:t>Geschichte der Konsumgesellschaft: Märkte, Kultur und Identität (15.–20. Jahrhundert)</w:t>
      </w:r>
      <w:r w:rsidRPr="00C3401E">
        <w:rPr>
          <w:rFonts w:ascii="Times New Roman" w:eastAsia="Times New Roman" w:hAnsi="Times New Roman" w:cs="Times New Roman"/>
          <w:sz w:val="20"/>
          <w:szCs w:val="20"/>
          <w:lang w:val="en-GB"/>
        </w:rPr>
        <w:t>, Zürich 1998, 147–63, 156.</w:t>
      </w:r>
    </w:p>
  </w:footnote>
  <w:footnote w:id="61">
    <w:p w14:paraId="5355CA0C" w14:textId="169FF6F6" w:rsidR="004F50C5" w:rsidRPr="00836658" w:rsidRDefault="004F50C5" w:rsidP="001C07CD">
      <w:pPr>
        <w:pStyle w:val="FootnoteText"/>
        <w:jc w:val="left"/>
        <w:rPr>
          <w:rFonts w:ascii="Times New Roman" w:hAnsi="Times New Roman" w:cs="Times New Roman"/>
        </w:rPr>
      </w:pPr>
      <w:r w:rsidRPr="001A739E">
        <w:rPr>
          <w:rStyle w:val="FootnoteReference"/>
          <w:rFonts w:ascii="Times New Roman" w:hAnsi="Times New Roman" w:cs="Times New Roman"/>
        </w:rPr>
        <w:footnoteRef/>
      </w:r>
      <w:r w:rsidRPr="001A739E">
        <w:rPr>
          <w:rFonts w:ascii="Times New Roman" w:hAnsi="Times New Roman" w:cs="Times New Roman"/>
        </w:rPr>
        <w:t xml:space="preserve"> </w:t>
      </w:r>
      <w:r w:rsidRPr="001A739E">
        <w:rPr>
          <w:rFonts w:ascii="Times New Roman" w:hAnsi="Times New Roman" w:cs="Times New Roman"/>
          <w:i/>
          <w:iCs/>
        </w:rPr>
        <w:t>Angela McShane</w:t>
      </w:r>
      <w:r w:rsidRPr="001A739E">
        <w:rPr>
          <w:rFonts w:ascii="Times New Roman" w:hAnsi="Times New Roman" w:cs="Times New Roman"/>
        </w:rPr>
        <w:t>, Material Culture and „Political Drinking“ in Seventeenth-Century England, in:</w:t>
      </w:r>
      <w:r w:rsidRPr="00FC40CB">
        <w:rPr>
          <w:rFonts w:ascii="Times New Roman" w:hAnsi="Times New Roman" w:cs="Times New Roman"/>
        </w:rPr>
        <w:t xml:space="preserve"> Phil Whitington</w:t>
      </w:r>
      <w:r>
        <w:rPr>
          <w:rFonts w:ascii="Times New Roman" w:hAnsi="Times New Roman" w:cs="Times New Roman"/>
        </w:rPr>
        <w:t>/</w:t>
      </w:r>
      <w:r w:rsidRPr="00FC40CB">
        <w:rPr>
          <w:rFonts w:ascii="Times New Roman" w:hAnsi="Times New Roman" w:cs="Times New Roman"/>
        </w:rPr>
        <w:t xml:space="preserve">Angela McShane (Hg.), </w:t>
      </w:r>
      <w:r w:rsidRPr="00FC40CB">
        <w:rPr>
          <w:rFonts w:ascii="Times New Roman" w:hAnsi="Times New Roman" w:cs="Times New Roman"/>
          <w:i/>
        </w:rPr>
        <w:t>Cultures of Intoxication</w:t>
      </w:r>
      <w:r w:rsidRPr="00FC40CB">
        <w:rPr>
          <w:rFonts w:ascii="Times New Roman" w:hAnsi="Times New Roman" w:cs="Times New Roman"/>
        </w:rPr>
        <w:t>, Oxford 2014, 247-76, 248.</w:t>
      </w:r>
    </w:p>
  </w:footnote>
  <w:footnote w:id="62">
    <w:p w14:paraId="50973069" w14:textId="6D89168F"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„Für vollkommen wird die Wirthschaft </w:t>
      </w:r>
      <w:r>
        <w:rPr>
          <w:rFonts w:ascii="Times New Roman" w:hAnsi="Times New Roman" w:cs="Times New Roman"/>
        </w:rPr>
        <w:t>[</w:t>
      </w:r>
      <w:r w:rsidRPr="00FC40CB">
        <w:rPr>
          <w:rFonts w:ascii="Times New Roman" w:hAnsi="Times New Roman" w:cs="Times New Roman"/>
        </w:rPr>
        <w:t>...</w:t>
      </w:r>
      <w:r>
        <w:rPr>
          <w:rFonts w:ascii="Times New Roman" w:hAnsi="Times New Roman" w:cs="Times New Roman"/>
        </w:rPr>
        <w:t>]</w:t>
      </w:r>
      <w:r w:rsidRPr="00FC40CB">
        <w:rPr>
          <w:rFonts w:ascii="Times New Roman" w:hAnsi="Times New Roman" w:cs="Times New Roman"/>
        </w:rPr>
        <w:t xml:space="preserve"> nach hiesigen Landesgebrauch geachtet, wenn der Wirth nicht nur öffentliches Schenk= Herbergs= und Gastrecht hat, sondern auch Hochzeit, </w:t>
      </w:r>
      <w:r>
        <w:rPr>
          <w:rFonts w:ascii="Times New Roman" w:hAnsi="Times New Roman" w:cs="Times New Roman"/>
        </w:rPr>
        <w:t>[</w:t>
      </w:r>
      <w:r w:rsidRPr="00FC40CB">
        <w:rPr>
          <w:rFonts w:ascii="Times New Roman" w:hAnsi="Times New Roman" w:cs="Times New Roman"/>
        </w:rPr>
        <w:t>...</w:t>
      </w:r>
      <w:r>
        <w:rPr>
          <w:rFonts w:ascii="Times New Roman" w:hAnsi="Times New Roman" w:cs="Times New Roman"/>
        </w:rPr>
        <w:t>]</w:t>
      </w:r>
      <w:r w:rsidRPr="00FC40CB">
        <w:rPr>
          <w:rFonts w:ascii="Times New Roman" w:hAnsi="Times New Roman" w:cs="Times New Roman"/>
        </w:rPr>
        <w:t xml:space="preserve"> Kindmahl und dergleichen“ Gastereien halten kann: </w:t>
      </w:r>
      <w:r w:rsidRPr="00FC40CB">
        <w:rPr>
          <w:rFonts w:ascii="Times New Roman" w:hAnsi="Times New Roman" w:cs="Times New Roman"/>
          <w:i/>
          <w:iCs/>
        </w:rPr>
        <w:t>W. X. A. Freyherrn v Kreittmayr</w:t>
      </w:r>
      <w:r w:rsidRPr="00FC40CB">
        <w:rPr>
          <w:rFonts w:ascii="Times New Roman" w:hAnsi="Times New Roman" w:cs="Times New Roman"/>
        </w:rPr>
        <w:t>, Anmerkungen über den Codicem Maximilianeum bavaricum civilem, Neue unveränderte Auflage, München 1821 [Erstauflage 1758], 802; zum Hochzeitsmahl als Indiz des Bürgerstatus siehe etwa Stadtarchiv Dachau, Ratsprotokolle vom 29. Juni und 9. Dezember 1639.</w:t>
      </w:r>
    </w:p>
  </w:footnote>
  <w:footnote w:id="63">
    <w:p w14:paraId="62C4742E" w14:textId="23F09D04"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w:t>
      </w:r>
      <w:r w:rsidRPr="00FC40CB">
        <w:rPr>
          <w:rFonts w:ascii="Times New Roman" w:hAnsi="Times New Roman" w:cs="Times New Roman"/>
          <w:i/>
          <w:iCs/>
        </w:rPr>
        <w:t>Christine von Hoiningen-Huene</w:t>
      </w:r>
      <w:r w:rsidRPr="00FC40CB">
        <w:rPr>
          <w:rFonts w:ascii="Times New Roman" w:hAnsi="Times New Roman" w:cs="Times New Roman"/>
        </w:rPr>
        <w:t>, Bergeller Rechtsverhältnisse im 16. Jahrhundert, in: Bündnerisches Monatsblatt (1937), 155-158, 176-189, 193-218, 179.</w:t>
      </w:r>
    </w:p>
  </w:footnote>
  <w:footnote w:id="64">
    <w:p w14:paraId="25A9E865" w14:textId="77777777" w:rsidR="004F50C5" w:rsidRPr="00836658" w:rsidRDefault="004F50C5" w:rsidP="001C07CD">
      <w:pPr>
        <w:autoSpaceDE w:val="0"/>
        <w:autoSpaceDN w:val="0"/>
        <w:adjustRightInd w:val="0"/>
        <w:spacing w:line="240" w:lineRule="auto"/>
        <w:jc w:val="left"/>
        <w:rPr>
          <w:rFonts w:ascii="Times New Roman" w:eastAsia="Brill-Roman" w:hAnsi="Times New Roman" w:cs="Times New Roman"/>
          <w:sz w:val="20"/>
          <w:szCs w:val="20"/>
        </w:rPr>
      </w:pPr>
      <w:r w:rsidRPr="00FC40CB">
        <w:rPr>
          <w:rStyle w:val="FootnoteReference"/>
          <w:rFonts w:ascii="Times New Roman" w:hAnsi="Times New Roman" w:cs="Times New Roman"/>
          <w:sz w:val="20"/>
          <w:szCs w:val="20"/>
        </w:rPr>
        <w:footnoteRef/>
      </w:r>
      <w:r w:rsidRPr="00FC40CB">
        <w:rPr>
          <w:rFonts w:ascii="Times New Roman" w:hAnsi="Times New Roman" w:cs="Times New Roman"/>
          <w:sz w:val="20"/>
          <w:szCs w:val="20"/>
        </w:rPr>
        <w:t xml:space="preserve"> </w:t>
      </w:r>
      <w:r w:rsidRPr="00836658">
        <w:rPr>
          <w:rFonts w:ascii="Times New Roman" w:eastAsia="Brill-Roman" w:hAnsi="Times New Roman" w:cs="Times New Roman"/>
          <w:i/>
          <w:iCs/>
          <w:sz w:val="20"/>
          <w:szCs w:val="20"/>
        </w:rPr>
        <w:t>Friedrich Carl von Moser</w:t>
      </w:r>
      <w:r w:rsidRPr="00836658">
        <w:rPr>
          <w:rFonts w:ascii="Times New Roman" w:eastAsia="Brill-Roman" w:hAnsi="Times New Roman" w:cs="Times New Roman"/>
          <w:sz w:val="20"/>
          <w:szCs w:val="20"/>
        </w:rPr>
        <w:t>, Die Reichsfreyheit der Gerichte und Gemeinen Sultzbach und Soden gegen die neuerliche Chur-Mayntz- und Franckfurtische Vogtey und Schutz-Herrliche Eingriffe erwiesen und</w:t>
      </w:r>
    </w:p>
    <w:p w14:paraId="024542D0" w14:textId="77777777" w:rsidR="004F50C5" w:rsidRPr="00836658" w:rsidRDefault="004F50C5" w:rsidP="001C07CD">
      <w:pPr>
        <w:pStyle w:val="FootnoteText"/>
        <w:jc w:val="left"/>
        <w:rPr>
          <w:rFonts w:ascii="Times New Roman" w:hAnsi="Times New Roman" w:cs="Times New Roman"/>
        </w:rPr>
      </w:pPr>
      <w:r w:rsidRPr="00836658">
        <w:rPr>
          <w:rFonts w:ascii="Times New Roman" w:eastAsia="Brill-Roman" w:hAnsi="Times New Roman" w:cs="Times New Roman"/>
        </w:rPr>
        <w:t>vertheidigt, o.O. 1753, Anhang XXXV, 76.</w:t>
      </w:r>
    </w:p>
  </w:footnote>
  <w:footnote w:id="65">
    <w:p w14:paraId="652D2769" w14:textId="72668C43" w:rsidR="004F50C5" w:rsidRPr="001C07CD" w:rsidRDefault="004F50C5" w:rsidP="00490C18">
      <w:pPr>
        <w:pStyle w:val="FootnoteText"/>
        <w:jc w:val="left"/>
        <w:rPr>
          <w:rFonts w:ascii="Times New Roman" w:hAnsi="Times New Roman" w:cs="Times New Roman"/>
          <w:lang w:val="en-GB"/>
        </w:rPr>
      </w:pPr>
      <w:r w:rsidRPr="001C07CD">
        <w:rPr>
          <w:rStyle w:val="FootnoteReference"/>
          <w:rFonts w:ascii="Times New Roman" w:hAnsi="Times New Roman" w:cs="Times New Roman"/>
        </w:rPr>
        <w:footnoteRef/>
      </w:r>
      <w:r w:rsidRPr="001C07CD">
        <w:rPr>
          <w:rFonts w:ascii="Times New Roman" w:hAnsi="Times New Roman" w:cs="Times New Roman"/>
        </w:rPr>
        <w:t xml:space="preserve"> </w:t>
      </w:r>
      <w:r>
        <w:rPr>
          <w:rFonts w:ascii="Times New Roman" w:hAnsi="Times New Roman" w:cs="Times New Roman"/>
        </w:rPr>
        <w:t xml:space="preserve">Wie im Bergell gesehen hatten Verurteilte oft für die Verköstigung von Gerichts- und Gemeindemitgliedern zu sorgen: </w:t>
      </w:r>
      <w:r w:rsidRPr="00C3401E">
        <w:rPr>
          <w:rFonts w:ascii="Times New Roman" w:hAnsi="Times New Roman" w:cs="Times New Roman"/>
          <w:i/>
          <w:iCs/>
        </w:rPr>
        <w:t>B. Ann Tlusty</w:t>
      </w:r>
      <w:r w:rsidRPr="001C07CD">
        <w:rPr>
          <w:rFonts w:ascii="Times New Roman" w:hAnsi="Times New Roman" w:cs="Times New Roman"/>
        </w:rPr>
        <w:t>, Vertrinken. Horizontale Sozialdisziplinierung im frühneuzeitlichen Dorf</w:t>
      </w:r>
      <w:r w:rsidRPr="001C07CD">
        <w:rPr>
          <w:rStyle w:val="st"/>
          <w:rFonts w:ascii="Times New Roman" w:hAnsi="Times New Roman" w:cs="Times New Roman"/>
        </w:rPr>
        <w:t xml:space="preserve">, in: </w:t>
      </w:r>
      <w:r w:rsidRPr="001C07CD">
        <w:rPr>
          <w:rFonts w:ascii="Times New Roman" w:hAnsi="Times New Roman" w:cs="Times New Roman"/>
        </w:rPr>
        <w:t>Nipperdey</w:t>
      </w:r>
      <w:r>
        <w:rPr>
          <w:rFonts w:ascii="Times New Roman" w:hAnsi="Times New Roman" w:cs="Times New Roman"/>
        </w:rPr>
        <w:t>/</w:t>
      </w:r>
      <w:r w:rsidRPr="001C07CD">
        <w:rPr>
          <w:rFonts w:ascii="Times New Roman" w:hAnsi="Times New Roman" w:cs="Times New Roman"/>
        </w:rPr>
        <w:t>Reinholdt (Hg.), Essen und Trinken</w:t>
      </w:r>
      <w:r>
        <w:rPr>
          <w:rFonts w:ascii="Times New Roman" w:hAnsi="Times New Roman" w:cs="Times New Roman"/>
        </w:rPr>
        <w:t>,</w:t>
      </w:r>
      <w:r w:rsidRPr="001C07CD">
        <w:rPr>
          <w:rFonts w:ascii="Times New Roman" w:hAnsi="Times New Roman" w:cs="Times New Roman"/>
        </w:rPr>
        <w:t xml:space="preserve"> 111-29</w:t>
      </w:r>
      <w:r>
        <w:rPr>
          <w:rFonts w:ascii="Times New Roman" w:hAnsi="Times New Roman" w:cs="Times New Roman"/>
        </w:rPr>
        <w:t>.</w:t>
      </w:r>
    </w:p>
  </w:footnote>
  <w:footnote w:id="66">
    <w:p w14:paraId="3A05566E" w14:textId="0650D974"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Pr>
          <w:rFonts w:ascii="Times New Roman" w:hAnsi="Times New Roman" w:cs="Times New Roman"/>
          <w:lang w:val="en-GB"/>
        </w:rPr>
        <w:t xml:space="preserve">Diskutiert in </w:t>
      </w:r>
      <w:r w:rsidRPr="00FC40CB">
        <w:rPr>
          <w:rFonts w:ascii="Times New Roman" w:hAnsi="Times New Roman" w:cs="Times New Roman"/>
          <w:i/>
          <w:iCs/>
          <w:lang w:val="en-GB"/>
        </w:rPr>
        <w:t>Phil Withington</w:t>
      </w:r>
      <w:r w:rsidRPr="00FC40CB">
        <w:rPr>
          <w:rFonts w:ascii="Times New Roman" w:hAnsi="Times New Roman" w:cs="Times New Roman"/>
          <w:lang w:val="en-GB"/>
        </w:rPr>
        <w:t xml:space="preserve">, </w:t>
      </w:r>
      <w:r w:rsidRPr="00836658">
        <w:rPr>
          <w:rFonts w:ascii="Times New Roman" w:eastAsia="Times New Roman" w:hAnsi="Times New Roman" w:cs="Times New Roman"/>
          <w:lang w:val="en-GB" w:eastAsia="en-GB"/>
        </w:rPr>
        <w:t>Intoxicants and society in early modern England, in: The Historical Journal 54 (2011), 631-657</w:t>
      </w:r>
      <w:r w:rsidRPr="00FC40CB">
        <w:rPr>
          <w:rFonts w:ascii="Times New Roman" w:hAnsi="Times New Roman" w:cs="Times New Roman"/>
          <w:lang w:val="en-GB"/>
        </w:rPr>
        <w:t>, 631.</w:t>
      </w:r>
    </w:p>
  </w:footnote>
  <w:footnote w:id="67">
    <w:p w14:paraId="22FF626C" w14:textId="66B2E751"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153C7B">
        <w:rPr>
          <w:rFonts w:ascii="Times New Roman" w:hAnsi="Times New Roman" w:cs="Times New Roman"/>
          <w:i/>
          <w:iCs/>
          <w:lang w:val="en-GB"/>
        </w:rPr>
        <w:t>Alexandra Shepard</w:t>
      </w:r>
      <w:r w:rsidRPr="00836658">
        <w:rPr>
          <w:rFonts w:ascii="Times New Roman" w:hAnsi="Times New Roman" w:cs="Times New Roman"/>
          <w:lang w:val="en-GB"/>
        </w:rPr>
        <w:t>, „Swil-bols and tos-pots“: drink culture and male bonding in England, c.1560-1640, in</w:t>
      </w:r>
      <w:r>
        <w:rPr>
          <w:rFonts w:ascii="Times New Roman" w:hAnsi="Times New Roman" w:cs="Times New Roman"/>
          <w:lang w:val="en-GB"/>
        </w:rPr>
        <w:t>:</w:t>
      </w:r>
      <w:r w:rsidRPr="00836658">
        <w:rPr>
          <w:rFonts w:ascii="Times New Roman" w:hAnsi="Times New Roman" w:cs="Times New Roman"/>
          <w:lang w:val="en-GB"/>
        </w:rPr>
        <w:t xml:space="preserve"> Laura Gowing</w:t>
      </w:r>
      <w:r>
        <w:rPr>
          <w:rFonts w:ascii="Times New Roman" w:hAnsi="Times New Roman" w:cs="Times New Roman"/>
          <w:lang w:val="en-GB"/>
        </w:rPr>
        <w:t>/</w:t>
      </w:r>
      <w:r w:rsidRPr="00836658">
        <w:rPr>
          <w:rFonts w:ascii="Times New Roman" w:hAnsi="Times New Roman" w:cs="Times New Roman"/>
          <w:lang w:val="en-GB"/>
        </w:rPr>
        <w:t>Michael Hunter</w:t>
      </w:r>
      <w:r>
        <w:rPr>
          <w:rFonts w:ascii="Times New Roman" w:hAnsi="Times New Roman" w:cs="Times New Roman"/>
          <w:lang w:val="en-GB"/>
        </w:rPr>
        <w:t>/</w:t>
      </w:r>
      <w:r w:rsidRPr="00836658">
        <w:rPr>
          <w:rFonts w:ascii="Times New Roman" w:hAnsi="Times New Roman" w:cs="Times New Roman"/>
          <w:lang w:val="en-GB"/>
        </w:rPr>
        <w:t xml:space="preserve">Miri Rubin (Hg.), </w:t>
      </w:r>
      <w:r w:rsidRPr="00836658">
        <w:rPr>
          <w:rStyle w:val="Emphasis"/>
          <w:rFonts w:ascii="Times New Roman" w:hAnsi="Times New Roman" w:cs="Times New Roman"/>
          <w:i w:val="0"/>
          <w:iCs w:val="0"/>
          <w:lang w:val="en-GB"/>
        </w:rPr>
        <w:t xml:space="preserve">Love, Friendship and Faith in Europe, 1300–1800, </w:t>
      </w:r>
      <w:r w:rsidRPr="00836658">
        <w:rPr>
          <w:rFonts w:ascii="Times New Roman" w:hAnsi="Times New Roman" w:cs="Times New Roman"/>
          <w:lang w:val="en-GB"/>
        </w:rPr>
        <w:t xml:space="preserve">Basingstoke 2005, 110-30; </w:t>
      </w:r>
      <w:r w:rsidRPr="00153C7B">
        <w:rPr>
          <w:rStyle w:val="Strong"/>
          <w:rFonts w:ascii="Times New Roman" w:hAnsi="Times New Roman" w:cs="Times New Roman"/>
          <w:b w:val="0"/>
          <w:bCs w:val="0"/>
          <w:i/>
          <w:iCs/>
          <w:lang w:val="en-GB"/>
        </w:rPr>
        <w:t>John Cashmere</w:t>
      </w:r>
      <w:r w:rsidRPr="00836658">
        <w:rPr>
          <w:rStyle w:val="Strong"/>
          <w:rFonts w:ascii="Times New Roman" w:hAnsi="Times New Roman" w:cs="Times New Roman"/>
          <w:lang w:val="en-GB"/>
        </w:rPr>
        <w:t xml:space="preserve">, </w:t>
      </w:r>
      <w:r w:rsidRPr="00836658">
        <w:rPr>
          <w:rFonts w:ascii="Times New Roman" w:hAnsi="Times New Roman" w:cs="Times New Roman"/>
          <w:lang w:val="en-GB"/>
        </w:rPr>
        <w:t>Oysters and Tavern Sociability: Ritual, Violence and Young Men in Early Modern Rural France, in: D</w:t>
      </w:r>
      <w:r>
        <w:rPr>
          <w:rFonts w:ascii="Times New Roman" w:hAnsi="Times New Roman" w:cs="Times New Roman"/>
          <w:lang w:val="en-GB"/>
        </w:rPr>
        <w:t>iane</w:t>
      </w:r>
      <w:r w:rsidRPr="00836658">
        <w:rPr>
          <w:rFonts w:ascii="Times New Roman" w:hAnsi="Times New Roman" w:cs="Times New Roman"/>
          <w:lang w:val="en-GB"/>
        </w:rPr>
        <w:t xml:space="preserve"> Kirkby</w:t>
      </w:r>
      <w:r>
        <w:rPr>
          <w:rFonts w:ascii="Times New Roman" w:hAnsi="Times New Roman" w:cs="Times New Roman"/>
          <w:lang w:val="en-GB"/>
        </w:rPr>
        <w:t>/</w:t>
      </w:r>
      <w:r w:rsidRPr="00836658">
        <w:rPr>
          <w:rFonts w:ascii="Times New Roman" w:hAnsi="Times New Roman" w:cs="Times New Roman"/>
          <w:lang w:val="en-GB"/>
        </w:rPr>
        <w:t>T</w:t>
      </w:r>
      <w:r>
        <w:rPr>
          <w:rFonts w:ascii="Times New Roman" w:hAnsi="Times New Roman" w:cs="Times New Roman"/>
          <w:lang w:val="en-GB"/>
        </w:rPr>
        <w:t xml:space="preserve">anja </w:t>
      </w:r>
      <w:r w:rsidRPr="00836658">
        <w:rPr>
          <w:rFonts w:ascii="Times New Roman" w:hAnsi="Times New Roman" w:cs="Times New Roman"/>
          <w:lang w:val="en-GB"/>
        </w:rPr>
        <w:t xml:space="preserve">Luckins (Hg.), </w:t>
      </w:r>
      <w:r w:rsidRPr="00836658">
        <w:rPr>
          <w:rStyle w:val="Emphasis"/>
          <w:rFonts w:ascii="Times New Roman" w:hAnsi="Times New Roman" w:cs="Times New Roman"/>
          <w:i w:val="0"/>
          <w:iCs w:val="0"/>
          <w:lang w:val="en-GB"/>
        </w:rPr>
        <w:t>Dining on Turtles: Food Feasts and Drinking in History</w:t>
      </w:r>
      <w:r w:rsidRPr="00836658">
        <w:rPr>
          <w:rFonts w:ascii="Times New Roman" w:hAnsi="Times New Roman" w:cs="Times New Roman"/>
          <w:lang w:val="en-GB"/>
        </w:rPr>
        <w:t>, Basingstoke 2007, 104-21.</w:t>
      </w:r>
    </w:p>
  </w:footnote>
  <w:footnote w:id="68">
    <w:p w14:paraId="750C603B" w14:textId="6FE37AC4"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153C7B">
        <w:rPr>
          <w:rFonts w:ascii="Times New Roman" w:hAnsi="Times New Roman" w:cs="Times New Roman"/>
          <w:i/>
          <w:iCs/>
          <w:lang w:val="en-GB"/>
        </w:rPr>
        <w:t>Lawrence Manley</w:t>
      </w:r>
      <w:r w:rsidRPr="00FC40CB">
        <w:rPr>
          <w:rFonts w:ascii="Times New Roman" w:hAnsi="Times New Roman" w:cs="Times New Roman"/>
          <w:lang w:val="en-GB"/>
        </w:rPr>
        <w:t>, Why did London inns function as theaters?, in: Huntington Library Quarterly 71 (1/2008), 181-97.</w:t>
      </w:r>
    </w:p>
  </w:footnote>
  <w:footnote w:id="69">
    <w:p w14:paraId="3DDC1E32" w14:textId="7273B835" w:rsidR="004F50C5" w:rsidRPr="00836658" w:rsidRDefault="004F50C5" w:rsidP="001C07CD">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836658">
        <w:rPr>
          <w:rFonts w:ascii="Times New Roman" w:hAnsi="Times New Roman" w:cs="Times New Roman"/>
          <w:i/>
          <w:iCs/>
          <w:lang w:val="en-GB"/>
        </w:rPr>
        <w:t>Hailwood</w:t>
      </w:r>
      <w:r w:rsidRPr="00836658">
        <w:rPr>
          <w:rFonts w:ascii="Times New Roman" w:hAnsi="Times New Roman" w:cs="Times New Roman"/>
          <w:lang w:val="en-GB"/>
        </w:rPr>
        <w:t xml:space="preserve">, Alehouses, 130; </w:t>
      </w:r>
      <w:r w:rsidRPr="00836658">
        <w:rPr>
          <w:rFonts w:ascii="Times New Roman" w:hAnsi="Times New Roman" w:cs="Times New Roman"/>
          <w:i/>
          <w:iCs/>
          <w:lang w:val="en-GB"/>
        </w:rPr>
        <w:t>Christopher Marsh</w:t>
      </w:r>
      <w:r w:rsidRPr="00836658">
        <w:rPr>
          <w:rFonts w:ascii="Times New Roman" w:hAnsi="Times New Roman" w:cs="Times New Roman"/>
          <w:lang w:val="en-GB"/>
        </w:rPr>
        <w:t>, Music and Society in Early Modern England, Cambridge 2010,</w:t>
      </w:r>
      <w:r w:rsidRPr="00FC40CB">
        <w:rPr>
          <w:rFonts w:ascii="Times New Roman" w:hAnsi="Times New Roman" w:cs="Times New Roman"/>
          <w:lang w:val="en-GB"/>
        </w:rPr>
        <w:t xml:space="preserve"> Kap. 5 und Beilage-CD </w:t>
      </w:r>
      <w:r>
        <w:rPr>
          <w:rFonts w:ascii="Times New Roman" w:hAnsi="Times New Roman" w:cs="Times New Roman"/>
          <w:lang w:val="en-GB"/>
        </w:rPr>
        <w:t xml:space="preserve">des </w:t>
      </w:r>
      <w:r w:rsidRPr="00836658">
        <w:rPr>
          <w:rFonts w:ascii="Times New Roman" w:hAnsi="Times New Roman" w:cs="Times New Roman"/>
          <w:i/>
          <w:iCs/>
          <w:lang w:val="en-GB"/>
        </w:rPr>
        <w:t>Dufay Collective</w:t>
      </w:r>
      <w:r w:rsidRPr="00836658">
        <w:rPr>
          <w:rFonts w:ascii="Times New Roman" w:hAnsi="Times New Roman" w:cs="Times New Roman"/>
          <w:lang w:val="en-GB"/>
        </w:rPr>
        <w:t xml:space="preserve">, Nr. 31. </w:t>
      </w:r>
      <w:r>
        <w:rPr>
          <w:rFonts w:ascii="Times New Roman" w:hAnsi="Times New Roman" w:cs="Times New Roman"/>
        </w:rPr>
        <w:t>Für v</w:t>
      </w:r>
      <w:r w:rsidRPr="00FC40CB">
        <w:rPr>
          <w:rFonts w:ascii="Times New Roman" w:hAnsi="Times New Roman" w:cs="Times New Roman"/>
        </w:rPr>
        <w:t xml:space="preserve">isuelle Repräsentationen vormoderner Wirtshausmusik </w:t>
      </w:r>
      <w:r>
        <w:rPr>
          <w:rFonts w:ascii="Times New Roman" w:hAnsi="Times New Roman" w:cs="Times New Roman"/>
        </w:rPr>
        <w:t>siehe</w:t>
      </w:r>
      <w:r w:rsidRPr="00FC40CB">
        <w:rPr>
          <w:rFonts w:ascii="Times New Roman" w:hAnsi="Times New Roman" w:cs="Times New Roman"/>
        </w:rPr>
        <w:t xml:space="preserve"> </w:t>
      </w:r>
      <w:r w:rsidRPr="00836658">
        <w:rPr>
          <w:rFonts w:ascii="Times New Roman" w:hAnsi="Times New Roman" w:cs="Times New Roman"/>
          <w:i/>
          <w:iCs/>
        </w:rPr>
        <w:t>Walter Salmen</w:t>
      </w:r>
      <w:r w:rsidRPr="00836658">
        <w:rPr>
          <w:rFonts w:ascii="Times New Roman" w:hAnsi="Times New Roman" w:cs="Times New Roman"/>
        </w:rPr>
        <w:t>, Der Spielmann im Mittelalter, Innsbruck 1983, Abb. 47, 109, 133.</w:t>
      </w:r>
    </w:p>
  </w:footnote>
  <w:footnote w:id="70">
    <w:p w14:paraId="2C941A9E" w14:textId="2B17D1A0" w:rsidR="004F50C5" w:rsidRPr="00FC40CB" w:rsidRDefault="004F50C5" w:rsidP="001C07CD">
      <w:pPr>
        <w:pStyle w:val="FootnoteText"/>
        <w:jc w:val="left"/>
        <w:rPr>
          <w:rFonts w:ascii="Times New Roman" w:hAnsi="Times New Roman" w:cs="Times New Roman"/>
          <w:lang w:val="en-GB"/>
        </w:rPr>
      </w:pPr>
      <w:r w:rsidRPr="00FC40CB">
        <w:rPr>
          <w:rStyle w:val="FootnoteReference"/>
          <w:rFonts w:ascii="Times New Roman" w:hAnsi="Times New Roman" w:cs="Times New Roman"/>
        </w:rPr>
        <w:footnoteRef/>
      </w:r>
      <w:r w:rsidRPr="00836658">
        <w:rPr>
          <w:rFonts w:ascii="Times New Roman" w:hAnsi="Times New Roman" w:cs="Times New Roman"/>
          <w:lang w:val="en-GB"/>
        </w:rPr>
        <w:t xml:space="preserve"> </w:t>
      </w:r>
      <w:r w:rsidRPr="00FC40CB">
        <w:rPr>
          <w:rFonts w:ascii="Times New Roman" w:hAnsi="Times New Roman" w:cs="Times New Roman"/>
          <w:i/>
          <w:iCs/>
          <w:lang w:val="en-GB"/>
        </w:rPr>
        <w:t>Orlando Consort</w:t>
      </w:r>
      <w:r w:rsidRPr="00FC40CB">
        <w:rPr>
          <w:rFonts w:ascii="Times New Roman" w:hAnsi="Times New Roman" w:cs="Times New Roman"/>
          <w:lang w:val="en-GB"/>
        </w:rPr>
        <w:t xml:space="preserve">, Food, Wine &amp; Song. Music and Feasting in Renaissance Europe, CD Harmonia Mundi 2001, Nr. 22 und Begleittext, S. 72; eine Hörprobe auf </w:t>
      </w:r>
      <w:r w:rsidRPr="003007E5">
        <w:rPr>
          <w:rFonts w:ascii="Times New Roman" w:hAnsi="Times New Roman" w:cs="Times New Roman"/>
          <w:lang w:val="en-GB"/>
        </w:rPr>
        <w:t>http://www.harmoniamundi.com/#!/albums/619</w:t>
      </w:r>
      <w:r w:rsidRPr="00836658">
        <w:rPr>
          <w:rFonts w:ascii="Times New Roman" w:hAnsi="Times New Roman" w:cs="Times New Roman"/>
          <w:lang w:val="en-GB"/>
        </w:rPr>
        <w:t xml:space="preserve"> (Zugriff </w:t>
      </w:r>
      <w:r>
        <w:rPr>
          <w:rFonts w:ascii="Times New Roman" w:hAnsi="Times New Roman" w:cs="Times New Roman"/>
          <w:lang w:val="en-GB"/>
        </w:rPr>
        <w:t>01/04/2020</w:t>
      </w:r>
      <w:r w:rsidRPr="00836658">
        <w:rPr>
          <w:rFonts w:ascii="Times New Roman" w:hAnsi="Times New Roman" w:cs="Times New Roman"/>
          <w:lang w:val="en-GB"/>
        </w:rPr>
        <w:t>).</w:t>
      </w:r>
    </w:p>
  </w:footnote>
  <w:footnote w:id="71">
    <w:p w14:paraId="6B47111B" w14:textId="056F6D45" w:rsidR="004F50C5" w:rsidRPr="00FC40CB" w:rsidRDefault="004F50C5" w:rsidP="001C07CD">
      <w:pPr>
        <w:autoSpaceDE w:val="0"/>
        <w:autoSpaceDN w:val="0"/>
        <w:adjustRightInd w:val="0"/>
        <w:spacing w:line="240" w:lineRule="auto"/>
        <w:jc w:val="left"/>
        <w:rPr>
          <w:rFonts w:ascii="Times New Roman" w:hAnsi="Times New Roman" w:cs="Times New Roman"/>
          <w:sz w:val="20"/>
          <w:szCs w:val="20"/>
          <w:lang w:val="en-GB"/>
        </w:rPr>
      </w:pPr>
      <w:r w:rsidRPr="00FC40CB">
        <w:rPr>
          <w:rStyle w:val="FootnoteReference"/>
          <w:rFonts w:ascii="Times New Roman" w:hAnsi="Times New Roman" w:cs="Times New Roman"/>
          <w:sz w:val="20"/>
          <w:szCs w:val="20"/>
        </w:rPr>
        <w:footnoteRef/>
      </w:r>
      <w:r w:rsidRPr="00836658">
        <w:rPr>
          <w:rFonts w:ascii="Times New Roman" w:hAnsi="Times New Roman" w:cs="Times New Roman"/>
          <w:sz w:val="20"/>
          <w:szCs w:val="20"/>
          <w:lang w:val="en-GB"/>
        </w:rPr>
        <w:t xml:space="preserve"> </w:t>
      </w:r>
      <w:r w:rsidRPr="00FC40CB">
        <w:rPr>
          <w:rFonts w:ascii="Times New Roman" w:hAnsi="Times New Roman" w:cs="Times New Roman"/>
          <w:i/>
          <w:iCs/>
          <w:sz w:val="20"/>
          <w:szCs w:val="20"/>
          <w:lang w:val="en-GB"/>
        </w:rPr>
        <w:t xml:space="preserve">Michelle </w:t>
      </w:r>
      <w:r w:rsidRPr="00FC40CB">
        <w:rPr>
          <w:rFonts w:ascii="Times New Roman" w:eastAsia="Times New Roman" w:hAnsi="Times New Roman" w:cs="Times New Roman"/>
          <w:i/>
          <w:iCs/>
          <w:sz w:val="20"/>
          <w:szCs w:val="20"/>
          <w:lang w:val="en-GB"/>
        </w:rPr>
        <w:t>O’Callaghan</w:t>
      </w:r>
      <w:r w:rsidRPr="00FC40CB">
        <w:rPr>
          <w:rFonts w:ascii="Times New Roman" w:eastAsia="Times New Roman" w:hAnsi="Times New Roman" w:cs="Times New Roman"/>
          <w:sz w:val="20"/>
          <w:szCs w:val="20"/>
          <w:lang w:val="en-GB"/>
        </w:rPr>
        <w:t>, Tavern societies, the Inns of Court, and the culture of conviviality in early seventeenth-century London, in: Adam Smyth (Hg.), A Pleasing Sinne: Drink and Conviviality in Seventeenth-Century England, Woodbridge 2004, 37–51.</w:t>
      </w:r>
    </w:p>
  </w:footnote>
  <w:footnote w:id="72">
    <w:p w14:paraId="486A2102" w14:textId="7AAD859B" w:rsidR="004F50C5" w:rsidRPr="0036014B" w:rsidRDefault="004F50C5" w:rsidP="001C07CD">
      <w:pPr>
        <w:autoSpaceDE w:val="0"/>
        <w:autoSpaceDN w:val="0"/>
        <w:adjustRightInd w:val="0"/>
        <w:spacing w:line="240" w:lineRule="auto"/>
        <w:jc w:val="left"/>
        <w:rPr>
          <w:rFonts w:ascii="Times New Roman" w:hAnsi="Times New Roman" w:cs="Times New Roman"/>
          <w:sz w:val="20"/>
          <w:szCs w:val="20"/>
          <w:lang w:val="en-GB"/>
        </w:rPr>
      </w:pPr>
      <w:r w:rsidRPr="00576F34">
        <w:rPr>
          <w:rStyle w:val="FootnoteReference"/>
          <w:rFonts w:ascii="Times New Roman" w:hAnsi="Times New Roman" w:cs="Times New Roman"/>
          <w:sz w:val="20"/>
          <w:szCs w:val="20"/>
        </w:rPr>
        <w:footnoteRef/>
      </w:r>
      <w:r w:rsidRPr="00836658">
        <w:rPr>
          <w:rFonts w:ascii="Times New Roman" w:hAnsi="Times New Roman" w:cs="Times New Roman"/>
          <w:sz w:val="20"/>
          <w:szCs w:val="20"/>
          <w:lang w:val="en-GB"/>
        </w:rPr>
        <w:t xml:space="preserve"> </w:t>
      </w:r>
      <w:r w:rsidRPr="00836658">
        <w:rPr>
          <w:rFonts w:ascii="Times New Roman" w:hAnsi="Times New Roman" w:cs="Times New Roman"/>
          <w:i/>
          <w:iCs/>
          <w:sz w:val="20"/>
          <w:szCs w:val="20"/>
          <w:lang w:val="en-GB"/>
        </w:rPr>
        <w:t xml:space="preserve">Tom </w:t>
      </w:r>
      <w:r w:rsidRPr="00576F34">
        <w:rPr>
          <w:rFonts w:ascii="Times New Roman" w:hAnsi="Times New Roman" w:cs="Times New Roman"/>
          <w:i/>
          <w:iCs/>
          <w:sz w:val="20"/>
          <w:szCs w:val="20"/>
          <w:lang w:val="en-GB"/>
        </w:rPr>
        <w:t>Nichols</w:t>
      </w:r>
      <w:r w:rsidRPr="00576F34">
        <w:rPr>
          <w:rFonts w:ascii="Times New Roman" w:hAnsi="Times New Roman" w:cs="Times New Roman"/>
          <w:sz w:val="20"/>
          <w:szCs w:val="20"/>
          <w:lang w:val="en-GB"/>
        </w:rPr>
        <w:t xml:space="preserve">, </w:t>
      </w:r>
      <w:r w:rsidRPr="00576F34">
        <w:rPr>
          <w:rFonts w:ascii="Times New Roman" w:eastAsia="Times New Roman" w:hAnsi="Times New Roman" w:cs="Times New Roman"/>
          <w:sz w:val="20"/>
          <w:szCs w:val="20"/>
          <w:lang w:val="en-GB"/>
        </w:rPr>
        <w:t xml:space="preserve">Double Vision: The Ambivalent Imagery of Drunkenness in Early Modern Europe, in: </w:t>
      </w:r>
      <w:r w:rsidRPr="00836658">
        <w:rPr>
          <w:rFonts w:ascii="Times New Roman" w:hAnsi="Times New Roman" w:cs="Times New Roman"/>
          <w:sz w:val="20"/>
          <w:szCs w:val="20"/>
          <w:lang w:val="en-GB"/>
        </w:rPr>
        <w:t>Withington</w:t>
      </w:r>
      <w:r>
        <w:rPr>
          <w:rFonts w:ascii="Times New Roman" w:hAnsi="Times New Roman" w:cs="Times New Roman"/>
          <w:sz w:val="20"/>
          <w:szCs w:val="20"/>
          <w:lang w:val="en-GB"/>
        </w:rPr>
        <w:t>/</w:t>
      </w:r>
      <w:r w:rsidRPr="00836658">
        <w:rPr>
          <w:rFonts w:ascii="Times New Roman" w:hAnsi="Times New Roman" w:cs="Times New Roman"/>
          <w:sz w:val="20"/>
          <w:szCs w:val="20"/>
          <w:lang w:val="en-GB"/>
        </w:rPr>
        <w:t>McShane (Hg</w:t>
      </w:r>
      <w:r>
        <w:rPr>
          <w:rFonts w:ascii="Times New Roman" w:hAnsi="Times New Roman" w:cs="Times New Roman"/>
          <w:sz w:val="20"/>
          <w:szCs w:val="20"/>
          <w:lang w:val="en-GB"/>
        </w:rPr>
        <w:t>.</w:t>
      </w:r>
      <w:r w:rsidRPr="00836658">
        <w:rPr>
          <w:rFonts w:ascii="Times New Roman" w:hAnsi="Times New Roman" w:cs="Times New Roman"/>
          <w:sz w:val="20"/>
          <w:szCs w:val="20"/>
          <w:lang w:val="en-GB"/>
        </w:rPr>
        <w:t>), Intoxication,</w:t>
      </w:r>
      <w:r w:rsidRPr="0036014B">
        <w:rPr>
          <w:rFonts w:ascii="Times New Roman" w:eastAsia="Times New Roman" w:hAnsi="Times New Roman" w:cs="Times New Roman"/>
          <w:sz w:val="20"/>
          <w:szCs w:val="20"/>
          <w:lang w:val="en-GB"/>
        </w:rPr>
        <w:t xml:space="preserve"> 146-</w:t>
      </w:r>
      <w:r>
        <w:rPr>
          <w:rFonts w:ascii="Times New Roman" w:eastAsia="Times New Roman" w:hAnsi="Times New Roman" w:cs="Times New Roman"/>
          <w:sz w:val="20"/>
          <w:szCs w:val="20"/>
          <w:lang w:val="en-GB"/>
        </w:rPr>
        <w:t>1</w:t>
      </w:r>
      <w:r w:rsidRPr="0036014B">
        <w:rPr>
          <w:rFonts w:ascii="Times New Roman" w:eastAsia="Times New Roman" w:hAnsi="Times New Roman" w:cs="Times New Roman"/>
          <w:sz w:val="20"/>
          <w:szCs w:val="20"/>
          <w:lang w:val="en-GB"/>
        </w:rPr>
        <w:t xml:space="preserve">67, </w:t>
      </w:r>
      <w:r w:rsidRPr="0036014B">
        <w:rPr>
          <w:rFonts w:ascii="Times New Roman" w:hAnsi="Times New Roman" w:cs="Times New Roman"/>
          <w:sz w:val="20"/>
          <w:szCs w:val="20"/>
          <w:lang w:val="en-GB" w:eastAsia="en-GB"/>
        </w:rPr>
        <w:t>167.</w:t>
      </w:r>
    </w:p>
  </w:footnote>
  <w:footnote w:id="73">
    <w:p w14:paraId="5804D44B" w14:textId="43E94753" w:rsidR="004F50C5" w:rsidRPr="00836658" w:rsidRDefault="004F50C5" w:rsidP="001C07CD">
      <w:pPr>
        <w:pStyle w:val="FootnoteText"/>
        <w:jc w:val="left"/>
        <w:rPr>
          <w:rFonts w:ascii="Times New Roman" w:hAnsi="Times New Roman" w:cs="Times New Roman"/>
        </w:rPr>
      </w:pPr>
      <w:r w:rsidRPr="0036014B">
        <w:rPr>
          <w:rStyle w:val="FootnoteReference"/>
          <w:rFonts w:ascii="Times New Roman" w:hAnsi="Times New Roman" w:cs="Times New Roman"/>
        </w:rPr>
        <w:footnoteRef/>
      </w:r>
      <w:r w:rsidRPr="0036014B">
        <w:rPr>
          <w:rFonts w:ascii="Times New Roman" w:hAnsi="Times New Roman" w:cs="Times New Roman"/>
        </w:rPr>
        <w:t xml:space="preserve"> </w:t>
      </w:r>
      <w:r w:rsidRPr="0036014B">
        <w:rPr>
          <w:rFonts w:ascii="Times New Roman" w:hAnsi="Times New Roman" w:cs="Times New Roman"/>
          <w:i/>
          <w:iCs/>
        </w:rPr>
        <w:t>Matthieu Lecoutre</w:t>
      </w:r>
      <w:r w:rsidRPr="003007E5">
        <w:rPr>
          <w:rFonts w:ascii="Times New Roman" w:hAnsi="Times New Roman" w:cs="Times New Roman"/>
        </w:rPr>
        <w:t>, Ivresse et ivrognerie dans la France moderne</w:t>
      </w:r>
      <w:r>
        <w:rPr>
          <w:rFonts w:ascii="Times New Roman" w:hAnsi="Times New Roman" w:cs="Times New Roman"/>
        </w:rPr>
        <w:t xml:space="preserve">, </w:t>
      </w:r>
      <w:r w:rsidRPr="0036014B">
        <w:rPr>
          <w:rFonts w:ascii="Times New Roman" w:hAnsi="Times New Roman" w:cs="Times New Roman"/>
        </w:rPr>
        <w:t>Rennes 2011</w:t>
      </w:r>
      <w:r>
        <w:rPr>
          <w:rFonts w:ascii="Times New Roman" w:hAnsi="Times New Roman" w:cs="Times New Roman"/>
        </w:rPr>
        <w:t>.</w:t>
      </w:r>
    </w:p>
  </w:footnote>
  <w:footnote w:id="74">
    <w:p w14:paraId="36E818C8" w14:textId="77777777" w:rsidR="002D7F70" w:rsidRPr="00D02EA8" w:rsidRDefault="002D7F70" w:rsidP="002D7F70">
      <w:pPr>
        <w:pStyle w:val="FootnoteText"/>
        <w:jc w:val="left"/>
        <w:rPr>
          <w:rFonts w:ascii="Times New Roman" w:hAnsi="Times New Roman" w:cs="Times New Roman"/>
          <w:lang w:val="en-GB"/>
        </w:rPr>
      </w:pPr>
      <w:r w:rsidRPr="00D02EA8">
        <w:rPr>
          <w:rStyle w:val="FootnoteReference"/>
          <w:rFonts w:ascii="Times New Roman" w:hAnsi="Times New Roman" w:cs="Times New Roman"/>
        </w:rPr>
        <w:footnoteRef/>
      </w:r>
      <w:r w:rsidRPr="00D02EA8">
        <w:rPr>
          <w:rFonts w:ascii="Times New Roman" w:hAnsi="Times New Roman" w:cs="Times New Roman"/>
        </w:rPr>
        <w:t xml:space="preserve"> </w:t>
      </w:r>
      <w:r>
        <w:rPr>
          <w:rFonts w:ascii="Times New Roman" w:hAnsi="Times New Roman" w:cs="Times New Roman"/>
          <w:i/>
          <w:iCs/>
        </w:rPr>
        <w:t>Marjana Martinic</w:t>
      </w:r>
      <w:r w:rsidRPr="00D02EA8">
        <w:rPr>
          <w:rFonts w:ascii="Times New Roman" w:hAnsi="Times New Roman" w:cs="Times New Roman"/>
          <w:i/>
          <w:iCs/>
        </w:rPr>
        <w:t>/</w:t>
      </w:r>
      <w:r>
        <w:rPr>
          <w:rFonts w:ascii="Times New Roman" w:hAnsi="Times New Roman" w:cs="Times New Roman"/>
          <w:i/>
          <w:iCs/>
        </w:rPr>
        <w:t>Fiona Measham</w:t>
      </w:r>
      <w:r w:rsidRPr="00D02EA8">
        <w:rPr>
          <w:rFonts w:ascii="Times New Roman" w:hAnsi="Times New Roman" w:cs="Times New Roman"/>
          <w:i/>
          <w:iCs/>
        </w:rPr>
        <w:t xml:space="preserve"> (Hg.)</w:t>
      </w:r>
      <w:r w:rsidRPr="00D02EA8">
        <w:rPr>
          <w:rFonts w:ascii="Times New Roman" w:hAnsi="Times New Roman" w:cs="Times New Roman"/>
        </w:rPr>
        <w:t>,</w:t>
      </w:r>
      <w:r w:rsidRPr="00D02EA8">
        <w:rPr>
          <w:rFonts w:ascii="Times New Roman" w:hAnsi="Times New Roman" w:cs="Times New Roman"/>
          <w:lang w:val="en-GB"/>
        </w:rPr>
        <w:t xml:space="preserve"> </w:t>
      </w:r>
      <w:r>
        <w:rPr>
          <w:rFonts w:ascii="Times New Roman" w:hAnsi="Times New Roman" w:cs="Times New Roman"/>
          <w:lang w:val="en-GB"/>
        </w:rPr>
        <w:t>Swimming with Crocodiles: The Culture of Extreme Drinking</w:t>
      </w:r>
      <w:r w:rsidRPr="00D02EA8">
        <w:rPr>
          <w:rFonts w:ascii="Times New Roman" w:hAnsi="Times New Roman" w:cs="Times New Roman"/>
          <w:lang w:val="en-GB"/>
        </w:rPr>
        <w:t xml:space="preserve">, </w:t>
      </w:r>
      <w:r>
        <w:rPr>
          <w:rFonts w:ascii="Times New Roman" w:hAnsi="Times New Roman" w:cs="Times New Roman"/>
          <w:lang w:val="en-GB"/>
        </w:rPr>
        <w:t>London</w:t>
      </w:r>
      <w:r w:rsidRPr="00D02EA8">
        <w:rPr>
          <w:rFonts w:ascii="Times New Roman" w:hAnsi="Times New Roman" w:cs="Times New Roman"/>
          <w:lang w:val="en-GB"/>
        </w:rPr>
        <w:t xml:space="preserve"> </w:t>
      </w:r>
      <w:r>
        <w:rPr>
          <w:rFonts w:ascii="Times New Roman" w:hAnsi="Times New Roman" w:cs="Times New Roman"/>
          <w:lang w:val="en-GB"/>
        </w:rPr>
        <w:t>2008.</w:t>
      </w:r>
    </w:p>
  </w:footnote>
  <w:footnote w:id="75">
    <w:p w14:paraId="555BA37D" w14:textId="51426E81" w:rsidR="004F50C5" w:rsidRPr="00FC40CB" w:rsidRDefault="004F50C5" w:rsidP="001C07CD">
      <w:pPr>
        <w:pStyle w:val="Heading2"/>
        <w:spacing w:before="0" w:beforeAutospacing="0" w:after="0" w:afterAutospacing="0"/>
        <w:rPr>
          <w:sz w:val="20"/>
          <w:szCs w:val="20"/>
          <w:lang w:val="de-DE"/>
        </w:rPr>
      </w:pPr>
      <w:r w:rsidRPr="00FC40CB">
        <w:rPr>
          <w:rStyle w:val="FootnoteReference"/>
          <w:b w:val="0"/>
          <w:bCs w:val="0"/>
          <w:sz w:val="20"/>
          <w:szCs w:val="20"/>
          <w:lang w:val="de-DE"/>
        </w:rPr>
        <w:footnoteRef/>
      </w:r>
      <w:r w:rsidRPr="00FC40CB">
        <w:rPr>
          <w:b w:val="0"/>
          <w:bCs w:val="0"/>
          <w:sz w:val="20"/>
          <w:szCs w:val="20"/>
          <w:lang w:val="de-DE"/>
        </w:rPr>
        <w:t xml:space="preserve"> </w:t>
      </w:r>
      <w:r>
        <w:rPr>
          <w:b w:val="0"/>
          <w:bCs w:val="0"/>
          <w:sz w:val="20"/>
          <w:szCs w:val="20"/>
          <w:lang w:val="de-DE"/>
        </w:rPr>
        <w:t xml:space="preserve">So fehlen sowohl fundamentale Daten wie auch ein breiter Konsens über die Wertung bestimmter Faktoren. Zum Ansatz siehe </w:t>
      </w:r>
      <w:r w:rsidRPr="00FC40CB">
        <w:rPr>
          <w:b w:val="0"/>
          <w:bCs w:val="0"/>
          <w:i/>
          <w:iCs/>
          <w:sz w:val="20"/>
          <w:szCs w:val="20"/>
          <w:lang w:val="de-DE"/>
        </w:rPr>
        <w:t>Meinolf Dierkes</w:t>
      </w:r>
      <w:r>
        <w:rPr>
          <w:b w:val="0"/>
          <w:bCs w:val="0"/>
          <w:i/>
          <w:iCs/>
          <w:sz w:val="20"/>
          <w:szCs w:val="20"/>
          <w:lang w:val="de-DE"/>
        </w:rPr>
        <w:t>/</w:t>
      </w:r>
      <w:r w:rsidRPr="00FC40CB">
        <w:rPr>
          <w:b w:val="0"/>
          <w:bCs w:val="0"/>
          <w:i/>
          <w:iCs/>
          <w:sz w:val="20"/>
          <w:szCs w:val="20"/>
          <w:lang w:val="de-DE"/>
        </w:rPr>
        <w:t>Lutz Marz</w:t>
      </w:r>
      <w:r>
        <w:rPr>
          <w:b w:val="0"/>
          <w:bCs w:val="0"/>
          <w:i/>
          <w:iCs/>
          <w:sz w:val="20"/>
          <w:szCs w:val="20"/>
          <w:lang w:val="de-DE"/>
        </w:rPr>
        <w:t>/</w:t>
      </w:r>
      <w:r w:rsidRPr="00FC40CB">
        <w:rPr>
          <w:b w:val="0"/>
          <w:bCs w:val="0"/>
          <w:i/>
          <w:iCs/>
          <w:sz w:val="20"/>
          <w:szCs w:val="20"/>
          <w:lang w:val="de-DE"/>
        </w:rPr>
        <w:t>Ariane Berthoin Antal</w:t>
      </w:r>
      <w:r w:rsidRPr="00FC40CB">
        <w:rPr>
          <w:b w:val="0"/>
          <w:bCs w:val="0"/>
          <w:sz w:val="20"/>
          <w:szCs w:val="20"/>
          <w:lang w:val="de-DE"/>
        </w:rPr>
        <w:t xml:space="preserve">, Sozialbilanzen: konzeptioneller Kern und diskursive Karriere einer zivilgesellschaftlichen Innovation. in: Wissenschaftszentrum Berlin für Sozialforschung Discussion Paper FS II 02-107 (2002): </w:t>
      </w:r>
      <w:r w:rsidRPr="003007E5">
        <w:rPr>
          <w:rStyle w:val="HTMLCode"/>
          <w:rFonts w:ascii="Times New Roman" w:hAnsi="Times New Roman" w:cs="Times New Roman"/>
          <w:b w:val="0"/>
          <w:bCs w:val="0"/>
          <w:lang w:val="de-DE"/>
        </w:rPr>
        <w:t>http://hdl.handle.net/10419/49780</w:t>
      </w:r>
      <w:r>
        <w:rPr>
          <w:rStyle w:val="HTMLCode"/>
          <w:rFonts w:ascii="Times New Roman" w:hAnsi="Times New Roman" w:cs="Times New Roman"/>
          <w:b w:val="0"/>
          <w:bCs w:val="0"/>
          <w:lang w:val="de-DE"/>
        </w:rPr>
        <w:t xml:space="preserve"> </w:t>
      </w:r>
      <w:r w:rsidRPr="00FC40CB">
        <w:rPr>
          <w:rStyle w:val="HTMLCode"/>
          <w:rFonts w:ascii="Times New Roman" w:hAnsi="Times New Roman" w:cs="Times New Roman"/>
          <w:b w:val="0"/>
          <w:bCs w:val="0"/>
          <w:lang w:val="de-DE"/>
        </w:rPr>
        <w:t>(</w:t>
      </w:r>
      <w:r w:rsidRPr="00FC40CB">
        <w:rPr>
          <w:b w:val="0"/>
          <w:bCs w:val="0"/>
          <w:sz w:val="20"/>
          <w:szCs w:val="20"/>
          <w:lang w:val="de-DE"/>
        </w:rPr>
        <w:t xml:space="preserve">Zugriff: </w:t>
      </w:r>
      <w:r>
        <w:rPr>
          <w:b w:val="0"/>
          <w:bCs w:val="0"/>
          <w:sz w:val="20"/>
          <w:szCs w:val="20"/>
          <w:lang w:val="de-DE"/>
        </w:rPr>
        <w:t>01/04/2020</w:t>
      </w:r>
      <w:r w:rsidRPr="00FC40CB">
        <w:rPr>
          <w:b w:val="0"/>
          <w:bCs w:val="0"/>
          <w:sz w:val="20"/>
          <w:szCs w:val="20"/>
          <w:lang w:val="de-DE"/>
        </w:rPr>
        <w:t>).</w:t>
      </w:r>
    </w:p>
  </w:footnote>
  <w:footnote w:id="76">
    <w:p w14:paraId="562AAB5D" w14:textId="77777777" w:rsidR="00CB34D1" w:rsidRPr="00FC40CB" w:rsidRDefault="00CB34D1" w:rsidP="00CB34D1">
      <w:pPr>
        <w:pStyle w:val="FootnoteText"/>
        <w:jc w:val="left"/>
        <w:rPr>
          <w:rFonts w:ascii="Times New Roman" w:hAnsi="Times New Roman" w:cs="Times New Roman"/>
        </w:rPr>
      </w:pPr>
      <w:r w:rsidRPr="00FC40CB">
        <w:rPr>
          <w:rStyle w:val="FootnoteReference"/>
          <w:rFonts w:ascii="Times New Roman" w:hAnsi="Times New Roman" w:cs="Times New Roman"/>
        </w:rPr>
        <w:footnoteRef/>
      </w:r>
      <w:r w:rsidRPr="00FC40CB">
        <w:rPr>
          <w:rFonts w:ascii="Times New Roman" w:hAnsi="Times New Roman" w:cs="Times New Roman"/>
        </w:rPr>
        <w:t xml:space="preserve"> Zu diesem Aufsehen erregenden Befund kam eine die verschiedensten Kritierien gewichtende englische Studie: </w:t>
      </w:r>
      <w:r w:rsidRPr="00FC40CB">
        <w:rPr>
          <w:rFonts w:ascii="Times New Roman" w:hAnsi="Times New Roman" w:cs="Times New Roman"/>
          <w:i/>
          <w:iCs/>
        </w:rPr>
        <w:t>David J. Nutt</w:t>
      </w:r>
      <w:r>
        <w:rPr>
          <w:rFonts w:ascii="Times New Roman" w:hAnsi="Times New Roman" w:cs="Times New Roman"/>
          <w:i/>
          <w:iCs/>
        </w:rPr>
        <w:t>/</w:t>
      </w:r>
      <w:r w:rsidRPr="00FC40CB">
        <w:rPr>
          <w:rFonts w:ascii="Times New Roman" w:hAnsi="Times New Roman" w:cs="Times New Roman"/>
          <w:i/>
          <w:iCs/>
        </w:rPr>
        <w:t>Leslie A. King</w:t>
      </w:r>
      <w:r>
        <w:rPr>
          <w:rFonts w:ascii="Times New Roman" w:hAnsi="Times New Roman" w:cs="Times New Roman"/>
          <w:i/>
          <w:iCs/>
        </w:rPr>
        <w:t>/</w:t>
      </w:r>
      <w:r w:rsidRPr="00FC40CB">
        <w:rPr>
          <w:rFonts w:ascii="Times New Roman" w:hAnsi="Times New Roman" w:cs="Times New Roman"/>
          <w:i/>
          <w:iCs/>
        </w:rPr>
        <w:t>Lawrence D. Phillips</w:t>
      </w:r>
      <w:r w:rsidRPr="00FC40CB">
        <w:rPr>
          <w:rFonts w:ascii="Times New Roman" w:hAnsi="Times New Roman" w:cs="Times New Roman"/>
        </w:rPr>
        <w:t>, Drug harms in the UK. A multicriteria decision analysis, in: The Lancet 376 (November 2010), 1558-1565.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84265"/>
      <w:docPartObj>
        <w:docPartGallery w:val="Page Numbers (Top of Page)"/>
        <w:docPartUnique/>
      </w:docPartObj>
    </w:sdtPr>
    <w:sdtEndPr>
      <w:rPr>
        <w:noProof/>
      </w:rPr>
    </w:sdtEndPr>
    <w:sdtContent>
      <w:p w14:paraId="094B9E89" w14:textId="64C4F884" w:rsidR="004F50C5" w:rsidRDefault="004F50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AABBF6" w14:textId="77777777" w:rsidR="004F50C5" w:rsidRDefault="004F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034"/>
    <w:multiLevelType w:val="hybridMultilevel"/>
    <w:tmpl w:val="4AC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5F25"/>
    <w:multiLevelType w:val="hybridMultilevel"/>
    <w:tmpl w:val="BBB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06459"/>
    <w:multiLevelType w:val="hybridMultilevel"/>
    <w:tmpl w:val="07629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A515F"/>
    <w:multiLevelType w:val="hybridMultilevel"/>
    <w:tmpl w:val="04DA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91432"/>
    <w:multiLevelType w:val="hybridMultilevel"/>
    <w:tmpl w:val="E4EA8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E30F2"/>
    <w:multiLevelType w:val="hybridMultilevel"/>
    <w:tmpl w:val="D8388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F1F6C"/>
    <w:multiLevelType w:val="singleLevel"/>
    <w:tmpl w:val="09348430"/>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60057CD0"/>
    <w:multiLevelType w:val="hybridMultilevel"/>
    <w:tmpl w:val="A35C7200"/>
    <w:lvl w:ilvl="0" w:tplc="C4CA29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115250"/>
    <w:multiLevelType w:val="hybridMultilevel"/>
    <w:tmpl w:val="1242DDCA"/>
    <w:lvl w:ilvl="0" w:tplc="030883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7"/>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C0"/>
    <w:rsid w:val="00006138"/>
    <w:rsid w:val="0000618D"/>
    <w:rsid w:val="00013B6D"/>
    <w:rsid w:val="00014479"/>
    <w:rsid w:val="00015467"/>
    <w:rsid w:val="000219FB"/>
    <w:rsid w:val="000254E5"/>
    <w:rsid w:val="00034D18"/>
    <w:rsid w:val="000423AC"/>
    <w:rsid w:val="00057C45"/>
    <w:rsid w:val="0006047C"/>
    <w:rsid w:val="0006129C"/>
    <w:rsid w:val="0006361E"/>
    <w:rsid w:val="00074394"/>
    <w:rsid w:val="00082AE6"/>
    <w:rsid w:val="00087C67"/>
    <w:rsid w:val="00091B95"/>
    <w:rsid w:val="000A0340"/>
    <w:rsid w:val="000A3D1B"/>
    <w:rsid w:val="000A61D3"/>
    <w:rsid w:val="000A66D0"/>
    <w:rsid w:val="000A7338"/>
    <w:rsid w:val="000B3D3A"/>
    <w:rsid w:val="000B4318"/>
    <w:rsid w:val="000B5653"/>
    <w:rsid w:val="000B5940"/>
    <w:rsid w:val="000B64A1"/>
    <w:rsid w:val="000C4992"/>
    <w:rsid w:val="000C4EB4"/>
    <w:rsid w:val="000C70E0"/>
    <w:rsid w:val="000D49E0"/>
    <w:rsid w:val="000D6032"/>
    <w:rsid w:val="000D6F12"/>
    <w:rsid w:val="000E499C"/>
    <w:rsid w:val="000F0497"/>
    <w:rsid w:val="000F0724"/>
    <w:rsid w:val="000F1431"/>
    <w:rsid w:val="000F553B"/>
    <w:rsid w:val="000F740E"/>
    <w:rsid w:val="001025ED"/>
    <w:rsid w:val="0010683E"/>
    <w:rsid w:val="00106F6F"/>
    <w:rsid w:val="0012135E"/>
    <w:rsid w:val="00125028"/>
    <w:rsid w:val="00131BF5"/>
    <w:rsid w:val="00134AA7"/>
    <w:rsid w:val="00136835"/>
    <w:rsid w:val="0014301D"/>
    <w:rsid w:val="00143D79"/>
    <w:rsid w:val="00144C58"/>
    <w:rsid w:val="00153C7B"/>
    <w:rsid w:val="00154BDC"/>
    <w:rsid w:val="001567D7"/>
    <w:rsid w:val="00166F52"/>
    <w:rsid w:val="001676EF"/>
    <w:rsid w:val="0016799C"/>
    <w:rsid w:val="00170B39"/>
    <w:rsid w:val="00171E9E"/>
    <w:rsid w:val="00173C25"/>
    <w:rsid w:val="00174068"/>
    <w:rsid w:val="00175FD5"/>
    <w:rsid w:val="0017735B"/>
    <w:rsid w:val="00180590"/>
    <w:rsid w:val="001832A4"/>
    <w:rsid w:val="001A44E4"/>
    <w:rsid w:val="001A4584"/>
    <w:rsid w:val="001A72C1"/>
    <w:rsid w:val="001A739E"/>
    <w:rsid w:val="001C07CD"/>
    <w:rsid w:val="001C327D"/>
    <w:rsid w:val="001D277D"/>
    <w:rsid w:val="001D5F42"/>
    <w:rsid w:val="001D7EC9"/>
    <w:rsid w:val="001E335F"/>
    <w:rsid w:val="001E4C19"/>
    <w:rsid w:val="002033E6"/>
    <w:rsid w:val="00210865"/>
    <w:rsid w:val="00211526"/>
    <w:rsid w:val="00214689"/>
    <w:rsid w:val="00232F90"/>
    <w:rsid w:val="00235041"/>
    <w:rsid w:val="00237318"/>
    <w:rsid w:val="00237E9C"/>
    <w:rsid w:val="002461CE"/>
    <w:rsid w:val="00247DCA"/>
    <w:rsid w:val="00250C8B"/>
    <w:rsid w:val="002622D5"/>
    <w:rsid w:val="00262A6F"/>
    <w:rsid w:val="00272904"/>
    <w:rsid w:val="00272CDE"/>
    <w:rsid w:val="00280B11"/>
    <w:rsid w:val="00286C1F"/>
    <w:rsid w:val="002947EF"/>
    <w:rsid w:val="00297A86"/>
    <w:rsid w:val="002A3E68"/>
    <w:rsid w:val="002A4B01"/>
    <w:rsid w:val="002A57B6"/>
    <w:rsid w:val="002B3DCC"/>
    <w:rsid w:val="002B3ED8"/>
    <w:rsid w:val="002C02DE"/>
    <w:rsid w:val="002C0548"/>
    <w:rsid w:val="002C1205"/>
    <w:rsid w:val="002C5FE8"/>
    <w:rsid w:val="002C73C0"/>
    <w:rsid w:val="002D04B0"/>
    <w:rsid w:val="002D315D"/>
    <w:rsid w:val="002D7F70"/>
    <w:rsid w:val="002E7C1D"/>
    <w:rsid w:val="002E7EF7"/>
    <w:rsid w:val="002F7642"/>
    <w:rsid w:val="002F764C"/>
    <w:rsid w:val="003007E5"/>
    <w:rsid w:val="00307C85"/>
    <w:rsid w:val="00310DAE"/>
    <w:rsid w:val="00311D09"/>
    <w:rsid w:val="00314C0B"/>
    <w:rsid w:val="00314C36"/>
    <w:rsid w:val="00324227"/>
    <w:rsid w:val="0032638D"/>
    <w:rsid w:val="003525A0"/>
    <w:rsid w:val="00352DB4"/>
    <w:rsid w:val="0036014B"/>
    <w:rsid w:val="00360AFA"/>
    <w:rsid w:val="00364FCA"/>
    <w:rsid w:val="00365072"/>
    <w:rsid w:val="00373771"/>
    <w:rsid w:val="003763CA"/>
    <w:rsid w:val="003767B6"/>
    <w:rsid w:val="00382153"/>
    <w:rsid w:val="00383CC3"/>
    <w:rsid w:val="00386CB4"/>
    <w:rsid w:val="00390F4D"/>
    <w:rsid w:val="003A44C3"/>
    <w:rsid w:val="003B60FA"/>
    <w:rsid w:val="003D39B1"/>
    <w:rsid w:val="003D4BE4"/>
    <w:rsid w:val="003E18CC"/>
    <w:rsid w:val="003E4813"/>
    <w:rsid w:val="003E6B62"/>
    <w:rsid w:val="00400738"/>
    <w:rsid w:val="004077AC"/>
    <w:rsid w:val="0041437F"/>
    <w:rsid w:val="0041664E"/>
    <w:rsid w:val="00432F67"/>
    <w:rsid w:val="0043356B"/>
    <w:rsid w:val="004366F5"/>
    <w:rsid w:val="00440980"/>
    <w:rsid w:val="0044193D"/>
    <w:rsid w:val="00446313"/>
    <w:rsid w:val="00447944"/>
    <w:rsid w:val="004501D4"/>
    <w:rsid w:val="004564B0"/>
    <w:rsid w:val="0046053E"/>
    <w:rsid w:val="004831C6"/>
    <w:rsid w:val="004832AA"/>
    <w:rsid w:val="004850AB"/>
    <w:rsid w:val="00490C18"/>
    <w:rsid w:val="004A36D4"/>
    <w:rsid w:val="004A76EE"/>
    <w:rsid w:val="004B3089"/>
    <w:rsid w:val="004B47EE"/>
    <w:rsid w:val="004C0CC9"/>
    <w:rsid w:val="004C61F1"/>
    <w:rsid w:val="004D17E6"/>
    <w:rsid w:val="004D6D3E"/>
    <w:rsid w:val="004F099B"/>
    <w:rsid w:val="004F50C5"/>
    <w:rsid w:val="0050004A"/>
    <w:rsid w:val="00505477"/>
    <w:rsid w:val="00511194"/>
    <w:rsid w:val="005118B5"/>
    <w:rsid w:val="005124DF"/>
    <w:rsid w:val="00513F02"/>
    <w:rsid w:val="005156A8"/>
    <w:rsid w:val="005178D8"/>
    <w:rsid w:val="005215D9"/>
    <w:rsid w:val="005246F5"/>
    <w:rsid w:val="00530267"/>
    <w:rsid w:val="0053118C"/>
    <w:rsid w:val="0053185F"/>
    <w:rsid w:val="00542144"/>
    <w:rsid w:val="00560C4B"/>
    <w:rsid w:val="00570B2B"/>
    <w:rsid w:val="00574C71"/>
    <w:rsid w:val="00574DBE"/>
    <w:rsid w:val="00576F34"/>
    <w:rsid w:val="005852A0"/>
    <w:rsid w:val="00586BB0"/>
    <w:rsid w:val="00597004"/>
    <w:rsid w:val="005A14D1"/>
    <w:rsid w:val="005A4319"/>
    <w:rsid w:val="005A7E57"/>
    <w:rsid w:val="005B3C74"/>
    <w:rsid w:val="005B4DEB"/>
    <w:rsid w:val="005C6F53"/>
    <w:rsid w:val="005C7488"/>
    <w:rsid w:val="005E4EBF"/>
    <w:rsid w:val="005E59DA"/>
    <w:rsid w:val="005F2C2F"/>
    <w:rsid w:val="00601DFA"/>
    <w:rsid w:val="0060260D"/>
    <w:rsid w:val="00611504"/>
    <w:rsid w:val="00617249"/>
    <w:rsid w:val="00617307"/>
    <w:rsid w:val="00622001"/>
    <w:rsid w:val="00632E5E"/>
    <w:rsid w:val="006350FA"/>
    <w:rsid w:val="006438B4"/>
    <w:rsid w:val="0064545B"/>
    <w:rsid w:val="00652C5D"/>
    <w:rsid w:val="006553E3"/>
    <w:rsid w:val="00655FDA"/>
    <w:rsid w:val="00656D35"/>
    <w:rsid w:val="00664036"/>
    <w:rsid w:val="0066425B"/>
    <w:rsid w:val="00664AB7"/>
    <w:rsid w:val="00666626"/>
    <w:rsid w:val="00667B96"/>
    <w:rsid w:val="00671FEB"/>
    <w:rsid w:val="00675555"/>
    <w:rsid w:val="006816B2"/>
    <w:rsid w:val="00681F47"/>
    <w:rsid w:val="006853A0"/>
    <w:rsid w:val="00692C4B"/>
    <w:rsid w:val="006A680A"/>
    <w:rsid w:val="006A7A25"/>
    <w:rsid w:val="006B210B"/>
    <w:rsid w:val="006C0E58"/>
    <w:rsid w:val="006D4E64"/>
    <w:rsid w:val="006E0817"/>
    <w:rsid w:val="006F0EAE"/>
    <w:rsid w:val="006F138C"/>
    <w:rsid w:val="006F2459"/>
    <w:rsid w:val="006F498A"/>
    <w:rsid w:val="006F5DBB"/>
    <w:rsid w:val="00703F99"/>
    <w:rsid w:val="00706157"/>
    <w:rsid w:val="0071041C"/>
    <w:rsid w:val="0071519B"/>
    <w:rsid w:val="0072513F"/>
    <w:rsid w:val="007318B8"/>
    <w:rsid w:val="00731A7B"/>
    <w:rsid w:val="00734324"/>
    <w:rsid w:val="007378B9"/>
    <w:rsid w:val="00742295"/>
    <w:rsid w:val="00743E15"/>
    <w:rsid w:val="00744CD3"/>
    <w:rsid w:val="0074657F"/>
    <w:rsid w:val="00753A22"/>
    <w:rsid w:val="00756200"/>
    <w:rsid w:val="00757E7B"/>
    <w:rsid w:val="00761ACB"/>
    <w:rsid w:val="00772DB7"/>
    <w:rsid w:val="00773C0A"/>
    <w:rsid w:val="007842DB"/>
    <w:rsid w:val="00784529"/>
    <w:rsid w:val="00793947"/>
    <w:rsid w:val="00795379"/>
    <w:rsid w:val="007A14CC"/>
    <w:rsid w:val="007A4CF3"/>
    <w:rsid w:val="007A5347"/>
    <w:rsid w:val="007B72F2"/>
    <w:rsid w:val="007C00BD"/>
    <w:rsid w:val="007C5792"/>
    <w:rsid w:val="007E3A87"/>
    <w:rsid w:val="007E6086"/>
    <w:rsid w:val="007F0662"/>
    <w:rsid w:val="007F1629"/>
    <w:rsid w:val="007F32C3"/>
    <w:rsid w:val="007F38AE"/>
    <w:rsid w:val="007F40DB"/>
    <w:rsid w:val="007F529E"/>
    <w:rsid w:val="00817D09"/>
    <w:rsid w:val="008227C5"/>
    <w:rsid w:val="00832212"/>
    <w:rsid w:val="00835BE1"/>
    <w:rsid w:val="008365C1"/>
    <w:rsid w:val="00836658"/>
    <w:rsid w:val="00836DCE"/>
    <w:rsid w:val="00840D46"/>
    <w:rsid w:val="00842067"/>
    <w:rsid w:val="00843D6A"/>
    <w:rsid w:val="00846E40"/>
    <w:rsid w:val="00855CEA"/>
    <w:rsid w:val="00870D5E"/>
    <w:rsid w:val="00876DB9"/>
    <w:rsid w:val="00877EA0"/>
    <w:rsid w:val="00885FDC"/>
    <w:rsid w:val="00886816"/>
    <w:rsid w:val="00891792"/>
    <w:rsid w:val="0089275F"/>
    <w:rsid w:val="00893C16"/>
    <w:rsid w:val="00895673"/>
    <w:rsid w:val="008A21CB"/>
    <w:rsid w:val="008A3A9B"/>
    <w:rsid w:val="008A64D0"/>
    <w:rsid w:val="008B7A4F"/>
    <w:rsid w:val="008C0E25"/>
    <w:rsid w:val="008C25F2"/>
    <w:rsid w:val="008C71E1"/>
    <w:rsid w:val="008D54AA"/>
    <w:rsid w:val="008D6D6B"/>
    <w:rsid w:val="008E1B13"/>
    <w:rsid w:val="008E4F19"/>
    <w:rsid w:val="008F0C1F"/>
    <w:rsid w:val="008F7011"/>
    <w:rsid w:val="00900BE5"/>
    <w:rsid w:val="0092258A"/>
    <w:rsid w:val="00927794"/>
    <w:rsid w:val="009307F5"/>
    <w:rsid w:val="00934476"/>
    <w:rsid w:val="009349CF"/>
    <w:rsid w:val="00936F67"/>
    <w:rsid w:val="00937361"/>
    <w:rsid w:val="009421F4"/>
    <w:rsid w:val="00957435"/>
    <w:rsid w:val="009648A7"/>
    <w:rsid w:val="00970917"/>
    <w:rsid w:val="00970CF5"/>
    <w:rsid w:val="00980348"/>
    <w:rsid w:val="0098232B"/>
    <w:rsid w:val="0098334A"/>
    <w:rsid w:val="00984FCE"/>
    <w:rsid w:val="009870D5"/>
    <w:rsid w:val="0098740E"/>
    <w:rsid w:val="00992830"/>
    <w:rsid w:val="009952E3"/>
    <w:rsid w:val="00995C73"/>
    <w:rsid w:val="0099772F"/>
    <w:rsid w:val="00997D24"/>
    <w:rsid w:val="009A09E1"/>
    <w:rsid w:val="009A2D0C"/>
    <w:rsid w:val="009A406E"/>
    <w:rsid w:val="009C2DD5"/>
    <w:rsid w:val="009C36FC"/>
    <w:rsid w:val="009C6035"/>
    <w:rsid w:val="009C7D47"/>
    <w:rsid w:val="009D2452"/>
    <w:rsid w:val="009D58B8"/>
    <w:rsid w:val="009E35E3"/>
    <w:rsid w:val="009E3F3E"/>
    <w:rsid w:val="009E447B"/>
    <w:rsid w:val="00A001ED"/>
    <w:rsid w:val="00A0485D"/>
    <w:rsid w:val="00A27701"/>
    <w:rsid w:val="00A32A0A"/>
    <w:rsid w:val="00A41E1E"/>
    <w:rsid w:val="00A42FD6"/>
    <w:rsid w:val="00A4455F"/>
    <w:rsid w:val="00A5685A"/>
    <w:rsid w:val="00A64F11"/>
    <w:rsid w:val="00A66352"/>
    <w:rsid w:val="00A72A6C"/>
    <w:rsid w:val="00A777CD"/>
    <w:rsid w:val="00A82A3E"/>
    <w:rsid w:val="00A926DD"/>
    <w:rsid w:val="00A94C8A"/>
    <w:rsid w:val="00AA3409"/>
    <w:rsid w:val="00AB2DDA"/>
    <w:rsid w:val="00AC4884"/>
    <w:rsid w:val="00AD0C98"/>
    <w:rsid w:val="00AD4568"/>
    <w:rsid w:val="00AD6625"/>
    <w:rsid w:val="00AE2F4C"/>
    <w:rsid w:val="00AE54E5"/>
    <w:rsid w:val="00AF031E"/>
    <w:rsid w:val="00B0078A"/>
    <w:rsid w:val="00B06BAF"/>
    <w:rsid w:val="00B07080"/>
    <w:rsid w:val="00B142E6"/>
    <w:rsid w:val="00B200F3"/>
    <w:rsid w:val="00B20E34"/>
    <w:rsid w:val="00B2564A"/>
    <w:rsid w:val="00B37846"/>
    <w:rsid w:val="00B41921"/>
    <w:rsid w:val="00B4644D"/>
    <w:rsid w:val="00B51ADA"/>
    <w:rsid w:val="00B52332"/>
    <w:rsid w:val="00B628BC"/>
    <w:rsid w:val="00B707BE"/>
    <w:rsid w:val="00B7380B"/>
    <w:rsid w:val="00B771DC"/>
    <w:rsid w:val="00B7784A"/>
    <w:rsid w:val="00B7786F"/>
    <w:rsid w:val="00B83612"/>
    <w:rsid w:val="00B93725"/>
    <w:rsid w:val="00B945B6"/>
    <w:rsid w:val="00BA11FD"/>
    <w:rsid w:val="00BA353E"/>
    <w:rsid w:val="00BA54B9"/>
    <w:rsid w:val="00BA708F"/>
    <w:rsid w:val="00BA7530"/>
    <w:rsid w:val="00BB1EA7"/>
    <w:rsid w:val="00BD655B"/>
    <w:rsid w:val="00BD6AE2"/>
    <w:rsid w:val="00BE18BF"/>
    <w:rsid w:val="00BF36F1"/>
    <w:rsid w:val="00BF57F6"/>
    <w:rsid w:val="00C04FEE"/>
    <w:rsid w:val="00C171DD"/>
    <w:rsid w:val="00C20D97"/>
    <w:rsid w:val="00C22BAC"/>
    <w:rsid w:val="00C26F54"/>
    <w:rsid w:val="00C3401E"/>
    <w:rsid w:val="00C42C87"/>
    <w:rsid w:val="00C65AAE"/>
    <w:rsid w:val="00C6686F"/>
    <w:rsid w:val="00C668F1"/>
    <w:rsid w:val="00C7261E"/>
    <w:rsid w:val="00C75BA2"/>
    <w:rsid w:val="00C7685D"/>
    <w:rsid w:val="00C7734C"/>
    <w:rsid w:val="00C8140B"/>
    <w:rsid w:val="00C875FA"/>
    <w:rsid w:val="00C87C07"/>
    <w:rsid w:val="00C96008"/>
    <w:rsid w:val="00CB0E2A"/>
    <w:rsid w:val="00CB315E"/>
    <w:rsid w:val="00CB34D1"/>
    <w:rsid w:val="00CB7710"/>
    <w:rsid w:val="00CB779C"/>
    <w:rsid w:val="00CE0373"/>
    <w:rsid w:val="00CE039E"/>
    <w:rsid w:val="00CF1D0B"/>
    <w:rsid w:val="00CF5BA6"/>
    <w:rsid w:val="00D002C2"/>
    <w:rsid w:val="00D00487"/>
    <w:rsid w:val="00D02EA8"/>
    <w:rsid w:val="00D03163"/>
    <w:rsid w:val="00D041DC"/>
    <w:rsid w:val="00D06816"/>
    <w:rsid w:val="00D07159"/>
    <w:rsid w:val="00D119EC"/>
    <w:rsid w:val="00D15585"/>
    <w:rsid w:val="00D22F81"/>
    <w:rsid w:val="00D329F5"/>
    <w:rsid w:val="00D41183"/>
    <w:rsid w:val="00D45809"/>
    <w:rsid w:val="00D47797"/>
    <w:rsid w:val="00D5040E"/>
    <w:rsid w:val="00D52BBA"/>
    <w:rsid w:val="00D53D62"/>
    <w:rsid w:val="00D6439A"/>
    <w:rsid w:val="00D7292A"/>
    <w:rsid w:val="00D72B5A"/>
    <w:rsid w:val="00D7787E"/>
    <w:rsid w:val="00D86783"/>
    <w:rsid w:val="00DA2555"/>
    <w:rsid w:val="00DA52F8"/>
    <w:rsid w:val="00DB5093"/>
    <w:rsid w:val="00DB7C88"/>
    <w:rsid w:val="00DC0370"/>
    <w:rsid w:val="00DC6E3A"/>
    <w:rsid w:val="00DD4230"/>
    <w:rsid w:val="00DD72B7"/>
    <w:rsid w:val="00DF0D9B"/>
    <w:rsid w:val="00DF540C"/>
    <w:rsid w:val="00DF5EEC"/>
    <w:rsid w:val="00E06EF2"/>
    <w:rsid w:val="00E06F6B"/>
    <w:rsid w:val="00E10293"/>
    <w:rsid w:val="00E147DC"/>
    <w:rsid w:val="00E171D3"/>
    <w:rsid w:val="00E20F6F"/>
    <w:rsid w:val="00E24831"/>
    <w:rsid w:val="00E27BFB"/>
    <w:rsid w:val="00E3114F"/>
    <w:rsid w:val="00E33CF5"/>
    <w:rsid w:val="00E3471B"/>
    <w:rsid w:val="00E42798"/>
    <w:rsid w:val="00E47A0C"/>
    <w:rsid w:val="00E52CD6"/>
    <w:rsid w:val="00E719BB"/>
    <w:rsid w:val="00E8469D"/>
    <w:rsid w:val="00E93886"/>
    <w:rsid w:val="00E94A22"/>
    <w:rsid w:val="00EA19DE"/>
    <w:rsid w:val="00EA3E2C"/>
    <w:rsid w:val="00EB1EA2"/>
    <w:rsid w:val="00EC045F"/>
    <w:rsid w:val="00EC30B3"/>
    <w:rsid w:val="00EC3C1D"/>
    <w:rsid w:val="00EC7582"/>
    <w:rsid w:val="00ED17A1"/>
    <w:rsid w:val="00ED1E7A"/>
    <w:rsid w:val="00ED5C9A"/>
    <w:rsid w:val="00ED6436"/>
    <w:rsid w:val="00EE1761"/>
    <w:rsid w:val="00EE6DA9"/>
    <w:rsid w:val="00EE7603"/>
    <w:rsid w:val="00EF4C0E"/>
    <w:rsid w:val="00F018A1"/>
    <w:rsid w:val="00F03100"/>
    <w:rsid w:val="00F05FD7"/>
    <w:rsid w:val="00F0731A"/>
    <w:rsid w:val="00F14EB8"/>
    <w:rsid w:val="00F16192"/>
    <w:rsid w:val="00F1679A"/>
    <w:rsid w:val="00F21FB2"/>
    <w:rsid w:val="00F22FF6"/>
    <w:rsid w:val="00F2314D"/>
    <w:rsid w:val="00F23D3B"/>
    <w:rsid w:val="00F361EC"/>
    <w:rsid w:val="00F36D80"/>
    <w:rsid w:val="00F554FD"/>
    <w:rsid w:val="00F606E3"/>
    <w:rsid w:val="00F651C3"/>
    <w:rsid w:val="00F657BA"/>
    <w:rsid w:val="00F82F65"/>
    <w:rsid w:val="00F8475F"/>
    <w:rsid w:val="00FA0885"/>
    <w:rsid w:val="00FA5D1C"/>
    <w:rsid w:val="00FA7733"/>
    <w:rsid w:val="00FB4773"/>
    <w:rsid w:val="00FB5020"/>
    <w:rsid w:val="00FB72D3"/>
    <w:rsid w:val="00FC40CB"/>
    <w:rsid w:val="00FC42E6"/>
    <w:rsid w:val="00FC71E3"/>
    <w:rsid w:val="00FD6277"/>
    <w:rsid w:val="00FE23E9"/>
    <w:rsid w:val="00FF1916"/>
    <w:rsid w:val="00FF46D9"/>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B2D0"/>
  <w15:chartTrackingRefBased/>
  <w15:docId w15:val="{84D3A12B-3A76-49A6-BA1D-DBACEC2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C0"/>
    <w:pPr>
      <w:spacing w:after="0" w:line="360" w:lineRule="auto"/>
      <w:jc w:val="both"/>
    </w:pPr>
    <w:rPr>
      <w:rFonts w:eastAsiaTheme="minorHAnsi"/>
      <w:sz w:val="24"/>
      <w:szCs w:val="24"/>
      <w:lang w:val="de-DE"/>
    </w:rPr>
  </w:style>
  <w:style w:type="paragraph" w:styleId="Heading1">
    <w:name w:val="heading 1"/>
    <w:basedOn w:val="Normal"/>
    <w:next w:val="Normal"/>
    <w:link w:val="Heading1Char"/>
    <w:uiPriority w:val="9"/>
    <w:qFormat/>
    <w:rsid w:val="0053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93C16"/>
    <w:pPr>
      <w:spacing w:before="100" w:beforeAutospacing="1" w:after="100" w:afterAutospacing="1" w:line="240" w:lineRule="auto"/>
      <w:jc w:val="left"/>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qFormat/>
    <w:rsid w:val="00753A22"/>
    <w:pPr>
      <w:spacing w:line="240" w:lineRule="auto"/>
    </w:pPr>
    <w:rPr>
      <w:rFonts w:ascii="Times New Roman" w:hAnsi="Times New Roman"/>
      <w:sz w:val="20"/>
    </w:rPr>
  </w:style>
  <w:style w:type="paragraph" w:styleId="NormalWeb">
    <w:name w:val="Normal (Web)"/>
    <w:basedOn w:val="Normal"/>
    <w:uiPriority w:val="99"/>
    <w:semiHidden/>
    <w:unhideWhenUsed/>
    <w:rsid w:val="002C73C0"/>
    <w:pPr>
      <w:spacing w:before="100" w:beforeAutospacing="1" w:after="100" w:afterAutospacing="1" w:line="240" w:lineRule="auto"/>
      <w:jc w:val="left"/>
    </w:pPr>
    <w:rPr>
      <w:rFonts w:ascii="Times New Roman" w:eastAsia="Times New Roman" w:hAnsi="Times New Roman" w:cs="Times New Roman"/>
      <w:lang w:val="en-GB" w:eastAsia="en-GB"/>
    </w:rPr>
  </w:style>
  <w:style w:type="paragraph" w:styleId="ListParagraph">
    <w:name w:val="List Paragraph"/>
    <w:basedOn w:val="Normal"/>
    <w:uiPriority w:val="34"/>
    <w:qFormat/>
    <w:rsid w:val="002C73C0"/>
    <w:pPr>
      <w:ind w:left="720"/>
      <w:contextualSpacing/>
    </w:pPr>
  </w:style>
  <w:style w:type="character" w:styleId="Hyperlink">
    <w:name w:val="Hyperlink"/>
    <w:basedOn w:val="DefaultParagraphFont"/>
    <w:uiPriority w:val="99"/>
    <w:unhideWhenUsed/>
    <w:rsid w:val="002C73C0"/>
    <w:rPr>
      <w:color w:val="0563C1" w:themeColor="hyperlink"/>
      <w:u w:val="single"/>
    </w:rPr>
  </w:style>
  <w:style w:type="character" w:styleId="UnresolvedMention">
    <w:name w:val="Unresolved Mention"/>
    <w:basedOn w:val="DefaultParagraphFont"/>
    <w:uiPriority w:val="99"/>
    <w:semiHidden/>
    <w:unhideWhenUsed/>
    <w:rsid w:val="002C73C0"/>
    <w:rPr>
      <w:color w:val="605E5C"/>
      <w:shd w:val="clear" w:color="auto" w:fill="E1DFDD"/>
    </w:rPr>
  </w:style>
  <w:style w:type="paragraph" w:styleId="FootnoteText">
    <w:name w:val="footnote text"/>
    <w:basedOn w:val="Normal"/>
    <w:link w:val="FootnoteTextChar"/>
    <w:semiHidden/>
    <w:unhideWhenUsed/>
    <w:rsid w:val="002947EF"/>
    <w:pPr>
      <w:spacing w:line="240" w:lineRule="auto"/>
    </w:pPr>
    <w:rPr>
      <w:sz w:val="20"/>
      <w:szCs w:val="20"/>
    </w:rPr>
  </w:style>
  <w:style w:type="character" w:customStyle="1" w:styleId="FootnoteTextChar">
    <w:name w:val="Footnote Text Char"/>
    <w:basedOn w:val="DefaultParagraphFont"/>
    <w:link w:val="FootnoteText"/>
    <w:uiPriority w:val="99"/>
    <w:semiHidden/>
    <w:rsid w:val="002947EF"/>
    <w:rPr>
      <w:rFonts w:eastAsiaTheme="minorHAnsi"/>
      <w:sz w:val="20"/>
      <w:szCs w:val="20"/>
      <w:lang w:val="de-DE"/>
    </w:rPr>
  </w:style>
  <w:style w:type="character" w:styleId="FootnoteReference">
    <w:name w:val="footnote reference"/>
    <w:basedOn w:val="DefaultParagraphFont"/>
    <w:semiHidden/>
    <w:unhideWhenUsed/>
    <w:rsid w:val="002947EF"/>
    <w:rPr>
      <w:vertAlign w:val="superscript"/>
    </w:rPr>
  </w:style>
  <w:style w:type="character" w:customStyle="1" w:styleId="Heading2Char">
    <w:name w:val="Heading 2 Char"/>
    <w:basedOn w:val="DefaultParagraphFont"/>
    <w:link w:val="Heading2"/>
    <w:uiPriority w:val="9"/>
    <w:rsid w:val="00893C16"/>
    <w:rPr>
      <w:rFonts w:ascii="Times New Roman" w:hAnsi="Times New Roman" w:cs="Times New Roman"/>
      <w:b/>
      <w:bCs/>
      <w:sz w:val="36"/>
      <w:szCs w:val="36"/>
      <w:lang w:eastAsia="en-GB"/>
    </w:rPr>
  </w:style>
  <w:style w:type="character" w:styleId="HTMLCode">
    <w:name w:val="HTML Code"/>
    <w:basedOn w:val="DefaultParagraphFont"/>
    <w:uiPriority w:val="99"/>
    <w:semiHidden/>
    <w:unhideWhenUsed/>
    <w:rsid w:val="00893C16"/>
    <w:rPr>
      <w:rFonts w:ascii="Courier New" w:eastAsia="Times New Roman" w:hAnsi="Courier New" w:cs="Courier New"/>
      <w:sz w:val="20"/>
      <w:szCs w:val="20"/>
    </w:rPr>
  </w:style>
  <w:style w:type="character" w:customStyle="1" w:styleId="c-jisc-bannersite-title-link">
    <w:name w:val="c-jisc-banner__site-title-link"/>
    <w:basedOn w:val="DefaultParagraphFont"/>
    <w:rsid w:val="00742295"/>
  </w:style>
  <w:style w:type="paragraph" w:styleId="Header">
    <w:name w:val="header"/>
    <w:basedOn w:val="Normal"/>
    <w:link w:val="HeaderChar"/>
    <w:unhideWhenUsed/>
    <w:rsid w:val="00927794"/>
    <w:pPr>
      <w:tabs>
        <w:tab w:val="center" w:pos="4513"/>
        <w:tab w:val="right" w:pos="9026"/>
      </w:tabs>
      <w:spacing w:line="240" w:lineRule="auto"/>
    </w:pPr>
  </w:style>
  <w:style w:type="character" w:customStyle="1" w:styleId="HeaderChar">
    <w:name w:val="Header Char"/>
    <w:basedOn w:val="DefaultParagraphFont"/>
    <w:link w:val="Header"/>
    <w:uiPriority w:val="99"/>
    <w:rsid w:val="00927794"/>
    <w:rPr>
      <w:rFonts w:eastAsiaTheme="minorHAnsi"/>
      <w:sz w:val="24"/>
      <w:szCs w:val="24"/>
      <w:lang w:val="de-DE"/>
    </w:rPr>
  </w:style>
  <w:style w:type="paragraph" w:styleId="Footer">
    <w:name w:val="footer"/>
    <w:basedOn w:val="Normal"/>
    <w:link w:val="FooterChar"/>
    <w:uiPriority w:val="99"/>
    <w:unhideWhenUsed/>
    <w:rsid w:val="00927794"/>
    <w:pPr>
      <w:tabs>
        <w:tab w:val="center" w:pos="4513"/>
        <w:tab w:val="right" w:pos="9026"/>
      </w:tabs>
      <w:spacing w:line="240" w:lineRule="auto"/>
    </w:pPr>
  </w:style>
  <w:style w:type="character" w:customStyle="1" w:styleId="FooterChar">
    <w:name w:val="Footer Char"/>
    <w:basedOn w:val="DefaultParagraphFont"/>
    <w:link w:val="Footer"/>
    <w:uiPriority w:val="99"/>
    <w:rsid w:val="00927794"/>
    <w:rPr>
      <w:rFonts w:eastAsiaTheme="minorHAnsi"/>
      <w:sz w:val="24"/>
      <w:szCs w:val="24"/>
      <w:lang w:val="de-DE"/>
    </w:rPr>
  </w:style>
  <w:style w:type="paragraph" w:styleId="EndnoteText">
    <w:name w:val="endnote text"/>
    <w:basedOn w:val="Normal"/>
    <w:link w:val="EndnoteTextChar"/>
    <w:rsid w:val="00B707BE"/>
    <w:pPr>
      <w:spacing w:line="240" w:lineRule="auto"/>
      <w:jc w:val="left"/>
    </w:pPr>
    <w:rPr>
      <w:rFonts w:ascii="Times New Roman" w:eastAsia="Calibri" w:hAnsi="Times New Roman" w:cs="Times New Roman"/>
      <w:noProof/>
      <w:sz w:val="20"/>
      <w:szCs w:val="20"/>
      <w:lang w:eastAsia="de-DE"/>
    </w:rPr>
  </w:style>
  <w:style w:type="character" w:customStyle="1" w:styleId="EndnoteTextChar">
    <w:name w:val="Endnote Text Char"/>
    <w:basedOn w:val="DefaultParagraphFont"/>
    <w:link w:val="EndnoteText"/>
    <w:uiPriority w:val="99"/>
    <w:rsid w:val="00B707BE"/>
    <w:rPr>
      <w:rFonts w:ascii="Times New Roman" w:eastAsia="Calibri" w:hAnsi="Times New Roman" w:cs="Times New Roman"/>
      <w:noProof/>
      <w:sz w:val="20"/>
      <w:szCs w:val="20"/>
      <w:lang w:val="de-DE" w:eastAsia="de-DE"/>
    </w:rPr>
  </w:style>
  <w:style w:type="character" w:styleId="EndnoteReference">
    <w:name w:val="endnote reference"/>
    <w:basedOn w:val="DefaultParagraphFont"/>
    <w:semiHidden/>
    <w:rsid w:val="00B707BE"/>
    <w:rPr>
      <w:rFonts w:cs="Times New Roman"/>
      <w:vertAlign w:val="superscript"/>
    </w:rPr>
  </w:style>
  <w:style w:type="character" w:styleId="Strong">
    <w:name w:val="Strong"/>
    <w:basedOn w:val="DefaultParagraphFont"/>
    <w:uiPriority w:val="22"/>
    <w:qFormat/>
    <w:rsid w:val="00B707BE"/>
    <w:rPr>
      <w:b/>
      <w:bCs/>
    </w:rPr>
  </w:style>
  <w:style w:type="character" w:styleId="Emphasis">
    <w:name w:val="Emphasis"/>
    <w:basedOn w:val="DefaultParagraphFont"/>
    <w:uiPriority w:val="20"/>
    <w:qFormat/>
    <w:rsid w:val="00FF6D01"/>
    <w:rPr>
      <w:i/>
      <w:iCs/>
    </w:rPr>
  </w:style>
  <w:style w:type="character" w:customStyle="1" w:styleId="Heading1Char">
    <w:name w:val="Heading 1 Char"/>
    <w:basedOn w:val="DefaultParagraphFont"/>
    <w:link w:val="Heading1"/>
    <w:uiPriority w:val="9"/>
    <w:rsid w:val="00530267"/>
    <w:rPr>
      <w:rFonts w:asciiTheme="majorHAnsi" w:eastAsiaTheme="majorEastAsia" w:hAnsiTheme="majorHAnsi" w:cstheme="majorBidi"/>
      <w:color w:val="2F5496" w:themeColor="accent1" w:themeShade="BF"/>
      <w:sz w:val="32"/>
      <w:szCs w:val="32"/>
      <w:lang w:val="de-DE"/>
    </w:rPr>
  </w:style>
  <w:style w:type="character" w:customStyle="1" w:styleId="a-size-large">
    <w:name w:val="a-size-large"/>
    <w:basedOn w:val="DefaultParagraphFont"/>
    <w:rsid w:val="00530267"/>
  </w:style>
  <w:style w:type="character" w:customStyle="1" w:styleId="record">
    <w:name w:val="record"/>
    <w:basedOn w:val="DefaultParagraphFont"/>
    <w:rsid w:val="00F606E3"/>
  </w:style>
  <w:style w:type="paragraph" w:styleId="BodyText">
    <w:name w:val="Body Text"/>
    <w:basedOn w:val="Normal"/>
    <w:link w:val="BodyTextChar"/>
    <w:semiHidden/>
    <w:rsid w:val="00F606E3"/>
    <w:pPr>
      <w:spacing w:line="240" w:lineRule="auto"/>
      <w:ind w:firstLine="284"/>
    </w:pPr>
    <w:rPr>
      <w:rFonts w:ascii="Times New Roman" w:eastAsia="Times New Roman" w:hAnsi="Times New Roman" w:cs="Times New Roman"/>
      <w:snapToGrid w:val="0"/>
      <w:szCs w:val="20"/>
      <w:lang w:val="de-CH"/>
    </w:rPr>
  </w:style>
  <w:style w:type="character" w:customStyle="1" w:styleId="BodyTextChar">
    <w:name w:val="Body Text Char"/>
    <w:basedOn w:val="DefaultParagraphFont"/>
    <w:link w:val="BodyText"/>
    <w:semiHidden/>
    <w:rsid w:val="00F606E3"/>
    <w:rPr>
      <w:rFonts w:ascii="Times New Roman" w:hAnsi="Times New Roman" w:cs="Times New Roman"/>
      <w:snapToGrid w:val="0"/>
      <w:sz w:val="24"/>
      <w:szCs w:val="20"/>
      <w:lang w:val="de-CH"/>
    </w:rPr>
  </w:style>
  <w:style w:type="paragraph" w:styleId="BodyTextIndent">
    <w:name w:val="Body Text Indent"/>
    <w:basedOn w:val="Normal"/>
    <w:link w:val="BodyTextIndentChar"/>
    <w:uiPriority w:val="99"/>
    <w:semiHidden/>
    <w:unhideWhenUsed/>
    <w:rsid w:val="00D72B5A"/>
    <w:pPr>
      <w:spacing w:after="120"/>
      <w:ind w:left="283"/>
    </w:pPr>
  </w:style>
  <w:style w:type="character" w:customStyle="1" w:styleId="BodyTextIndentChar">
    <w:name w:val="Body Text Indent Char"/>
    <w:basedOn w:val="DefaultParagraphFont"/>
    <w:link w:val="BodyTextIndent"/>
    <w:uiPriority w:val="99"/>
    <w:semiHidden/>
    <w:rsid w:val="00D72B5A"/>
    <w:rPr>
      <w:rFonts w:eastAsiaTheme="minorHAnsi"/>
      <w:sz w:val="24"/>
      <w:szCs w:val="24"/>
      <w:lang w:val="de-DE"/>
    </w:rPr>
  </w:style>
  <w:style w:type="character" w:customStyle="1" w:styleId="plainlinks-print">
    <w:name w:val="plainlinks-print"/>
    <w:basedOn w:val="DefaultParagraphFont"/>
    <w:rsid w:val="00A94C8A"/>
  </w:style>
  <w:style w:type="character" w:styleId="FollowedHyperlink">
    <w:name w:val="FollowedHyperlink"/>
    <w:basedOn w:val="DefaultParagraphFont"/>
    <w:uiPriority w:val="99"/>
    <w:semiHidden/>
    <w:unhideWhenUsed/>
    <w:rsid w:val="00131BF5"/>
    <w:rPr>
      <w:color w:val="954F72" w:themeColor="followedHyperlink"/>
      <w:u w:val="single"/>
    </w:rPr>
  </w:style>
  <w:style w:type="character" w:styleId="HTMLCite">
    <w:name w:val="HTML Cite"/>
    <w:basedOn w:val="DefaultParagraphFont"/>
    <w:uiPriority w:val="99"/>
    <w:semiHidden/>
    <w:unhideWhenUsed/>
    <w:rsid w:val="00586BB0"/>
    <w:rPr>
      <w:i/>
      <w:iCs/>
    </w:rPr>
  </w:style>
  <w:style w:type="paragraph" w:styleId="BalloonText">
    <w:name w:val="Balloon Text"/>
    <w:basedOn w:val="Normal"/>
    <w:link w:val="BalloonTextChar"/>
    <w:uiPriority w:val="99"/>
    <w:semiHidden/>
    <w:unhideWhenUsed/>
    <w:rsid w:val="00154B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DC"/>
    <w:rPr>
      <w:rFonts w:ascii="Segoe UI" w:eastAsiaTheme="minorHAnsi" w:hAnsi="Segoe UI" w:cs="Segoe UI"/>
      <w:sz w:val="18"/>
      <w:szCs w:val="18"/>
      <w:lang w:val="de-DE"/>
    </w:rPr>
  </w:style>
  <w:style w:type="character" w:customStyle="1" w:styleId="st">
    <w:name w:val="st"/>
    <w:basedOn w:val="DefaultParagraphFont"/>
    <w:rsid w:val="001A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1168">
      <w:bodyDiv w:val="1"/>
      <w:marLeft w:val="0"/>
      <w:marRight w:val="0"/>
      <w:marTop w:val="0"/>
      <w:marBottom w:val="0"/>
      <w:divBdr>
        <w:top w:val="none" w:sz="0" w:space="0" w:color="auto"/>
        <w:left w:val="none" w:sz="0" w:space="0" w:color="auto"/>
        <w:bottom w:val="none" w:sz="0" w:space="0" w:color="auto"/>
        <w:right w:val="none" w:sz="0" w:space="0" w:color="auto"/>
      </w:divBdr>
    </w:div>
    <w:div w:id="1858228862">
      <w:bodyDiv w:val="1"/>
      <w:marLeft w:val="0"/>
      <w:marRight w:val="0"/>
      <w:marTop w:val="0"/>
      <w:marBottom w:val="0"/>
      <w:divBdr>
        <w:top w:val="none" w:sz="0" w:space="0" w:color="auto"/>
        <w:left w:val="none" w:sz="0" w:space="0" w:color="auto"/>
        <w:bottom w:val="none" w:sz="0" w:space="0" w:color="auto"/>
        <w:right w:val="none" w:sz="0" w:space="0" w:color="auto"/>
      </w:divBdr>
    </w:div>
    <w:div w:id="1876312632">
      <w:bodyDiv w:val="1"/>
      <w:marLeft w:val="0"/>
      <w:marRight w:val="0"/>
      <w:marTop w:val="0"/>
      <w:marBottom w:val="0"/>
      <w:divBdr>
        <w:top w:val="none" w:sz="0" w:space="0" w:color="auto"/>
        <w:left w:val="none" w:sz="0" w:space="0" w:color="auto"/>
        <w:bottom w:val="none" w:sz="0" w:space="0" w:color="auto"/>
        <w:right w:val="none" w:sz="0" w:space="0" w:color="auto"/>
      </w:divBdr>
    </w:div>
    <w:div w:id="1893074118">
      <w:bodyDiv w:val="1"/>
      <w:marLeft w:val="0"/>
      <w:marRight w:val="0"/>
      <w:marTop w:val="0"/>
      <w:marBottom w:val="0"/>
      <w:divBdr>
        <w:top w:val="none" w:sz="0" w:space="0" w:color="auto"/>
        <w:left w:val="none" w:sz="0" w:space="0" w:color="auto"/>
        <w:bottom w:val="none" w:sz="0" w:space="0" w:color="auto"/>
        <w:right w:val="none" w:sz="0" w:space="0" w:color="auto"/>
      </w:divBdr>
    </w:div>
    <w:div w:id="1925871262">
      <w:bodyDiv w:val="1"/>
      <w:marLeft w:val="0"/>
      <w:marRight w:val="0"/>
      <w:marTop w:val="0"/>
      <w:marBottom w:val="0"/>
      <w:divBdr>
        <w:top w:val="none" w:sz="0" w:space="0" w:color="auto"/>
        <w:left w:val="none" w:sz="0" w:space="0" w:color="auto"/>
        <w:bottom w:val="none" w:sz="0" w:space="0" w:color="auto"/>
        <w:right w:val="none" w:sz="0" w:space="0" w:color="auto"/>
      </w:divBdr>
      <w:divsChild>
        <w:div w:id="1052578159">
          <w:marLeft w:val="0"/>
          <w:marRight w:val="0"/>
          <w:marTop w:val="0"/>
          <w:marBottom w:val="0"/>
          <w:divBdr>
            <w:top w:val="none" w:sz="0" w:space="0" w:color="auto"/>
            <w:left w:val="none" w:sz="0" w:space="0" w:color="auto"/>
            <w:bottom w:val="none" w:sz="0" w:space="0" w:color="auto"/>
            <w:right w:val="none" w:sz="0" w:space="0" w:color="auto"/>
          </w:divBdr>
        </w:div>
        <w:div w:id="1641570961">
          <w:marLeft w:val="0"/>
          <w:marRight w:val="0"/>
          <w:marTop w:val="0"/>
          <w:marBottom w:val="0"/>
          <w:divBdr>
            <w:top w:val="none" w:sz="0" w:space="0" w:color="auto"/>
            <w:left w:val="none" w:sz="0" w:space="0" w:color="auto"/>
            <w:bottom w:val="none" w:sz="0" w:space="0" w:color="auto"/>
            <w:right w:val="none" w:sz="0" w:space="0" w:color="auto"/>
          </w:divBdr>
        </w:div>
      </w:divsChild>
    </w:div>
    <w:div w:id="2001762997">
      <w:bodyDiv w:val="1"/>
      <w:marLeft w:val="0"/>
      <w:marRight w:val="0"/>
      <w:marTop w:val="0"/>
      <w:marBottom w:val="0"/>
      <w:divBdr>
        <w:top w:val="none" w:sz="0" w:space="0" w:color="auto"/>
        <w:left w:val="none" w:sz="0" w:space="0" w:color="auto"/>
        <w:bottom w:val="none" w:sz="0" w:space="0" w:color="auto"/>
        <w:right w:val="none" w:sz="0" w:space="0" w:color="auto"/>
      </w:divBdr>
    </w:div>
    <w:div w:id="21368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umin@warwic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rinkingstudie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6512-D9F6-4013-96C6-D3174984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22</Pages>
  <Words>6535</Words>
  <Characters>37252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 Beat</dc:creator>
  <cp:keywords/>
  <dc:description/>
  <cp:lastModifiedBy>Kumin, Beat</cp:lastModifiedBy>
  <cp:revision>9</cp:revision>
  <dcterms:created xsi:type="dcterms:W3CDTF">2020-04-30T18:00:00Z</dcterms:created>
  <dcterms:modified xsi:type="dcterms:W3CDTF">2020-05-05T14:56:00Z</dcterms:modified>
</cp:coreProperties>
</file>