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867CF" w:rsidRDefault="000867CF">
      <w:pPr>
        <w:spacing w:after="0" w:line="240" w:lineRule="auto"/>
        <w:ind w:left="794" w:right="284"/>
        <w:rPr>
          <w:rFonts w:ascii="Calibri" w:eastAsia="Calibri" w:hAnsi="Calibri" w:cs="Calibri"/>
        </w:rPr>
      </w:pPr>
    </w:p>
    <w:p w:rsidR="000867CF" w:rsidRDefault="000867CF">
      <w:pPr>
        <w:spacing w:after="0" w:line="240" w:lineRule="auto"/>
        <w:ind w:left="794" w:right="284"/>
        <w:rPr>
          <w:rFonts w:ascii="Calibri" w:eastAsia="Calibri" w:hAnsi="Calibri" w:cs="Calibri"/>
        </w:rPr>
      </w:pPr>
    </w:p>
    <w:p w:rsidR="000867CF" w:rsidRDefault="00107381">
      <w:pPr>
        <w:spacing w:after="0" w:line="240" w:lineRule="auto"/>
        <w:ind w:left="794" w:right="284"/>
        <w:rPr>
          <w:rFonts w:ascii="Times New Roman" w:eastAsia="Times New Roman" w:hAnsi="Times New Roman" w:cs="Times New Roman"/>
          <w:sz w:val="36"/>
        </w:rPr>
      </w:pPr>
      <w:bookmarkStart w:id="0" w:name="_GoBack"/>
      <w:r>
        <w:rPr>
          <w:rFonts w:ascii="Times New Roman" w:eastAsia="Times New Roman" w:hAnsi="Times New Roman" w:cs="Times New Roman"/>
          <w:sz w:val="36"/>
        </w:rPr>
        <w:t xml:space="preserve">Peter </w:t>
      </w:r>
      <w:proofErr w:type="spellStart"/>
      <w:r>
        <w:rPr>
          <w:rFonts w:ascii="Times New Roman" w:eastAsia="Times New Roman" w:hAnsi="Times New Roman" w:cs="Times New Roman"/>
          <w:sz w:val="36"/>
        </w:rPr>
        <w:t>Blickle’s</w:t>
      </w:r>
      <w:proofErr w:type="spellEnd"/>
      <w:r>
        <w:rPr>
          <w:rFonts w:ascii="Times New Roman" w:eastAsia="Times New Roman" w:hAnsi="Times New Roman" w:cs="Times New Roman"/>
          <w:sz w:val="36"/>
        </w:rPr>
        <w:t xml:space="preserve"> alternative vision</w:t>
      </w:r>
      <w:r w:rsidR="009D0A45">
        <w:rPr>
          <w:rFonts w:ascii="Times New Roman" w:eastAsia="Times New Roman" w:hAnsi="Times New Roman" w:cs="Times New Roman"/>
          <w:sz w:val="36"/>
        </w:rPr>
        <w:t xml:space="preserve"> </w:t>
      </w:r>
      <w:r>
        <w:rPr>
          <w:rFonts w:ascii="Times New Roman" w:eastAsia="Times New Roman" w:hAnsi="Times New Roman" w:cs="Times New Roman"/>
          <w:sz w:val="36"/>
        </w:rPr>
        <w:t>of modern</w:t>
      </w:r>
      <w:r w:rsidR="003D0C90">
        <w:rPr>
          <w:rFonts w:ascii="Times New Roman" w:eastAsia="Times New Roman" w:hAnsi="Times New Roman" w:cs="Times New Roman"/>
          <w:sz w:val="36"/>
        </w:rPr>
        <w:t>ity</w:t>
      </w:r>
      <w:bookmarkEnd w:id="0"/>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(An exercise in archaeology of knowledge)</w:t>
      </w:r>
    </w:p>
    <w:p w:rsidR="009D0A45" w:rsidRDefault="009D0A45">
      <w:pPr>
        <w:spacing w:after="0" w:line="240" w:lineRule="auto"/>
        <w:ind w:left="794" w:right="284"/>
        <w:rPr>
          <w:rFonts w:ascii="Times New Roman" w:eastAsia="Times New Roman" w:hAnsi="Times New Roman" w:cs="Times New Roman"/>
          <w:sz w:val="24"/>
        </w:rPr>
      </w:pPr>
    </w:p>
    <w:p w:rsidR="009D0A45" w:rsidRPr="009D0A45" w:rsidRDefault="009D0A45">
      <w:pPr>
        <w:spacing w:after="0" w:line="240" w:lineRule="auto"/>
        <w:ind w:left="794" w:right="284"/>
        <w:rPr>
          <w:rFonts w:ascii="Times New Roman" w:eastAsia="Times New Roman" w:hAnsi="Times New Roman" w:cs="Times New Roman"/>
          <w:i/>
          <w:sz w:val="24"/>
          <w:szCs w:val="24"/>
        </w:rPr>
      </w:pPr>
      <w:r w:rsidRPr="009D0A45">
        <w:rPr>
          <w:rFonts w:ascii="Times New Roman" w:eastAsia="Times New Roman" w:hAnsi="Times New Roman" w:cs="Times New Roman"/>
          <w:i/>
          <w:sz w:val="24"/>
          <w:szCs w:val="24"/>
        </w:rPr>
        <w:t xml:space="preserve">By </w:t>
      </w:r>
      <w:r w:rsidRPr="009D0A45">
        <w:rPr>
          <w:rFonts w:ascii="Times New Roman" w:hAnsi="Times New Roman" w:cs="Times New Roman"/>
          <w:i/>
          <w:sz w:val="24"/>
          <w:szCs w:val="24"/>
        </w:rPr>
        <w:t xml:space="preserve">Dr </w:t>
      </w:r>
      <w:proofErr w:type="spellStart"/>
      <w:r w:rsidRPr="009D0A45">
        <w:rPr>
          <w:rFonts w:ascii="Times New Roman" w:hAnsi="Times New Roman" w:cs="Times New Roman"/>
          <w:i/>
          <w:sz w:val="24"/>
          <w:szCs w:val="24"/>
        </w:rPr>
        <w:t>Shuja</w:t>
      </w:r>
      <w:proofErr w:type="spellEnd"/>
      <w:r w:rsidRPr="009D0A45">
        <w:rPr>
          <w:rFonts w:ascii="Times New Roman" w:hAnsi="Times New Roman" w:cs="Times New Roman"/>
          <w:i/>
          <w:sz w:val="24"/>
          <w:szCs w:val="24"/>
        </w:rPr>
        <w:t xml:space="preserve"> </w:t>
      </w:r>
      <w:proofErr w:type="spellStart"/>
      <w:r w:rsidRPr="009D0A45">
        <w:rPr>
          <w:rFonts w:ascii="Times New Roman" w:hAnsi="Times New Roman" w:cs="Times New Roman"/>
          <w:i/>
          <w:sz w:val="24"/>
          <w:szCs w:val="24"/>
        </w:rPr>
        <w:t>Alhaq</w:t>
      </w:r>
      <w:proofErr w:type="spellEnd"/>
    </w:p>
    <w:p w:rsidR="000867CF" w:rsidRDefault="000867CF">
      <w:pPr>
        <w:spacing w:after="0" w:line="240" w:lineRule="auto"/>
        <w:ind w:left="794" w:right="284"/>
        <w:rPr>
          <w:rFonts w:ascii="Times New Roman" w:eastAsia="Times New Roman" w:hAnsi="Times New Roman" w:cs="Times New Roman"/>
          <w:sz w:val="24"/>
        </w:rPr>
      </w:pPr>
    </w:p>
    <w:p w:rsidR="000867CF" w:rsidRDefault="000867CF">
      <w:pPr>
        <w:spacing w:after="0" w:line="240" w:lineRule="auto"/>
        <w:ind w:left="794" w:right="284"/>
        <w:rPr>
          <w:rFonts w:ascii="Times New Roman" w:eastAsia="Times New Roman" w:hAnsi="Times New Roman" w:cs="Times New Roman"/>
          <w:sz w:val="24"/>
        </w:rPr>
      </w:pP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0"/>
        </w:rPr>
      </w:pPr>
      <w:r>
        <w:rPr>
          <w:rFonts w:ascii="Times New Roman" w:eastAsia="Times New Roman" w:hAnsi="Times New Roman" w:cs="Times New Roman"/>
          <w:sz w:val="20"/>
        </w:rPr>
        <w:t xml:space="preserve">There is good reason to think that the reformation would not have made it beyond the monastic walls and the university lecture halls had its theology and ethics not been so highly compatible with the concrete reality of communalism. How else can one explain that the reformation as a social movement was, in the first instance, not a movement of princes, the nobility, bishops, and prelates, but of peasants and burghers, more specifically of communities? </w:t>
      </w:r>
    </w:p>
    <w:p w:rsidR="000867CF" w:rsidRDefault="00107381">
      <w:pPr>
        <w:spacing w:after="0" w:line="240" w:lineRule="auto"/>
        <w:ind w:left="794" w:right="284"/>
        <w:rPr>
          <w:rFonts w:ascii="Times New Roman" w:eastAsia="Times New Roman" w:hAnsi="Times New Roman" w:cs="Times New Roman"/>
          <w:sz w:val="20"/>
        </w:rPr>
      </w:pP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sidR="00246F8F">
        <w:rPr>
          <w:rFonts w:ascii="Times New Roman" w:eastAsia="Times New Roman" w:hAnsi="Times New Roman" w:cs="Times New Roman"/>
          <w:sz w:val="20"/>
        </w:rPr>
        <w:tab/>
      </w:r>
      <w:proofErr w:type="spellStart"/>
      <w:r>
        <w:rPr>
          <w:rFonts w:ascii="Times New Roman" w:eastAsia="Times New Roman" w:hAnsi="Times New Roman" w:cs="Times New Roman"/>
          <w:sz w:val="20"/>
        </w:rPr>
        <w:t>Blickle</w:t>
      </w:r>
      <w:proofErr w:type="spellEnd"/>
      <w:r>
        <w:rPr>
          <w:rFonts w:ascii="Times New Roman" w:eastAsia="Times New Roman" w:hAnsi="Times New Roman" w:cs="Times New Roman"/>
          <w:sz w:val="20"/>
        </w:rPr>
        <w:t xml:space="preserve"> (1985:199)</w:t>
      </w:r>
    </w:p>
    <w:p w:rsidR="000867CF" w:rsidRDefault="000867CF">
      <w:pPr>
        <w:spacing w:after="0" w:line="240" w:lineRule="auto"/>
        <w:ind w:left="655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0"/>
        </w:rPr>
      </w:pPr>
      <w:r>
        <w:rPr>
          <w:rFonts w:ascii="Times New Roman" w:eastAsia="Times New Roman" w:hAnsi="Times New Roman" w:cs="Times New Roman"/>
          <w:sz w:val="20"/>
        </w:rPr>
        <w:t xml:space="preserve">No matter how I approached the past—whether by way of regional, constitutional, or agrarian history—the community always proved to be an institution with considerable historical importance of its own. It is surprising that it enjoys little esteem in Germany and Austria, at least in historiographical scholarship. </w:t>
      </w: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sidR="00246F8F">
        <w:rPr>
          <w:rFonts w:ascii="Times New Roman" w:eastAsia="Times New Roman" w:hAnsi="Times New Roman" w:cs="Times New Roman"/>
          <w:sz w:val="20"/>
        </w:rPr>
        <w:tab/>
      </w:r>
      <w:proofErr w:type="spellStart"/>
      <w:r>
        <w:rPr>
          <w:rFonts w:ascii="Times New Roman" w:eastAsia="Times New Roman" w:hAnsi="Times New Roman" w:cs="Times New Roman"/>
          <w:sz w:val="20"/>
        </w:rPr>
        <w:t>Blickle</w:t>
      </w:r>
      <w:proofErr w:type="spellEnd"/>
      <w:r>
        <w:rPr>
          <w:rFonts w:ascii="Times New Roman" w:eastAsia="Times New Roman" w:hAnsi="Times New Roman" w:cs="Times New Roman"/>
          <w:sz w:val="20"/>
        </w:rPr>
        <w:t xml:space="preserve"> (1992:13)</w:t>
      </w:r>
    </w:p>
    <w:p w:rsidR="000867CF" w:rsidRDefault="000867CF">
      <w:pPr>
        <w:spacing w:after="0" w:line="240" w:lineRule="auto"/>
        <w:ind w:left="794" w:right="284"/>
        <w:rPr>
          <w:rFonts w:ascii="Times New Roman" w:eastAsia="Times New Roman" w:hAnsi="Times New Roman" w:cs="Times New Roman"/>
          <w:sz w:val="20"/>
        </w:rPr>
      </w:pPr>
    </w:p>
    <w:p w:rsidR="000867CF" w:rsidRDefault="00107381">
      <w:pPr>
        <w:spacing w:after="0" w:line="240" w:lineRule="auto"/>
        <w:ind w:left="794" w:right="284"/>
        <w:rPr>
          <w:rFonts w:ascii="Times New Roman" w:eastAsia="Times New Roman" w:hAnsi="Times New Roman" w:cs="Times New Roman"/>
          <w:sz w:val="20"/>
        </w:rPr>
      </w:pPr>
      <w:r>
        <w:rPr>
          <w:rFonts w:ascii="Times New Roman" w:eastAsia="Times New Roman" w:hAnsi="Times New Roman" w:cs="Times New Roman"/>
          <w:sz w:val="20"/>
        </w:rPr>
        <w:t xml:space="preserve">The history of Germany during the later Middle Ages and the early modern era cannot be correctly understood, </w:t>
      </w:r>
      <w:proofErr w:type="gramStart"/>
      <w:r>
        <w:rPr>
          <w:rFonts w:ascii="Times New Roman" w:eastAsia="Times New Roman" w:hAnsi="Times New Roman" w:cs="Times New Roman"/>
          <w:sz w:val="20"/>
        </w:rPr>
        <w:t>as long as</w:t>
      </w:r>
      <w:proofErr w:type="gramEnd"/>
      <w:r>
        <w:rPr>
          <w:rFonts w:ascii="Times New Roman" w:eastAsia="Times New Roman" w:hAnsi="Times New Roman" w:cs="Times New Roman"/>
          <w:sz w:val="20"/>
        </w:rPr>
        <w:t xml:space="preserve"> the common man, the subject, is not seen as that history’s principal subject.</w:t>
      </w:r>
    </w:p>
    <w:p w:rsidR="00246F8F" w:rsidRDefault="00107381">
      <w:pPr>
        <w:spacing w:after="0" w:line="240" w:lineRule="auto"/>
        <w:ind w:left="794" w:right="284"/>
        <w:rPr>
          <w:rFonts w:ascii="Times New Roman" w:eastAsia="Times New Roman" w:hAnsi="Times New Roman" w:cs="Times New Roman"/>
          <w:sz w:val="20"/>
        </w:rPr>
      </w:pP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p>
    <w:p w:rsidR="000867CF" w:rsidRDefault="00107381" w:rsidP="00246F8F">
      <w:pPr>
        <w:spacing w:after="0" w:line="240" w:lineRule="auto"/>
        <w:ind w:left="6554" w:right="284" w:firstLine="646"/>
        <w:rPr>
          <w:rFonts w:ascii="Times New Roman" w:eastAsia="Times New Roman" w:hAnsi="Times New Roman" w:cs="Times New Roman"/>
          <w:sz w:val="20"/>
        </w:rPr>
      </w:pPr>
      <w:proofErr w:type="spellStart"/>
      <w:r>
        <w:rPr>
          <w:rFonts w:ascii="Times New Roman" w:eastAsia="Times New Roman" w:hAnsi="Times New Roman" w:cs="Times New Roman"/>
          <w:sz w:val="20"/>
        </w:rPr>
        <w:t>Blickle</w:t>
      </w:r>
      <w:proofErr w:type="spellEnd"/>
      <w:r>
        <w:rPr>
          <w:rFonts w:ascii="Times New Roman" w:eastAsia="Times New Roman" w:hAnsi="Times New Roman" w:cs="Times New Roman"/>
          <w:sz w:val="20"/>
        </w:rPr>
        <w:t xml:space="preserve"> (1997:101)</w:t>
      </w:r>
    </w:p>
    <w:p w:rsidR="00246F8F" w:rsidRDefault="00246F8F" w:rsidP="00246F8F">
      <w:pPr>
        <w:spacing w:after="0"/>
        <w:ind w:left="720"/>
        <w:rPr>
          <w:rFonts w:ascii="Times New Roman" w:hAnsi="Times New Roman" w:cs="Times New Roman"/>
          <w:sz w:val="20"/>
          <w:szCs w:val="20"/>
        </w:rPr>
      </w:pPr>
    </w:p>
    <w:p w:rsidR="00246F8F" w:rsidRPr="00246F8F" w:rsidRDefault="00246F8F" w:rsidP="00246F8F">
      <w:pPr>
        <w:spacing w:after="0"/>
        <w:ind w:left="720"/>
        <w:rPr>
          <w:rFonts w:ascii="Times New Roman" w:hAnsi="Times New Roman" w:cs="Times New Roman"/>
          <w:sz w:val="20"/>
          <w:szCs w:val="20"/>
        </w:rPr>
      </w:pPr>
      <w:r w:rsidRPr="00246F8F">
        <w:rPr>
          <w:rFonts w:ascii="Times New Roman" w:hAnsi="Times New Roman" w:cs="Times New Roman"/>
          <w:sz w:val="20"/>
          <w:szCs w:val="20"/>
        </w:rPr>
        <w:t>The commune appeared to be a fundamental building block of pre-modern German society.</w:t>
      </w:r>
    </w:p>
    <w:p w:rsidR="00246F8F" w:rsidRDefault="00246F8F" w:rsidP="00246F8F">
      <w:pPr>
        <w:spacing w:after="0"/>
        <w:ind w:left="6480"/>
        <w:rPr>
          <w:rFonts w:ascii="Times New Roman" w:hAnsi="Times New Roman" w:cs="Times New Roman"/>
          <w:sz w:val="20"/>
          <w:szCs w:val="20"/>
        </w:rPr>
      </w:pPr>
      <w:r w:rsidRPr="00246F8F">
        <w:rPr>
          <w:rFonts w:ascii="Times New Roman" w:hAnsi="Times New Roman" w:cs="Times New Roman"/>
          <w:sz w:val="20"/>
          <w:szCs w:val="20"/>
        </w:rPr>
        <w:t xml:space="preserve">   </w:t>
      </w:r>
    </w:p>
    <w:p w:rsidR="00246F8F" w:rsidRPr="00246F8F" w:rsidRDefault="00246F8F" w:rsidP="00246F8F">
      <w:pPr>
        <w:spacing w:after="0"/>
        <w:ind w:left="6480" w:firstLine="720"/>
        <w:rPr>
          <w:rFonts w:ascii="Times New Roman" w:hAnsi="Times New Roman" w:cs="Times New Roman"/>
          <w:sz w:val="20"/>
          <w:szCs w:val="20"/>
        </w:rPr>
      </w:pPr>
      <w:r w:rsidRPr="00246F8F">
        <w:rPr>
          <w:rFonts w:ascii="Times New Roman" w:hAnsi="Times New Roman" w:cs="Times New Roman"/>
          <w:sz w:val="20"/>
          <w:szCs w:val="20"/>
        </w:rPr>
        <w:t>Scribner</w:t>
      </w:r>
      <w:r>
        <w:rPr>
          <w:rFonts w:ascii="Times New Roman" w:hAnsi="Times New Roman" w:cs="Times New Roman"/>
          <w:sz w:val="20"/>
          <w:szCs w:val="20"/>
        </w:rPr>
        <w:t xml:space="preserve"> </w:t>
      </w:r>
      <w:proofErr w:type="gramStart"/>
      <w:r w:rsidRPr="00246F8F">
        <w:rPr>
          <w:rFonts w:ascii="Times New Roman" w:hAnsi="Times New Roman" w:cs="Times New Roman"/>
          <w:sz w:val="20"/>
          <w:szCs w:val="20"/>
        </w:rPr>
        <w:t>( 1994:199</w:t>
      </w:r>
      <w:proofErr w:type="gramEnd"/>
      <w:r w:rsidRPr="00246F8F">
        <w:rPr>
          <w:rFonts w:ascii="Times New Roman" w:hAnsi="Times New Roman" w:cs="Times New Roman"/>
          <w:sz w:val="20"/>
          <w:szCs w:val="20"/>
        </w:rPr>
        <w:t>)</w:t>
      </w:r>
    </w:p>
    <w:p w:rsidR="00246F8F" w:rsidRDefault="00246F8F" w:rsidP="00246F8F">
      <w:pPr>
        <w:spacing w:after="0" w:line="240" w:lineRule="auto"/>
        <w:ind w:left="6554" w:right="284" w:firstLine="646"/>
        <w:rPr>
          <w:rFonts w:ascii="Times New Roman" w:eastAsia="Times New Roman" w:hAnsi="Times New Roman" w:cs="Times New Roman"/>
          <w:sz w:val="20"/>
        </w:rPr>
      </w:pPr>
    </w:p>
    <w:p w:rsidR="000867CF" w:rsidRDefault="00246F8F" w:rsidP="00246F8F">
      <w:pPr>
        <w:spacing w:after="0" w:line="240" w:lineRule="auto"/>
        <w:ind w:right="284"/>
        <w:rPr>
          <w:rFonts w:ascii="Times New Roman" w:eastAsia="Times New Roman" w:hAnsi="Times New Roman" w:cs="Times New Roman"/>
          <w:sz w:val="24"/>
        </w:rPr>
      </w:pPr>
      <w:r>
        <w:rPr>
          <w:rFonts w:ascii="Times New Roman" w:eastAsia="Times New Roman" w:hAnsi="Times New Roman" w:cs="Times New Roman"/>
          <w:sz w:val="20"/>
        </w:rPr>
        <w:tab/>
      </w:r>
      <w:r w:rsidR="00107381">
        <w:rPr>
          <w:rFonts w:ascii="Times New Roman" w:eastAsia="Times New Roman" w:hAnsi="Times New Roman" w:cs="Times New Roman"/>
          <w:sz w:val="24"/>
        </w:rPr>
        <w:t>Abstract</w:t>
      </w:r>
    </w:p>
    <w:p w:rsidR="000867CF" w:rsidRDefault="000867CF">
      <w:pPr>
        <w:spacing w:after="0" w:line="240" w:lineRule="auto"/>
        <w:ind w:left="794" w:right="284"/>
        <w:rPr>
          <w:rFonts w:ascii="Times New Roman" w:eastAsia="Times New Roman" w:hAnsi="Times New Roman" w:cs="Times New Roman"/>
          <w:sz w:val="20"/>
        </w:rPr>
      </w:pPr>
    </w:p>
    <w:p w:rsidR="000867CF" w:rsidRDefault="00107381">
      <w:pPr>
        <w:spacing w:after="0" w:line="240" w:lineRule="auto"/>
        <w:ind w:left="794" w:right="284"/>
        <w:rPr>
          <w:rFonts w:ascii="Times New Roman" w:eastAsia="Times New Roman" w:hAnsi="Times New Roman" w:cs="Times New Roman"/>
          <w:sz w:val="20"/>
        </w:rPr>
      </w:pPr>
      <w:r>
        <w:rPr>
          <w:rFonts w:ascii="Times New Roman" w:eastAsia="Times New Roman" w:hAnsi="Times New Roman" w:cs="Times New Roman"/>
          <w:sz w:val="20"/>
        </w:rPr>
        <w:t xml:space="preserve">Peter </w:t>
      </w:r>
      <w:proofErr w:type="spellStart"/>
      <w:r>
        <w:rPr>
          <w:rFonts w:ascii="Times New Roman" w:eastAsia="Times New Roman" w:hAnsi="Times New Roman" w:cs="Times New Roman"/>
          <w:sz w:val="20"/>
        </w:rPr>
        <w:t>Blickle’s</w:t>
      </w:r>
      <w:proofErr w:type="spellEnd"/>
      <w:r>
        <w:rPr>
          <w:rFonts w:ascii="Times New Roman" w:eastAsia="Times New Roman" w:hAnsi="Times New Roman" w:cs="Times New Roman"/>
          <w:sz w:val="20"/>
        </w:rPr>
        <w:t xml:space="preserve"> alternative vision of early modern German history may well be known. But as a prelude to an alternative vision of modernity, or Germanic conception of modernity, it is rather less explored. If his alternative vision of early </w:t>
      </w:r>
      <w:r w:rsidR="003D0C90">
        <w:rPr>
          <w:rFonts w:ascii="Times New Roman" w:eastAsia="Times New Roman" w:hAnsi="Times New Roman" w:cs="Times New Roman"/>
          <w:sz w:val="20"/>
        </w:rPr>
        <w:t xml:space="preserve">modern </w:t>
      </w:r>
      <w:r>
        <w:rPr>
          <w:rFonts w:ascii="Times New Roman" w:eastAsia="Times New Roman" w:hAnsi="Times New Roman" w:cs="Times New Roman"/>
          <w:sz w:val="20"/>
        </w:rPr>
        <w:t>German</w:t>
      </w:r>
      <w:r w:rsidR="003D0C90">
        <w:rPr>
          <w:rFonts w:ascii="Times New Roman" w:eastAsia="Times New Roman" w:hAnsi="Times New Roman" w:cs="Times New Roman"/>
          <w:sz w:val="20"/>
        </w:rPr>
        <w:t xml:space="preserve"> history</w:t>
      </w:r>
      <w:r>
        <w:rPr>
          <w:rFonts w:ascii="Times New Roman" w:eastAsia="Times New Roman" w:hAnsi="Times New Roman" w:cs="Times New Roman"/>
          <w:sz w:val="20"/>
        </w:rPr>
        <w:t xml:space="preserve"> is embodied chiefly in his well-known works like the </w:t>
      </w:r>
      <w:r>
        <w:rPr>
          <w:rFonts w:ascii="Times New Roman" w:eastAsia="Times New Roman" w:hAnsi="Times New Roman" w:cs="Times New Roman"/>
          <w:i/>
          <w:sz w:val="20"/>
        </w:rPr>
        <w:t>Revolution of 1525</w:t>
      </w:r>
      <w:r>
        <w:rPr>
          <w:rFonts w:ascii="Times New Roman" w:eastAsia="Times New Roman" w:hAnsi="Times New Roman" w:cs="Times New Roman"/>
          <w:sz w:val="20"/>
        </w:rPr>
        <w:t xml:space="preserve"> and </w:t>
      </w:r>
      <w:r>
        <w:rPr>
          <w:rFonts w:ascii="Times New Roman" w:eastAsia="Times New Roman" w:hAnsi="Times New Roman" w:cs="Times New Roman"/>
          <w:i/>
          <w:sz w:val="20"/>
        </w:rPr>
        <w:t>Communal Reformation</w:t>
      </w:r>
      <w:r>
        <w:rPr>
          <w:rFonts w:ascii="Times New Roman" w:eastAsia="Times New Roman" w:hAnsi="Times New Roman" w:cs="Times New Roman"/>
          <w:sz w:val="20"/>
        </w:rPr>
        <w:t>, the connecting link to German</w:t>
      </w:r>
      <w:r w:rsidR="003D0C90">
        <w:rPr>
          <w:rFonts w:ascii="Times New Roman" w:eastAsia="Times New Roman" w:hAnsi="Times New Roman" w:cs="Times New Roman"/>
          <w:sz w:val="20"/>
        </w:rPr>
        <w:t>ic</w:t>
      </w:r>
      <w:r>
        <w:rPr>
          <w:rFonts w:ascii="Times New Roman" w:eastAsia="Times New Roman" w:hAnsi="Times New Roman" w:cs="Times New Roman"/>
          <w:sz w:val="20"/>
        </w:rPr>
        <w:t xml:space="preserve"> modernity is provided by his </w:t>
      </w:r>
      <w:r>
        <w:rPr>
          <w:rFonts w:ascii="Times New Roman" w:eastAsia="Times New Roman" w:hAnsi="Times New Roman" w:cs="Times New Roman"/>
          <w:i/>
          <w:sz w:val="20"/>
        </w:rPr>
        <w:t>Obedient Germans? A Rebuttal</w:t>
      </w:r>
      <w:r>
        <w:rPr>
          <w:rFonts w:ascii="Times New Roman" w:eastAsia="Times New Roman" w:hAnsi="Times New Roman" w:cs="Times New Roman"/>
          <w:sz w:val="20"/>
        </w:rPr>
        <w:t xml:space="preserve">. Our overarching </w:t>
      </w:r>
      <w:proofErr w:type="spellStart"/>
      <w:r>
        <w:rPr>
          <w:rFonts w:ascii="Times New Roman" w:eastAsia="Times New Roman" w:hAnsi="Times New Roman" w:cs="Times New Roman"/>
          <w:sz w:val="20"/>
        </w:rPr>
        <w:t>transdiciplinary</w:t>
      </w:r>
      <w:proofErr w:type="spellEnd"/>
      <w:r>
        <w:rPr>
          <w:rFonts w:ascii="Times New Roman" w:eastAsia="Times New Roman" w:hAnsi="Times New Roman" w:cs="Times New Roman"/>
          <w:sz w:val="20"/>
        </w:rPr>
        <w:t xml:space="preserve"> endeavour in this exercise is to explore the nature or meaning of his vision of early German modernity and then to examine the development of German path to modernity that, due largely to extraneous conditions determined by what Hobsbawm called the ‘dual revolution’, was lost into oblivion. The need for such endeavour arises from clear indications that the triumphant Franco-British model of modernity founded on the centrality of Capital and its centralizing nation-state is unravelling, leaving the way wide open to excavate and reconstruct the socio-historic possibilities in Germanic past suppressed by the reigning model of history, society and nature.</w:t>
      </w:r>
    </w:p>
    <w:p w:rsidR="000867CF" w:rsidRDefault="000867CF">
      <w:pPr>
        <w:spacing w:after="0" w:line="240" w:lineRule="auto"/>
        <w:ind w:left="794" w:right="284"/>
        <w:rPr>
          <w:rFonts w:ascii="Times New Roman" w:eastAsia="Times New Roman" w:hAnsi="Times New Roman" w:cs="Times New Roman"/>
          <w:sz w:val="20"/>
        </w:rPr>
      </w:pPr>
    </w:p>
    <w:p w:rsidR="000867CF" w:rsidRDefault="000867CF">
      <w:pPr>
        <w:spacing w:after="0" w:line="240" w:lineRule="auto"/>
        <w:ind w:left="794" w:right="284"/>
        <w:rPr>
          <w:rFonts w:ascii="Times New Roman" w:eastAsia="Times New Roman" w:hAnsi="Times New Roman" w:cs="Times New Roman"/>
          <w:sz w:val="20"/>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“It was in April 1979 in West Berlin. Raymond Aron and I were walking....when [he] suddenly stopped at a crossing, turned to me, and said, ‘It could have been Germany’s century.’” Thus wrote Fritz Stern (1999:3), as if the historic opportunity had been lost forever. But history always holds surprises in its sleeve. For the question, ‘can the twenty-first century be Germany’s century?’ might not be as unthinkable as it seemed a mere three or so years ago, we argue. The world has grown a lot bigger, though, than it was a century ago. The sleeping giant in the East is wide awake, looking apprehensively around how things are going about. </w:t>
      </w:r>
      <w:r>
        <w:rPr>
          <w:rFonts w:ascii="Times New Roman" w:eastAsia="Times New Roman" w:hAnsi="Times New Roman" w:cs="Times New Roman"/>
          <w:sz w:val="24"/>
        </w:rPr>
        <w:lastRenderedPageBreak/>
        <w:t>How it behaves in the coming years will in large measure be influenced by what is happening in Europe, the birthplace of modernity.</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But while the world’s fate is still being conditioned by Europe, the fate of Europe itself once again seems hanging by the path that Germanic peoples choose for themselves and the world. This brings us to the old, the now almost moribund question of German </w:t>
      </w:r>
      <w:r>
        <w:rPr>
          <w:rFonts w:ascii="Times New Roman" w:eastAsia="Times New Roman" w:hAnsi="Times New Roman" w:cs="Times New Roman"/>
          <w:i/>
          <w:sz w:val="24"/>
        </w:rPr>
        <w:t>Sonderweg</w:t>
      </w:r>
      <w:r>
        <w:rPr>
          <w:rFonts w:ascii="Times New Roman" w:eastAsia="Times New Roman" w:hAnsi="Times New Roman" w:cs="Times New Roman"/>
          <w:sz w:val="24"/>
        </w:rPr>
        <w:t xml:space="preserve">, that is, was there an alternative Germanic model of social evolution different from the one that got its way over two centuries ago? To answer in affirmative, we take our central clue from </w:t>
      </w:r>
      <w:proofErr w:type="spellStart"/>
      <w:r>
        <w:rPr>
          <w:rFonts w:ascii="Times New Roman" w:eastAsia="Times New Roman" w:hAnsi="Times New Roman" w:cs="Times New Roman"/>
          <w:sz w:val="24"/>
        </w:rPr>
        <w:t>Blickle’s</w:t>
      </w:r>
      <w:proofErr w:type="spellEnd"/>
      <w:r>
        <w:rPr>
          <w:rFonts w:ascii="Times New Roman" w:eastAsia="Times New Roman" w:hAnsi="Times New Roman" w:cs="Times New Roman"/>
          <w:sz w:val="24"/>
        </w:rPr>
        <w:t xml:space="preserve"> work, itself seemingly spurred by Moeller’s seminal essay ‘Imperial Cities and the Reformation’ (1982), but which is at the same time embedded deeply in the host of German thinkers’ work steeped in their communal tradition. </w:t>
      </w:r>
    </w:p>
    <w:p w:rsidR="000867CF" w:rsidRDefault="000867CF">
      <w:pPr>
        <w:spacing w:after="0" w:line="240" w:lineRule="auto"/>
        <w:ind w:left="794" w:right="284"/>
        <w:rPr>
          <w:rFonts w:ascii="Times New Roman" w:eastAsia="Times New Roman" w:hAnsi="Times New Roman" w:cs="Times New Roman"/>
          <w:sz w:val="20"/>
        </w:rPr>
      </w:pPr>
    </w:p>
    <w:p w:rsidR="000867CF" w:rsidRDefault="000867CF">
      <w:pPr>
        <w:spacing w:after="0" w:line="240" w:lineRule="auto"/>
        <w:ind w:left="794" w:right="284"/>
        <w:rPr>
          <w:rFonts w:ascii="Times New Roman" w:eastAsia="Times New Roman" w:hAnsi="Times New Roman" w:cs="Times New Roman"/>
          <w:b/>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The basic premise of this exercise, it should be evident, is that modernity, as a form of socio-political thought and organization that arose in the seventeenth-eighteenth centuries Europe in opposition to the declining medieval social order, was not a homogenous entity. The German way represented one of the two chief contending models and which was, for various historical factors, overwhelmed in the early nineteenth century by the other that has prevailed to date and which now seems to have reached to a blind alley. Each model was founded on a different historical experience underpinned by a specific </w:t>
      </w:r>
      <w:r>
        <w:rPr>
          <w:rFonts w:ascii="Times New Roman" w:eastAsia="Times New Roman" w:hAnsi="Times New Roman" w:cs="Times New Roman"/>
          <w:i/>
          <w:sz w:val="24"/>
        </w:rPr>
        <w:t>Weltanschauung</w:t>
      </w:r>
      <w:r>
        <w:rPr>
          <w:rFonts w:ascii="Times New Roman" w:eastAsia="Times New Roman" w:hAnsi="Times New Roman" w:cs="Times New Roman"/>
          <w:sz w:val="24"/>
        </w:rPr>
        <w:t xml:space="preserve"> of its own. </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Now the concept of German </w:t>
      </w:r>
      <w:r>
        <w:rPr>
          <w:rFonts w:ascii="Times New Roman" w:eastAsia="Times New Roman" w:hAnsi="Times New Roman" w:cs="Times New Roman"/>
          <w:i/>
          <w:sz w:val="24"/>
        </w:rPr>
        <w:t>Sonderweg</w:t>
      </w:r>
      <w:r>
        <w:rPr>
          <w:rFonts w:ascii="Times New Roman" w:eastAsia="Times New Roman" w:hAnsi="Times New Roman" w:cs="Times New Roman"/>
          <w:sz w:val="24"/>
        </w:rPr>
        <w:t xml:space="preserve"> was largely discredited because it was believed that whatever it was, it nevertheless led to National Socialism and the catastrophe that it brought to the German people and the world at large. But our opening proposition calls for careful attention, for it asserts that the indigenous path of Germanic social development was obstructed and obliterated by the imposition of a Franco-British conception of modernity founded on the centrality of the capital and national state. This model was not congruous with Germanic experience of reality embedded in communal, pluralist socio-political framework and the </w:t>
      </w:r>
      <w:r>
        <w:rPr>
          <w:rFonts w:ascii="Times New Roman" w:eastAsia="Times New Roman" w:hAnsi="Times New Roman" w:cs="Times New Roman"/>
          <w:i/>
          <w:sz w:val="24"/>
        </w:rPr>
        <w:t>Weltanschauung</w:t>
      </w:r>
      <w:r>
        <w:rPr>
          <w:rFonts w:ascii="Times New Roman" w:eastAsia="Times New Roman" w:hAnsi="Times New Roman" w:cs="Times New Roman"/>
          <w:sz w:val="24"/>
        </w:rPr>
        <w:t xml:space="preserve"> or worldview underlying it. </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In England the agrarian communal order was systematically undermined by the centuries of enforced enclosures and capitalization of agriculture and finally destroyed by the Industrial Revolution. In France the agrarian age was brought to an end by the violence of French Revolution. In both cases the change was indigenous. But it was not the same for Germany where communally based agrarian social order was still intact well into the first half of the nineteenth century. Its destruction began not through internal factors but through Napoleonic invasion that eventually led to the popular demand and creation of the centralized German nation state accompanied by feverish capitalist industrialization. </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0"/>
        </w:rPr>
      </w:pPr>
      <w:r>
        <w:rPr>
          <w:rFonts w:ascii="Times New Roman" w:eastAsia="Times New Roman" w:hAnsi="Times New Roman" w:cs="Times New Roman"/>
          <w:sz w:val="24"/>
        </w:rPr>
        <w:t xml:space="preserve">These twin processes were imposed on German people, as it were, on the gunpoint as a condition of survival. The hybrid that was thus created by the superimposition of capitalist nation-state structure on a decaying communal order which had yet to find its own path to modernity explains the rise of Wilhelmine and the totalitarian Nazi Germany. This phenomenon was almost verbatim repeated in Japan and which also explains the rise of fascism in Italy which, like Germany, had long had a decentralized political structure and lingering agrarian communal tradition. </w:t>
      </w:r>
      <w:r>
        <w:rPr>
          <w:rFonts w:ascii="Times New Roman" w:eastAsia="Times New Roman" w:hAnsi="Times New Roman" w:cs="Times New Roman"/>
          <w:sz w:val="24"/>
        </w:rPr>
        <w:lastRenderedPageBreak/>
        <w:t xml:space="preserve">What we are suggesting, in short, is that the rise of </w:t>
      </w:r>
      <w:proofErr w:type="spellStart"/>
      <w:r>
        <w:rPr>
          <w:rFonts w:ascii="Times New Roman" w:eastAsia="Times New Roman" w:hAnsi="Times New Roman" w:cs="Times New Roman"/>
          <w:sz w:val="24"/>
        </w:rPr>
        <w:t>Wilhemine</w:t>
      </w:r>
      <w:proofErr w:type="spellEnd"/>
      <w:r>
        <w:rPr>
          <w:rFonts w:ascii="Times New Roman" w:eastAsia="Times New Roman" w:hAnsi="Times New Roman" w:cs="Times New Roman"/>
          <w:sz w:val="24"/>
        </w:rPr>
        <w:t xml:space="preserve"> and Nazi Germany culminating in the two world wars was not caused, as has hitherto been believed, primarily by its belated capitalist development and late formation of centralized state, but precisely by the imposition of these developments on a society with a decaying communal structure of agrarian age in which the individual right, or the bourgeois conception of individual independent of the community had not yet taken root. </w:t>
      </w:r>
    </w:p>
    <w:p w:rsidR="000867CF" w:rsidRDefault="000867CF">
      <w:pPr>
        <w:spacing w:after="0" w:line="240" w:lineRule="auto"/>
        <w:ind w:left="3674" w:right="284" w:firstLine="646"/>
        <w:rPr>
          <w:rFonts w:ascii="Times New Roman" w:eastAsia="Times New Roman" w:hAnsi="Times New Roman" w:cs="Times New Roman"/>
          <w:sz w:val="24"/>
        </w:rPr>
      </w:pPr>
    </w:p>
    <w:p w:rsidR="000867CF" w:rsidRDefault="00107381">
      <w:pPr>
        <w:spacing w:after="0" w:line="240" w:lineRule="auto"/>
        <w:ind w:left="3674" w:right="284" w:firstLine="646"/>
        <w:rPr>
          <w:rFonts w:ascii="Times New Roman" w:eastAsia="Times New Roman" w:hAnsi="Times New Roman" w:cs="Times New Roman"/>
          <w:sz w:val="24"/>
        </w:rPr>
      </w:pPr>
      <w:r>
        <w:rPr>
          <w:rFonts w:ascii="Times New Roman" w:eastAsia="Times New Roman" w:hAnsi="Times New Roman" w:cs="Times New Roman"/>
          <w:sz w:val="24"/>
        </w:rPr>
        <w:t>(II)</w:t>
      </w:r>
    </w:p>
    <w:p w:rsidR="000867CF" w:rsidRDefault="00107381">
      <w:pPr>
        <w:spacing w:after="0" w:line="240" w:lineRule="auto"/>
        <w:ind w:left="794" w:right="284"/>
        <w:rPr>
          <w:rFonts w:ascii="Times New Roman" w:eastAsia="Times New Roman" w:hAnsi="Times New Roman" w:cs="Times New Roman"/>
          <w:sz w:val="20"/>
        </w:rPr>
      </w:pP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r>
      <w:r>
        <w:rPr>
          <w:rFonts w:ascii="Times New Roman" w:eastAsia="Times New Roman" w:hAnsi="Times New Roman" w:cs="Times New Roman"/>
          <w:sz w:val="20"/>
        </w:rPr>
        <w:tab/>
        <w:t xml:space="preserve"> </w:t>
      </w: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A workshop in memory of Peter </w:t>
      </w:r>
      <w:proofErr w:type="spellStart"/>
      <w:r>
        <w:rPr>
          <w:rFonts w:ascii="Times New Roman" w:eastAsia="Times New Roman" w:hAnsi="Times New Roman" w:cs="Times New Roman"/>
          <w:sz w:val="24"/>
        </w:rPr>
        <w:t>Blickle</w:t>
      </w:r>
      <w:proofErr w:type="spellEnd"/>
      <w:r>
        <w:rPr>
          <w:rFonts w:ascii="Times New Roman" w:eastAsia="Times New Roman" w:hAnsi="Times New Roman" w:cs="Times New Roman"/>
          <w:sz w:val="24"/>
        </w:rPr>
        <w:t xml:space="preserve"> was held at the German Historical Institute London on 23 &amp; 24 March 2018. In more than one ways the author of the preamble to the workshop set the starting point for the researchers, and indeed of this exercise, by stating succinctly </w:t>
      </w:r>
      <w:proofErr w:type="spellStart"/>
      <w:r>
        <w:rPr>
          <w:rFonts w:ascii="Times New Roman" w:eastAsia="Times New Roman" w:hAnsi="Times New Roman" w:cs="Times New Roman"/>
          <w:sz w:val="24"/>
        </w:rPr>
        <w:t>Blickle’s</w:t>
      </w:r>
      <w:proofErr w:type="spellEnd"/>
      <w:r>
        <w:rPr>
          <w:rFonts w:ascii="Times New Roman" w:eastAsia="Times New Roman" w:hAnsi="Times New Roman" w:cs="Times New Roman"/>
          <w:sz w:val="24"/>
        </w:rPr>
        <w:t xml:space="preserve"> alternative vision of early German modernity. His oeuvre, it stated,  </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0"/>
        </w:rPr>
      </w:pPr>
      <w:r>
        <w:rPr>
          <w:rFonts w:ascii="Times New Roman" w:eastAsia="Times New Roman" w:hAnsi="Times New Roman" w:cs="Times New Roman"/>
          <w:sz w:val="20"/>
        </w:rPr>
        <w:t>highlighted ‘bottom-up’ influence through petitions, village/ town councils, involvement in representative institutions (e.g. German </w:t>
      </w:r>
      <w:proofErr w:type="spellStart"/>
      <w:r>
        <w:rPr>
          <w:rFonts w:ascii="Times New Roman" w:eastAsia="Times New Roman" w:hAnsi="Times New Roman" w:cs="Times New Roman"/>
          <w:i/>
          <w:sz w:val="20"/>
        </w:rPr>
        <w:t>Landtage</w:t>
      </w:r>
      <w:proofErr w:type="spellEnd"/>
      <w:r>
        <w:rPr>
          <w:rFonts w:ascii="Times New Roman" w:eastAsia="Times New Roman" w:hAnsi="Times New Roman" w:cs="Times New Roman"/>
          <w:sz w:val="20"/>
        </w:rPr>
        <w:t xml:space="preserve">) and various forms of active and passive resistance (most spectacularly in the Great Peasants’ War of 1524-26). Throughout his career, </w:t>
      </w:r>
      <w:proofErr w:type="spellStart"/>
      <w:r>
        <w:rPr>
          <w:rFonts w:ascii="Times New Roman" w:eastAsia="Times New Roman" w:hAnsi="Times New Roman" w:cs="Times New Roman"/>
          <w:sz w:val="20"/>
        </w:rPr>
        <w:t>Blickle</w:t>
      </w:r>
      <w:proofErr w:type="spellEnd"/>
      <w:r>
        <w:rPr>
          <w:rFonts w:ascii="Times New Roman" w:eastAsia="Times New Roman" w:hAnsi="Times New Roman" w:cs="Times New Roman"/>
          <w:sz w:val="20"/>
        </w:rPr>
        <w:t xml:space="preserve"> also addressed issues of continuity and rupture with regard to modernity, stressing centuries of communal self-government and grass-roots engagement against serfdom as important traditions to be considered alongside classical/ Renaissance political thought and the human rights ideas of the Enlightenment and Atlantic Revolutions.</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The aim of the workshop, then, the author continued, was to</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0"/>
        </w:rPr>
      </w:pPr>
      <w:r>
        <w:rPr>
          <w:rFonts w:ascii="Times New Roman" w:eastAsia="Times New Roman" w:hAnsi="Times New Roman" w:cs="Times New Roman"/>
          <w:sz w:val="20"/>
        </w:rPr>
        <w:t>reinvigorate such debates at a time when democracy (appearing to triumph after 1990) is facing fresh challenges through voter apathy, the rise of populist movements and the spectre of authoritarian regimes (to name but a few)….</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In his opening keynote address, Wim </w:t>
      </w:r>
      <w:proofErr w:type="spellStart"/>
      <w:r>
        <w:rPr>
          <w:rFonts w:ascii="Times New Roman" w:eastAsia="Times New Roman" w:hAnsi="Times New Roman" w:cs="Times New Roman"/>
          <w:sz w:val="24"/>
        </w:rPr>
        <w:t>Blockmans</w:t>
      </w:r>
      <w:proofErr w:type="spellEnd"/>
      <w:r>
        <w:rPr>
          <w:rFonts w:ascii="Times New Roman" w:eastAsia="Times New Roman" w:hAnsi="Times New Roman" w:cs="Times New Roman"/>
          <w:sz w:val="24"/>
        </w:rPr>
        <w:t xml:space="preserve"> began by highlighting the alarming facts that human rights were less assured today than just about two decades ago and satisfaction with democracy in both old and new democracies was steadily on the wane.   </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Now leaving aside the question for the moment as to when did the phrase ‘crisis of modernity’ came into vogue, the First World War is generally recognized as the turning point that triggered the crisis, leading to succession of events that made the twentieth century the most catastrophic in human history. After the defeat of Fascism in 1945, the capitalist and soviet communist models of modernity struggled for supremacy and which came to an end in 1989-91 with the victory of capitalist, liberal democratic order. </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The euphoria was, however, short lived and the new century brought increasing doubts in its train about the viability of the triumphant vision of modernity. Still, liberal democracy, the political structure of capitalist order, seemed inviolable and served as the bulwark of existing order. By the beginning of the present decade, however, the unthinkable happened. If Russia had already shown clear signs a decade earlier that it was heading towards autocracy, a new ideology called populism, a blend, or, should we say, hotchpotch of fascism, nationalism, socialism and capitalism emerged around the West. </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lastRenderedPageBreak/>
        <w:t>In 2015 the populists of various hues formed governments in Hungary, Poland and Czech Republic. The following year Britain, the country with the oldest parliament, voted to leave the European Union, swayed by unabashed nationalist slogans. And finally, later in the same year, Trump’s victory in America, the leader of the democratic world, rocked the West as never before. The following year saw the election of 92 members of the neo-fascist, ultra-nationalist party sitting in the German Bundestag. France escaped, may be just for the while though, as the ultra-nationalist party for the first time was able to bag 36% of the national vote in presidential elections. And last, but not the least, came the substantial victory of Italian brand of populists in the last elections.</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These developments, very briefly stated, have transformed the crisis of modernity from a contentious issue into an overarching all pervasive social fact that haunts us all no matter where anyone happens to be. Indeed there seems to have emerged a universal consensus in the modern academy that what Victor </w:t>
      </w:r>
      <w:proofErr w:type="spellStart"/>
      <w:r>
        <w:rPr>
          <w:rFonts w:ascii="Times New Roman" w:eastAsia="Times New Roman" w:hAnsi="Times New Roman" w:cs="Times New Roman"/>
          <w:sz w:val="24"/>
        </w:rPr>
        <w:t>Orbin</w:t>
      </w:r>
      <w:proofErr w:type="spellEnd"/>
      <w:r>
        <w:rPr>
          <w:rFonts w:ascii="Times New Roman" w:eastAsia="Times New Roman" w:hAnsi="Times New Roman" w:cs="Times New Roman"/>
          <w:sz w:val="24"/>
        </w:rPr>
        <w:t xml:space="preserve"> called the ‘illiberal democracy,’ that appeared in Russia in the first decade of this century, might become the norm of the whole capitalist world, with the difference of just a shade from the authoritarian regime that rules the most populous nation on the planet. </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That the model of modernity that has governed human social life for the last two and half centuries is in peril, then, is the kind of social fact that, as Durkheim (1982) would say, must be treated as an objective, empirical fact as we do any other fact of nature. This is a historic event that not only manifests the illusory nature of many of the certainties which have shaped the present, but also undermines the vision of the past on which those certainties were raised. It thus calls for a reconstruction of the past on the basis of the facts which have so far remained out of focus because they were irrelevant to the reigning conception of modernity.</w:t>
      </w: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The socio-historical fact of ‘deconsolidation of democracy’ (</w:t>
      </w:r>
      <w:proofErr w:type="spellStart"/>
      <w:r>
        <w:rPr>
          <w:rFonts w:ascii="Times New Roman" w:eastAsia="Times New Roman" w:hAnsi="Times New Roman" w:cs="Times New Roman"/>
          <w:sz w:val="24"/>
        </w:rPr>
        <w:t>Foa</w:t>
      </w:r>
      <w:proofErr w:type="spellEnd"/>
      <w:r>
        <w:rPr>
          <w:rFonts w:ascii="Times New Roman" w:eastAsia="Times New Roman" w:hAnsi="Times New Roman" w:cs="Times New Roman"/>
          <w:sz w:val="24"/>
        </w:rPr>
        <w:t xml:space="preserve"> and Mounk:2016, 2017), in other words, serves as the empirical foundation of this exercise that seeks to explore </w:t>
      </w:r>
      <w:proofErr w:type="spellStart"/>
      <w:r>
        <w:rPr>
          <w:rFonts w:ascii="Times New Roman" w:eastAsia="Times New Roman" w:hAnsi="Times New Roman" w:cs="Times New Roman"/>
          <w:sz w:val="24"/>
        </w:rPr>
        <w:t>Blickle’s</w:t>
      </w:r>
      <w:proofErr w:type="spellEnd"/>
      <w:r>
        <w:rPr>
          <w:rFonts w:ascii="Times New Roman" w:eastAsia="Times New Roman" w:hAnsi="Times New Roman" w:cs="Times New Roman"/>
          <w:sz w:val="24"/>
        </w:rPr>
        <w:t xml:space="preserve"> ‘new view of German history’ as a basis for the exploration and evolution of alternative model of modernity. However, what needs to be emphasized is the determining factors which have led to deconsolidation of democracy and demise of the reigning model. These are the extreme social and economic inequality that the reign of unbridled capitalism has caused, on the one hand, and the resurgence of the ultra-nationalist character of the unitary centralizing state as the consequence of the social and economic inequality, on the other.</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The second point is that the alternative model of modernity was not exclusively Germanic, but a European phenomenon that manifested powerfully in Britain, France, Germany, and Russia at the same time. In Britain, the home of Industrial Revolution, it was propounded by Robert Owen, the father of British socialism, while in France the most influential exponent was Charles Fourier. In Russia it was Nicolay Chernyshevsky whose alternative vision of modernity had a deep influence on Marx in his later years when he had become disillusioned with his own model of historical development (</w:t>
      </w:r>
      <w:proofErr w:type="spellStart"/>
      <w:r>
        <w:rPr>
          <w:rFonts w:ascii="Times New Roman" w:eastAsia="Times New Roman" w:hAnsi="Times New Roman" w:cs="Times New Roman"/>
          <w:sz w:val="24"/>
        </w:rPr>
        <w:t>Shanin</w:t>
      </w:r>
      <w:proofErr w:type="spellEnd"/>
      <w:r>
        <w:rPr>
          <w:rFonts w:ascii="Times New Roman" w:eastAsia="Times New Roman" w:hAnsi="Times New Roman" w:cs="Times New Roman"/>
          <w:sz w:val="24"/>
        </w:rPr>
        <w:t xml:space="preserve">, 1962). The common element in all </w:t>
      </w:r>
      <w:r>
        <w:rPr>
          <w:rFonts w:ascii="Times New Roman" w:eastAsia="Times New Roman" w:hAnsi="Times New Roman" w:cs="Times New Roman"/>
          <w:sz w:val="24"/>
        </w:rPr>
        <w:lastRenderedPageBreak/>
        <w:t xml:space="preserve">these thinkers was the emphasis on community as the driving force of social evolution and the defining feature of human condition. </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(III)</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The delineation of the path covered under the thick dust of the preceding momentous centuries, needless to say, is a complex and demanding task indeed, surpassing the naturally endowed abilities of any single individual. To begin with, we need to re-examine the histories of four forms, or what Freud (1995) in his important philosophical lecture termed as chief ‘powers’ in the domain of knowledge, namely, religion, philosophy, science, and art, going beyond the perimeters of European history. Some of the thinkers working in these fields in Europe are known for the holistic ethos of their mind, such as </w:t>
      </w:r>
      <w:proofErr w:type="spellStart"/>
      <w:r>
        <w:rPr>
          <w:rFonts w:ascii="Times New Roman" w:eastAsia="Times New Roman" w:hAnsi="Times New Roman" w:cs="Times New Roman"/>
          <w:sz w:val="24"/>
        </w:rPr>
        <w:t>Humboldts</w:t>
      </w:r>
      <w:proofErr w:type="spellEnd"/>
      <w:r>
        <w:rPr>
          <w:rFonts w:ascii="Times New Roman" w:eastAsia="Times New Roman" w:hAnsi="Times New Roman" w:cs="Times New Roman"/>
          <w:sz w:val="24"/>
        </w:rPr>
        <w:t xml:space="preserve"> and Goethe, some are less known, such as Rudolph Virchow, and others not known at all as such. Among the latter are the founders of what is known as the scientific revolution of the early twentieth century (</w:t>
      </w:r>
      <w:proofErr w:type="spellStart"/>
      <w:r>
        <w:rPr>
          <w:rFonts w:ascii="Times New Roman" w:eastAsia="Times New Roman" w:hAnsi="Times New Roman" w:cs="Times New Roman"/>
          <w:sz w:val="24"/>
        </w:rPr>
        <w:t>SReTC</w:t>
      </w:r>
      <w:proofErr w:type="spellEnd"/>
      <w:r>
        <w:rPr>
          <w:rFonts w:ascii="Times New Roman" w:eastAsia="Times New Roman" w:hAnsi="Times New Roman" w:cs="Times New Roman"/>
          <w:sz w:val="24"/>
        </w:rPr>
        <w:t xml:space="preserve">) that brought down the Newtonian mechanistic view of nature which Goethe among others had earlier unsuccessfully opposed, and which lies at the foundation of the scientific world-picture of the reigning model of modernity. </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Our key finding in this regard is that the twin engines of the </w:t>
      </w:r>
      <w:proofErr w:type="spellStart"/>
      <w:r>
        <w:rPr>
          <w:rFonts w:ascii="Times New Roman" w:eastAsia="Times New Roman" w:hAnsi="Times New Roman" w:cs="Times New Roman"/>
          <w:sz w:val="24"/>
        </w:rPr>
        <w:t>SReTC</w:t>
      </w:r>
      <w:proofErr w:type="spellEnd"/>
      <w:r>
        <w:rPr>
          <w:rFonts w:ascii="Times New Roman" w:eastAsia="Times New Roman" w:hAnsi="Times New Roman" w:cs="Times New Roman"/>
          <w:sz w:val="24"/>
        </w:rPr>
        <w:t xml:space="preserve">, namely, the quantum theory initiated by Max Planck, and the relativity theory of Einstein, that overturned the materialist, empiricist basis of modern science, were deeply rooted in the communal, holistic tradition of Germanic mind which had always seen man and nature, observer and observed, as a unity. The transformed view of reality, of man and nature, in short, furnishes the theoretical base for the construction of an alternative model of human past and future. The separation of the individual from community, and the consequent atomization of the individual in social theory, and separation of man from nature and the consequent reduction of man and nature into mechanistic structures in physical theory were the two sides of the same coin on which reigning model of modernity was based. </w:t>
      </w:r>
    </w:p>
    <w:p w:rsidR="000867CF" w:rsidRDefault="000867CF">
      <w:pPr>
        <w:spacing w:after="0" w:line="240" w:lineRule="auto"/>
        <w:ind w:left="794" w:right="284"/>
        <w:rPr>
          <w:rFonts w:ascii="Times New Roman" w:eastAsia="Times New Roman" w:hAnsi="Times New Roman" w:cs="Times New Roman"/>
          <w:sz w:val="24"/>
        </w:rPr>
      </w:pP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Now whether the development of modern industrial society, as we have already indicated, is to be based on the communal worldview or on bourgeois individualist perspective was an open question until the first half of the nineteenth century. Their mutual opposition was based on the different visions of the relation between individual and community or society on the one hand, and between man and nature, on the other. The bourgeois worldview espoused not only the conception of atomistic individual, implying the separation of the individual from the society in sociological sphere, but also the separation of man from nature in physical theory. </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But if Germanic thought, on the other hand, was predominantly communalist that affirmed the intrinsic unity of the individual with the community, it also asserted a unity of man and nature, Goethe being its well-known exponent. This was against the grain of materialist, mechanistic conception of world and science developed by Newtonian physics and which was proclaimed as the linchpin of bourgeois order, as </w:t>
      </w:r>
      <w:r>
        <w:rPr>
          <w:rFonts w:ascii="Times New Roman" w:eastAsia="Times New Roman" w:hAnsi="Times New Roman" w:cs="Times New Roman"/>
          <w:i/>
          <w:sz w:val="24"/>
        </w:rPr>
        <w:t>the</w:t>
      </w:r>
      <w:r>
        <w:rPr>
          <w:rFonts w:ascii="Times New Roman" w:eastAsia="Times New Roman" w:hAnsi="Times New Roman" w:cs="Times New Roman"/>
          <w:sz w:val="24"/>
        </w:rPr>
        <w:t xml:space="preserve"> scientific approach to reality. There has been, however, little understanding that both the quantum and relativity theories finally established the </w:t>
      </w:r>
      <w:r>
        <w:rPr>
          <w:rFonts w:ascii="Times New Roman" w:eastAsia="Times New Roman" w:hAnsi="Times New Roman" w:cs="Times New Roman"/>
          <w:sz w:val="24"/>
        </w:rPr>
        <w:lastRenderedPageBreak/>
        <w:t>unity of man and nature. As Niels Bohr, the chief architect of quantum theory after Planck, a Danish by nationality but Germanic in thought and cultural upbringing, wrote,</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0"/>
        </w:rPr>
      </w:pPr>
      <w:r>
        <w:rPr>
          <w:rFonts w:ascii="Times New Roman" w:eastAsia="Times New Roman" w:hAnsi="Times New Roman" w:cs="Times New Roman"/>
          <w:sz w:val="20"/>
        </w:rPr>
        <w:t>…the new situation in physics has so forcibly reminded us of the old truth that we are both onlookers and actors in the great drama of existence. (1934:119)</w:t>
      </w:r>
    </w:p>
    <w:p w:rsidR="000867CF" w:rsidRDefault="000867CF">
      <w:pPr>
        <w:spacing w:after="0" w:line="240" w:lineRule="auto"/>
        <w:ind w:left="794" w:right="284"/>
        <w:rPr>
          <w:rFonts w:ascii="Calibri" w:eastAsia="Calibri" w:hAnsi="Calibri" w:cs="Calibri"/>
          <w:b/>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The transformation from man as a passive onlooker to an actor 'in the great drama of existence' was of such magnitude in the history of physics that a distinction was made between the 'old' or 'classical' physics, referring to the Newtonian, mechanistic world-picture, and 'new' or 'modern' physics. And yet there has been conscious resistance to the realization that a change of fundamental nature in the way we see the world had </w:t>
      </w:r>
      <w:proofErr w:type="spellStart"/>
      <w:r>
        <w:rPr>
          <w:rFonts w:ascii="Times New Roman" w:eastAsia="Times New Roman" w:hAnsi="Times New Roman" w:cs="Times New Roman"/>
          <w:sz w:val="24"/>
        </w:rPr>
        <w:t>occured</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Dijksterhuis</w:t>
      </w:r>
      <w:proofErr w:type="spellEnd"/>
      <w:r>
        <w:rPr>
          <w:rFonts w:ascii="Times New Roman" w:eastAsia="Times New Roman" w:hAnsi="Times New Roman" w:cs="Times New Roman"/>
          <w:sz w:val="24"/>
        </w:rPr>
        <w:t>, for instance, in his massive work on the mechanization of the world picture that began with the scientific revolution of the sixteenth-seventeenth centuries, while noting the significance of the new ideas of modern physics, goes on to conclude that 'Neither the object of theoretical science nor its method was altered during the transition from classical to modern physics' (1961:500). But still it should not be surprising, for this turning point in the evolution of physics has dragged the ground from beneath the edifice of bourgeois civilization</w:t>
      </w:r>
    </w:p>
    <w:p w:rsidR="000867CF" w:rsidRDefault="000867CF">
      <w:pPr>
        <w:spacing w:after="0" w:line="240" w:lineRule="auto"/>
        <w:rPr>
          <w:rFonts w:ascii="Times New Roman" w:eastAsia="Times New Roman" w:hAnsi="Times New Roman" w:cs="Times New Roman"/>
          <w:b/>
          <w:sz w:val="24"/>
        </w:rPr>
      </w:pPr>
    </w:p>
    <w:p w:rsidR="000867CF" w:rsidRDefault="00107381" w:rsidP="00107381">
      <w:pPr>
        <w:spacing w:after="0" w:line="240" w:lineRule="auto"/>
        <w:ind w:left="720"/>
        <w:rPr>
          <w:rFonts w:ascii="Times New Roman" w:eastAsia="Times New Roman" w:hAnsi="Times New Roman" w:cs="Times New Roman"/>
          <w:sz w:val="24"/>
        </w:rPr>
      </w:pPr>
      <w:r>
        <w:rPr>
          <w:rFonts w:ascii="Times New Roman" w:eastAsia="Times New Roman" w:hAnsi="Times New Roman" w:cs="Times New Roman"/>
          <w:sz w:val="24"/>
        </w:rPr>
        <w:t xml:space="preserve">Now another feature of Germanic thought that may be quickly mentioned is the assertion that man is not the product of nature alone, as the liberal, empiricist thought believed, but equally the child of history. </w:t>
      </w:r>
      <w:proofErr w:type="spellStart"/>
      <w:r>
        <w:rPr>
          <w:rFonts w:ascii="Times New Roman" w:eastAsia="Times New Roman" w:hAnsi="Times New Roman" w:cs="Times New Roman"/>
          <w:sz w:val="24"/>
        </w:rPr>
        <w:t>Mienecke</w:t>
      </w:r>
      <w:proofErr w:type="spellEnd"/>
      <w:r>
        <w:rPr>
          <w:rFonts w:ascii="Times New Roman" w:eastAsia="Times New Roman" w:hAnsi="Times New Roman" w:cs="Times New Roman"/>
          <w:sz w:val="24"/>
        </w:rPr>
        <w:t xml:space="preserve"> was probably </w:t>
      </w:r>
      <w:r>
        <w:rPr>
          <w:rFonts w:ascii="Times New Roman" w:eastAsia="Times New Roman" w:hAnsi="Times New Roman" w:cs="Times New Roman"/>
          <w:sz w:val="24"/>
        </w:rPr>
        <w:tab/>
        <w:t xml:space="preserve">referring to this fact when he wrote that ‘the rise of historism was one of the greatest intellectual revolutions that has ever taken place in Western thought’ (1972: liv). </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4"/>
        </w:rPr>
      </w:pPr>
      <w:r>
        <w:rPr>
          <w:rFonts w:ascii="Times New Roman" w:eastAsia="Times New Roman" w:hAnsi="Times New Roman" w:cs="Times New Roman"/>
          <w:sz w:val="24"/>
        </w:rPr>
        <w:t xml:space="preserve">It is easy to understand that it naturally followed from the two unities just mentioned, that is, of individual and community on the one hand, and of man and nature on the other. It is interesting that the idea of history as the co-determinant of man’s destiny along with nature was not accepted by the British liberal historians well until the first half of the last century until C.H. Carr published his </w:t>
      </w:r>
      <w:r>
        <w:rPr>
          <w:rFonts w:ascii="Times New Roman" w:eastAsia="Times New Roman" w:hAnsi="Times New Roman" w:cs="Times New Roman"/>
          <w:i/>
          <w:sz w:val="24"/>
        </w:rPr>
        <w:t>What is History?</w:t>
      </w:r>
      <w:r>
        <w:rPr>
          <w:rFonts w:ascii="Times New Roman" w:eastAsia="Times New Roman" w:hAnsi="Times New Roman" w:cs="Times New Roman"/>
          <w:sz w:val="24"/>
        </w:rPr>
        <w:t xml:space="preserve"> (2001). It might seem unbelievable now, but to the reputed historians of the time like G. Elton the suggestion by Carr that history could help us in understanding the present and even shaping the future made little sense (</w:t>
      </w:r>
      <w:proofErr w:type="spellStart"/>
      <w:r>
        <w:rPr>
          <w:rFonts w:ascii="Times New Roman" w:eastAsia="Times New Roman" w:hAnsi="Times New Roman" w:cs="Times New Roman"/>
          <w:sz w:val="24"/>
        </w:rPr>
        <w:t>Cannadine</w:t>
      </w:r>
      <w:proofErr w:type="spellEnd"/>
      <w:r>
        <w:rPr>
          <w:rFonts w:ascii="Times New Roman" w:eastAsia="Times New Roman" w:hAnsi="Times New Roman" w:cs="Times New Roman"/>
          <w:sz w:val="24"/>
        </w:rPr>
        <w:t xml:space="preserve"> 2004: viii). They were in fact just being faithful to their materialist, empiricist perspective.</w:t>
      </w:r>
    </w:p>
    <w:p w:rsidR="000867CF" w:rsidRDefault="000867CF">
      <w:pPr>
        <w:spacing w:after="0" w:line="240" w:lineRule="auto"/>
        <w:ind w:left="794" w:right="284"/>
        <w:rPr>
          <w:rFonts w:ascii="Times New Roman" w:eastAsia="Times New Roman" w:hAnsi="Times New Roman" w:cs="Times New Roman"/>
          <w:sz w:val="24"/>
        </w:rPr>
      </w:pPr>
    </w:p>
    <w:p w:rsidR="000867CF" w:rsidRDefault="000867CF">
      <w:pPr>
        <w:spacing w:after="0" w:line="240" w:lineRule="auto"/>
        <w:ind w:left="794" w:right="284"/>
        <w:rPr>
          <w:rFonts w:ascii="Times New Roman" w:eastAsia="Times New Roman" w:hAnsi="Times New Roman" w:cs="Times New Roman"/>
          <w:sz w:val="24"/>
        </w:rPr>
      </w:pP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b/>
          <w:sz w:val="24"/>
        </w:rPr>
      </w:pPr>
      <w:r>
        <w:rPr>
          <w:rFonts w:ascii="Times New Roman" w:eastAsia="Times New Roman" w:hAnsi="Times New Roman" w:cs="Times New Roman"/>
          <w:b/>
          <w:sz w:val="24"/>
        </w:rPr>
        <w:t>References</w:t>
      </w:r>
    </w:p>
    <w:p w:rsidR="000867CF" w:rsidRDefault="000867CF">
      <w:pPr>
        <w:spacing w:after="0" w:line="240" w:lineRule="auto"/>
        <w:ind w:left="794" w:right="284"/>
        <w:rPr>
          <w:rFonts w:ascii="Times New Roman" w:eastAsia="Times New Roman" w:hAnsi="Times New Roman" w:cs="Times New Roman"/>
          <w:sz w:val="24"/>
        </w:rPr>
      </w:pPr>
    </w:p>
    <w:p w:rsidR="000867CF" w:rsidRDefault="00107381">
      <w:pPr>
        <w:spacing w:after="0" w:line="240" w:lineRule="auto"/>
        <w:ind w:left="794" w:right="284"/>
        <w:rPr>
          <w:rFonts w:ascii="Times New Roman" w:eastAsia="Times New Roman" w:hAnsi="Times New Roman" w:cs="Times New Roman"/>
          <w:sz w:val="20"/>
        </w:rPr>
      </w:pPr>
      <w:proofErr w:type="spellStart"/>
      <w:r>
        <w:rPr>
          <w:rFonts w:ascii="Times New Roman" w:eastAsia="Times New Roman" w:hAnsi="Times New Roman" w:cs="Times New Roman"/>
          <w:sz w:val="20"/>
        </w:rPr>
        <w:t>Blickle</w:t>
      </w:r>
      <w:proofErr w:type="spellEnd"/>
      <w:r>
        <w:rPr>
          <w:rFonts w:ascii="Times New Roman" w:eastAsia="Times New Roman" w:hAnsi="Times New Roman" w:cs="Times New Roman"/>
          <w:sz w:val="20"/>
        </w:rPr>
        <w:t xml:space="preserve">, Peter. 1985 [1977]. </w:t>
      </w:r>
      <w:r>
        <w:rPr>
          <w:rFonts w:ascii="Times New Roman" w:eastAsia="Times New Roman" w:hAnsi="Times New Roman" w:cs="Times New Roman"/>
          <w:i/>
          <w:sz w:val="20"/>
        </w:rPr>
        <w:t>The Revolution of 1525: The German Peasants’ War from a New Perspective</w:t>
      </w:r>
      <w:r>
        <w:rPr>
          <w:rFonts w:ascii="Times New Roman" w:eastAsia="Times New Roman" w:hAnsi="Times New Roman" w:cs="Times New Roman"/>
          <w:sz w:val="20"/>
        </w:rPr>
        <w:t xml:space="preserve">. Trans. T. A. Brady &amp; H. C. E. </w:t>
      </w:r>
      <w:proofErr w:type="spellStart"/>
      <w:r>
        <w:rPr>
          <w:rFonts w:ascii="Times New Roman" w:eastAsia="Times New Roman" w:hAnsi="Times New Roman" w:cs="Times New Roman"/>
          <w:sz w:val="20"/>
        </w:rPr>
        <w:t>Midelfort</w:t>
      </w:r>
      <w:proofErr w:type="spellEnd"/>
      <w:r>
        <w:rPr>
          <w:rFonts w:ascii="Times New Roman" w:eastAsia="Times New Roman" w:hAnsi="Times New Roman" w:cs="Times New Roman"/>
          <w:sz w:val="20"/>
        </w:rPr>
        <w:t>. Baltimore: The John Hopkins University Press</w:t>
      </w:r>
    </w:p>
    <w:p w:rsidR="000867CF" w:rsidRDefault="000867CF">
      <w:pPr>
        <w:spacing w:after="0" w:line="240" w:lineRule="auto"/>
        <w:ind w:left="794" w:right="284"/>
        <w:rPr>
          <w:rFonts w:ascii="Times New Roman" w:eastAsia="Times New Roman" w:hAnsi="Times New Roman" w:cs="Times New Roman"/>
          <w:sz w:val="20"/>
        </w:rPr>
      </w:pPr>
    </w:p>
    <w:p w:rsidR="000867CF" w:rsidRDefault="00107381">
      <w:pPr>
        <w:spacing w:after="0" w:line="240" w:lineRule="auto"/>
        <w:ind w:left="794" w:right="284"/>
        <w:rPr>
          <w:rFonts w:ascii="Times New Roman" w:eastAsia="Times New Roman" w:hAnsi="Times New Roman" w:cs="Times New Roman"/>
          <w:sz w:val="20"/>
        </w:rPr>
      </w:pPr>
      <w:r>
        <w:rPr>
          <w:rFonts w:ascii="Times New Roman" w:eastAsia="Times New Roman" w:hAnsi="Times New Roman" w:cs="Times New Roman"/>
          <w:sz w:val="20"/>
        </w:rPr>
        <w:t xml:space="preserve">-----------------. 1992 [1985].  </w:t>
      </w:r>
      <w:r>
        <w:rPr>
          <w:rFonts w:ascii="Times New Roman" w:eastAsia="Times New Roman" w:hAnsi="Times New Roman" w:cs="Times New Roman"/>
          <w:i/>
          <w:sz w:val="20"/>
        </w:rPr>
        <w:t>Communal Reformation: The Quest for Salvation in Sixteenth-Century Germany</w:t>
      </w:r>
      <w:r>
        <w:rPr>
          <w:rFonts w:ascii="Times New Roman" w:eastAsia="Times New Roman" w:hAnsi="Times New Roman" w:cs="Times New Roman"/>
          <w:sz w:val="20"/>
        </w:rPr>
        <w:t>. Trans. T. Dunlap. New Jersey: Humanities Press</w:t>
      </w:r>
    </w:p>
    <w:p w:rsidR="000867CF" w:rsidRDefault="000867CF">
      <w:pPr>
        <w:spacing w:after="0" w:line="240" w:lineRule="auto"/>
        <w:ind w:left="794" w:right="284"/>
        <w:rPr>
          <w:rFonts w:ascii="Times New Roman" w:eastAsia="Times New Roman" w:hAnsi="Times New Roman" w:cs="Times New Roman"/>
          <w:sz w:val="20"/>
        </w:rPr>
      </w:pPr>
    </w:p>
    <w:p w:rsidR="000867CF" w:rsidRDefault="00107381">
      <w:pPr>
        <w:spacing w:after="0" w:line="240" w:lineRule="auto"/>
        <w:ind w:left="794" w:right="284"/>
        <w:rPr>
          <w:rFonts w:ascii="Times New Roman" w:eastAsia="Times New Roman" w:hAnsi="Times New Roman" w:cs="Times New Roman"/>
          <w:sz w:val="20"/>
        </w:rPr>
      </w:pPr>
      <w:r>
        <w:rPr>
          <w:rFonts w:ascii="Times New Roman" w:eastAsia="Times New Roman" w:hAnsi="Times New Roman" w:cs="Times New Roman"/>
          <w:sz w:val="20"/>
        </w:rPr>
        <w:t xml:space="preserve">-----------------. 1997 [1981]. </w:t>
      </w:r>
      <w:r>
        <w:rPr>
          <w:rFonts w:ascii="Times New Roman" w:eastAsia="Times New Roman" w:hAnsi="Times New Roman" w:cs="Times New Roman"/>
          <w:i/>
          <w:sz w:val="20"/>
        </w:rPr>
        <w:t>Obedient Germans? A Rebuttal: A New View of German History</w:t>
      </w:r>
      <w:r>
        <w:rPr>
          <w:rFonts w:ascii="Times New Roman" w:eastAsia="Times New Roman" w:hAnsi="Times New Roman" w:cs="Times New Roman"/>
          <w:sz w:val="20"/>
        </w:rPr>
        <w:t>. Trans. T. A. Brady. London: University Press of Virginia.</w:t>
      </w:r>
    </w:p>
    <w:p w:rsidR="000867CF" w:rsidRDefault="000867CF">
      <w:pPr>
        <w:spacing w:after="0" w:line="240" w:lineRule="auto"/>
        <w:ind w:left="794" w:right="284"/>
        <w:rPr>
          <w:rFonts w:ascii="Times New Roman" w:eastAsia="Times New Roman" w:hAnsi="Times New Roman" w:cs="Times New Roman"/>
          <w:sz w:val="20"/>
        </w:rPr>
      </w:pPr>
    </w:p>
    <w:p w:rsidR="000867CF" w:rsidRDefault="00107381">
      <w:pPr>
        <w:spacing w:after="0" w:line="240" w:lineRule="auto"/>
        <w:ind w:left="794" w:right="284"/>
        <w:rPr>
          <w:rFonts w:ascii="Times New Roman" w:eastAsia="Times New Roman" w:hAnsi="Times New Roman" w:cs="Times New Roman"/>
          <w:sz w:val="20"/>
        </w:rPr>
      </w:pPr>
      <w:r>
        <w:rPr>
          <w:rFonts w:ascii="Times New Roman" w:eastAsia="Times New Roman" w:hAnsi="Times New Roman" w:cs="Times New Roman"/>
          <w:sz w:val="20"/>
        </w:rPr>
        <w:lastRenderedPageBreak/>
        <w:t xml:space="preserve">Bohr, Niels. 1934. </w:t>
      </w:r>
      <w:r>
        <w:rPr>
          <w:rFonts w:ascii="Times New Roman" w:eastAsia="Times New Roman" w:hAnsi="Times New Roman" w:cs="Times New Roman"/>
          <w:i/>
          <w:sz w:val="20"/>
        </w:rPr>
        <w:t xml:space="preserve">Atomic Theory and the Description of Nature: Four Essays </w:t>
      </w:r>
      <w:proofErr w:type="gramStart"/>
      <w:r>
        <w:rPr>
          <w:rFonts w:ascii="Times New Roman" w:eastAsia="Times New Roman" w:hAnsi="Times New Roman" w:cs="Times New Roman"/>
          <w:i/>
          <w:sz w:val="20"/>
        </w:rPr>
        <w:t>With</w:t>
      </w:r>
      <w:proofErr w:type="gramEnd"/>
      <w:r>
        <w:rPr>
          <w:rFonts w:ascii="Times New Roman" w:eastAsia="Times New Roman" w:hAnsi="Times New Roman" w:cs="Times New Roman"/>
          <w:i/>
          <w:sz w:val="20"/>
        </w:rPr>
        <w:t xml:space="preserve"> an Introductory Survey</w:t>
      </w:r>
      <w:r>
        <w:rPr>
          <w:rFonts w:ascii="Times New Roman" w:eastAsia="Times New Roman" w:hAnsi="Times New Roman" w:cs="Times New Roman"/>
          <w:sz w:val="20"/>
        </w:rPr>
        <w:t>. Cambridge University Press.</w:t>
      </w:r>
    </w:p>
    <w:p w:rsidR="000867CF" w:rsidRDefault="000867CF">
      <w:pPr>
        <w:spacing w:after="0" w:line="240" w:lineRule="auto"/>
        <w:ind w:left="794" w:right="284"/>
        <w:rPr>
          <w:rFonts w:ascii="Times New Roman" w:eastAsia="Times New Roman" w:hAnsi="Times New Roman" w:cs="Times New Roman"/>
          <w:sz w:val="20"/>
        </w:rPr>
      </w:pPr>
    </w:p>
    <w:p w:rsidR="000867CF" w:rsidRDefault="00107381">
      <w:pPr>
        <w:spacing w:after="0" w:line="240" w:lineRule="auto"/>
        <w:ind w:firstLine="720"/>
        <w:rPr>
          <w:rFonts w:ascii="Times New Roman" w:eastAsia="Times New Roman" w:hAnsi="Times New Roman" w:cs="Times New Roman"/>
          <w:sz w:val="20"/>
        </w:rPr>
      </w:pPr>
      <w:proofErr w:type="spellStart"/>
      <w:r>
        <w:rPr>
          <w:rFonts w:ascii="Times New Roman" w:eastAsia="Times New Roman" w:hAnsi="Times New Roman" w:cs="Times New Roman"/>
          <w:sz w:val="20"/>
        </w:rPr>
        <w:t>Cannadine</w:t>
      </w:r>
      <w:proofErr w:type="spellEnd"/>
      <w:r>
        <w:rPr>
          <w:rFonts w:ascii="Times New Roman" w:eastAsia="Times New Roman" w:hAnsi="Times New Roman" w:cs="Times New Roman"/>
          <w:sz w:val="20"/>
        </w:rPr>
        <w:t xml:space="preserve">, David. Ed. 2004. </w:t>
      </w:r>
      <w:r>
        <w:rPr>
          <w:rFonts w:ascii="Times New Roman" w:eastAsia="Times New Roman" w:hAnsi="Times New Roman" w:cs="Times New Roman"/>
          <w:i/>
          <w:sz w:val="20"/>
        </w:rPr>
        <w:t>What is History Now?</w:t>
      </w:r>
      <w:r>
        <w:rPr>
          <w:rFonts w:ascii="Times New Roman" w:eastAsia="Times New Roman" w:hAnsi="Times New Roman" w:cs="Times New Roman"/>
          <w:sz w:val="20"/>
        </w:rPr>
        <w:t xml:space="preserve"> New York: Palgrave</w:t>
      </w:r>
    </w:p>
    <w:p w:rsidR="000867CF" w:rsidRDefault="000867CF">
      <w:pPr>
        <w:spacing w:after="0" w:line="240" w:lineRule="auto"/>
        <w:ind w:firstLine="720"/>
        <w:rPr>
          <w:rFonts w:ascii="Times New Roman" w:eastAsia="Times New Roman" w:hAnsi="Times New Roman" w:cs="Times New Roman"/>
          <w:sz w:val="20"/>
        </w:rPr>
      </w:pPr>
    </w:p>
    <w:p w:rsidR="000867CF" w:rsidRDefault="00107381">
      <w:pPr>
        <w:spacing w:after="0" w:line="240" w:lineRule="auto"/>
        <w:ind w:firstLine="720"/>
        <w:rPr>
          <w:rFonts w:ascii="Times New Roman" w:eastAsia="Times New Roman" w:hAnsi="Times New Roman" w:cs="Times New Roman"/>
          <w:sz w:val="20"/>
        </w:rPr>
      </w:pPr>
      <w:r>
        <w:rPr>
          <w:rFonts w:ascii="Times New Roman" w:eastAsia="Times New Roman" w:hAnsi="Times New Roman" w:cs="Times New Roman"/>
          <w:sz w:val="20"/>
        </w:rPr>
        <w:t xml:space="preserve">Carr, E. H. 2001 [1962]. </w:t>
      </w:r>
      <w:r>
        <w:rPr>
          <w:rFonts w:ascii="Times New Roman" w:eastAsia="Times New Roman" w:hAnsi="Times New Roman" w:cs="Times New Roman"/>
          <w:i/>
          <w:sz w:val="20"/>
        </w:rPr>
        <w:t>What is History?</w:t>
      </w:r>
      <w:r>
        <w:rPr>
          <w:rFonts w:ascii="Times New Roman" w:eastAsia="Times New Roman" w:hAnsi="Times New Roman" w:cs="Times New Roman"/>
          <w:sz w:val="20"/>
        </w:rPr>
        <w:t xml:space="preserve"> Revd. ed. Palgrave: London.</w:t>
      </w:r>
    </w:p>
    <w:p w:rsidR="000867CF" w:rsidRDefault="000867CF">
      <w:pPr>
        <w:spacing w:after="0" w:line="240" w:lineRule="auto"/>
        <w:rPr>
          <w:rFonts w:ascii="Times New Roman" w:eastAsia="Times New Roman" w:hAnsi="Times New Roman" w:cs="Times New Roman"/>
          <w:b/>
          <w:sz w:val="20"/>
        </w:rPr>
      </w:pPr>
    </w:p>
    <w:p w:rsidR="000867CF" w:rsidRDefault="00107381" w:rsidP="009A1915">
      <w:pPr>
        <w:spacing w:after="0" w:line="240" w:lineRule="auto"/>
        <w:ind w:left="720"/>
        <w:rPr>
          <w:rFonts w:ascii="Times New Roman" w:eastAsia="Times New Roman" w:hAnsi="Times New Roman" w:cs="Times New Roman"/>
          <w:sz w:val="20"/>
        </w:rPr>
      </w:pPr>
      <w:proofErr w:type="spellStart"/>
      <w:r>
        <w:rPr>
          <w:rFonts w:ascii="Times New Roman" w:eastAsia="Times New Roman" w:hAnsi="Times New Roman" w:cs="Times New Roman"/>
          <w:sz w:val="20"/>
        </w:rPr>
        <w:t>Dijksterhuis</w:t>
      </w:r>
      <w:proofErr w:type="spellEnd"/>
      <w:r>
        <w:rPr>
          <w:rFonts w:ascii="Times New Roman" w:eastAsia="Times New Roman" w:hAnsi="Times New Roman" w:cs="Times New Roman"/>
          <w:sz w:val="20"/>
        </w:rPr>
        <w:t xml:space="preserve">, E.J. 1961 [1950]. </w:t>
      </w:r>
      <w:r>
        <w:rPr>
          <w:rFonts w:ascii="Times New Roman" w:eastAsia="Times New Roman" w:hAnsi="Times New Roman" w:cs="Times New Roman"/>
          <w:i/>
          <w:sz w:val="20"/>
        </w:rPr>
        <w:t>The Mechanization of the World Picture</w:t>
      </w:r>
      <w:r>
        <w:rPr>
          <w:rFonts w:ascii="Times New Roman" w:eastAsia="Times New Roman" w:hAnsi="Times New Roman" w:cs="Times New Roman"/>
          <w:sz w:val="20"/>
        </w:rPr>
        <w:t xml:space="preserve">. Trans. C. </w:t>
      </w:r>
      <w:proofErr w:type="spellStart"/>
      <w:r>
        <w:rPr>
          <w:rFonts w:ascii="Times New Roman" w:eastAsia="Times New Roman" w:hAnsi="Times New Roman" w:cs="Times New Roman"/>
          <w:sz w:val="20"/>
        </w:rPr>
        <w:t>Dikshoorn</w:t>
      </w:r>
      <w:proofErr w:type="spellEnd"/>
      <w:r>
        <w:rPr>
          <w:rFonts w:ascii="Times New Roman" w:eastAsia="Times New Roman" w:hAnsi="Times New Roman" w:cs="Times New Roman"/>
          <w:sz w:val="20"/>
        </w:rPr>
        <w:t>. Oxford: Oxford University Press.</w:t>
      </w:r>
    </w:p>
    <w:p w:rsidR="000867CF" w:rsidRDefault="000867CF">
      <w:pPr>
        <w:spacing w:after="0" w:line="240" w:lineRule="auto"/>
        <w:rPr>
          <w:rFonts w:ascii="Times New Roman" w:eastAsia="Times New Roman" w:hAnsi="Times New Roman" w:cs="Times New Roman"/>
          <w:b/>
          <w:sz w:val="24"/>
        </w:rPr>
      </w:pPr>
    </w:p>
    <w:p w:rsidR="000867CF" w:rsidRDefault="00107381">
      <w:pPr>
        <w:spacing w:after="0" w:line="240" w:lineRule="auto"/>
        <w:ind w:left="720"/>
        <w:rPr>
          <w:rFonts w:ascii="Times New Roman" w:eastAsia="Times New Roman" w:hAnsi="Times New Roman" w:cs="Times New Roman"/>
          <w:sz w:val="20"/>
        </w:rPr>
      </w:pPr>
      <w:r>
        <w:rPr>
          <w:rFonts w:ascii="Times New Roman" w:eastAsia="Times New Roman" w:hAnsi="Times New Roman" w:cs="Times New Roman"/>
          <w:sz w:val="20"/>
        </w:rPr>
        <w:t xml:space="preserve">Durkheim, E. 1982. </w:t>
      </w:r>
      <w:r>
        <w:rPr>
          <w:rFonts w:ascii="Times New Roman" w:eastAsia="Times New Roman" w:hAnsi="Times New Roman" w:cs="Times New Roman"/>
          <w:i/>
          <w:sz w:val="20"/>
        </w:rPr>
        <w:t>The Rules of Sociological Method</w:t>
      </w:r>
      <w:r>
        <w:rPr>
          <w:rFonts w:ascii="Times New Roman" w:eastAsia="Times New Roman" w:hAnsi="Times New Roman" w:cs="Times New Roman"/>
          <w:sz w:val="20"/>
        </w:rPr>
        <w:t>. Edited with an introduction by Steven Lukas. Trans. W.D. Halls. New York: The Free Press.</w:t>
      </w:r>
    </w:p>
    <w:p w:rsidR="000867CF" w:rsidRDefault="000867CF">
      <w:pPr>
        <w:spacing w:after="0" w:line="240" w:lineRule="auto"/>
        <w:ind w:left="720"/>
        <w:rPr>
          <w:rFonts w:ascii="Times New Roman" w:eastAsia="Times New Roman" w:hAnsi="Times New Roman" w:cs="Times New Roman"/>
          <w:sz w:val="20"/>
        </w:rPr>
      </w:pPr>
    </w:p>
    <w:p w:rsidR="000867CF" w:rsidRDefault="00107381">
      <w:pPr>
        <w:spacing w:after="0" w:line="240" w:lineRule="auto"/>
        <w:ind w:left="720"/>
        <w:rPr>
          <w:rFonts w:ascii="Times New Roman" w:eastAsia="Times New Roman" w:hAnsi="Times New Roman" w:cs="Times New Roman"/>
          <w:sz w:val="20"/>
        </w:rPr>
      </w:pPr>
      <w:proofErr w:type="spellStart"/>
      <w:r>
        <w:rPr>
          <w:rFonts w:ascii="Times New Roman" w:eastAsia="Times New Roman" w:hAnsi="Times New Roman" w:cs="Times New Roman"/>
          <w:sz w:val="20"/>
        </w:rPr>
        <w:t>Foa</w:t>
      </w:r>
      <w:proofErr w:type="spellEnd"/>
      <w:r>
        <w:rPr>
          <w:rFonts w:ascii="Times New Roman" w:eastAsia="Times New Roman" w:hAnsi="Times New Roman" w:cs="Times New Roman"/>
          <w:sz w:val="20"/>
        </w:rPr>
        <w:t xml:space="preserve">, R. Stefan and </w:t>
      </w:r>
      <w:proofErr w:type="spellStart"/>
      <w:r>
        <w:rPr>
          <w:rFonts w:ascii="Times New Roman" w:eastAsia="Times New Roman" w:hAnsi="Times New Roman" w:cs="Times New Roman"/>
          <w:sz w:val="20"/>
        </w:rPr>
        <w:t>Mounk</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Yascha</w:t>
      </w:r>
      <w:proofErr w:type="spellEnd"/>
      <w:r>
        <w:rPr>
          <w:rFonts w:ascii="Times New Roman" w:eastAsia="Times New Roman" w:hAnsi="Times New Roman" w:cs="Times New Roman"/>
          <w:sz w:val="20"/>
        </w:rPr>
        <w:t xml:space="preserve">. 2016. ‘The Danger of Deconsolidation: The Democratic Disconnect.’  </w:t>
      </w:r>
      <w:r>
        <w:rPr>
          <w:rFonts w:ascii="Times New Roman" w:eastAsia="Times New Roman" w:hAnsi="Times New Roman" w:cs="Times New Roman"/>
          <w:i/>
          <w:sz w:val="20"/>
        </w:rPr>
        <w:t xml:space="preserve">Journal of Democracy </w:t>
      </w:r>
      <w:r>
        <w:rPr>
          <w:rFonts w:ascii="Times New Roman" w:eastAsia="Times New Roman" w:hAnsi="Times New Roman" w:cs="Times New Roman"/>
          <w:sz w:val="20"/>
        </w:rPr>
        <w:t>27, 3: 5–17.</w:t>
      </w:r>
    </w:p>
    <w:p w:rsidR="000867CF" w:rsidRDefault="000867CF">
      <w:pPr>
        <w:spacing w:after="0" w:line="240" w:lineRule="auto"/>
        <w:ind w:left="720"/>
        <w:rPr>
          <w:rFonts w:ascii="Times New Roman" w:eastAsia="Times New Roman" w:hAnsi="Times New Roman" w:cs="Times New Roman"/>
          <w:sz w:val="20"/>
        </w:rPr>
      </w:pPr>
    </w:p>
    <w:p w:rsidR="000867CF" w:rsidRDefault="009A1915">
      <w:pPr>
        <w:spacing w:after="0" w:line="240" w:lineRule="auto"/>
        <w:ind w:left="720"/>
        <w:rPr>
          <w:rFonts w:ascii="Times New Roman" w:eastAsia="Times New Roman" w:hAnsi="Times New Roman" w:cs="Times New Roman"/>
          <w:sz w:val="20"/>
        </w:rPr>
      </w:pPr>
      <w:r>
        <w:rPr>
          <w:rFonts w:ascii="Times New Roman" w:eastAsia="Times New Roman" w:hAnsi="Times New Roman" w:cs="Times New Roman"/>
          <w:sz w:val="20"/>
        </w:rPr>
        <w:t>-------------------------------------------</w:t>
      </w:r>
      <w:r w:rsidR="00107381">
        <w:rPr>
          <w:rFonts w:ascii="Times New Roman" w:eastAsia="Times New Roman" w:hAnsi="Times New Roman" w:cs="Times New Roman"/>
          <w:sz w:val="20"/>
        </w:rPr>
        <w:t xml:space="preserve">. 2017. ‘The Signs of Deconsolidation.’ </w:t>
      </w:r>
      <w:r w:rsidR="00107381">
        <w:rPr>
          <w:rFonts w:ascii="Times New Roman" w:eastAsia="Times New Roman" w:hAnsi="Times New Roman" w:cs="Times New Roman"/>
          <w:i/>
          <w:sz w:val="20"/>
        </w:rPr>
        <w:t>Journal of Democracy</w:t>
      </w:r>
      <w:r w:rsidR="00107381">
        <w:rPr>
          <w:rFonts w:ascii="Times New Roman" w:eastAsia="Times New Roman" w:hAnsi="Times New Roman" w:cs="Times New Roman"/>
          <w:sz w:val="20"/>
        </w:rPr>
        <w:t>, 28, 1: 5-15.</w:t>
      </w:r>
    </w:p>
    <w:p w:rsidR="000867CF" w:rsidRDefault="000867CF">
      <w:pPr>
        <w:spacing w:after="0" w:line="240" w:lineRule="auto"/>
        <w:rPr>
          <w:rFonts w:ascii="Times New Roman" w:eastAsia="Times New Roman" w:hAnsi="Times New Roman" w:cs="Times New Roman"/>
          <w:b/>
          <w:sz w:val="20"/>
        </w:rPr>
      </w:pPr>
    </w:p>
    <w:p w:rsidR="000867CF" w:rsidRDefault="00107381">
      <w:pPr>
        <w:spacing w:after="0" w:line="240" w:lineRule="auto"/>
        <w:ind w:left="720"/>
        <w:rPr>
          <w:rFonts w:ascii="Times New Roman" w:eastAsia="Times New Roman" w:hAnsi="Times New Roman" w:cs="Times New Roman"/>
          <w:sz w:val="20"/>
        </w:rPr>
      </w:pPr>
      <w:r>
        <w:rPr>
          <w:rFonts w:ascii="Times New Roman" w:eastAsia="Times New Roman" w:hAnsi="Times New Roman" w:cs="Times New Roman"/>
          <w:sz w:val="20"/>
        </w:rPr>
        <w:t xml:space="preserve">Freud, S. 1995. ‘The Question of a </w:t>
      </w:r>
      <w:r>
        <w:rPr>
          <w:rFonts w:ascii="Times New Roman" w:eastAsia="Times New Roman" w:hAnsi="Times New Roman" w:cs="Times New Roman"/>
          <w:i/>
          <w:sz w:val="20"/>
        </w:rPr>
        <w:t>Weltanschauung</w:t>
      </w:r>
      <w:r>
        <w:rPr>
          <w:rFonts w:ascii="Times New Roman" w:eastAsia="Times New Roman" w:hAnsi="Times New Roman" w:cs="Times New Roman"/>
          <w:sz w:val="20"/>
        </w:rPr>
        <w:t xml:space="preserve">.’ In Peter Gay. Ed. </w:t>
      </w:r>
      <w:r>
        <w:rPr>
          <w:rFonts w:ascii="Times New Roman" w:eastAsia="Times New Roman" w:hAnsi="Times New Roman" w:cs="Times New Roman"/>
          <w:i/>
          <w:sz w:val="20"/>
        </w:rPr>
        <w:t>The Freud Reader</w:t>
      </w:r>
      <w:r>
        <w:rPr>
          <w:rFonts w:ascii="Times New Roman" w:eastAsia="Times New Roman" w:hAnsi="Times New Roman" w:cs="Times New Roman"/>
          <w:sz w:val="20"/>
        </w:rPr>
        <w:t>. London: Vintage, 783-96.</w:t>
      </w:r>
    </w:p>
    <w:p w:rsidR="000867CF" w:rsidRDefault="000867CF">
      <w:pPr>
        <w:spacing w:after="0" w:line="240" w:lineRule="auto"/>
        <w:ind w:left="720"/>
        <w:rPr>
          <w:rFonts w:ascii="Times New Roman" w:eastAsia="Times New Roman" w:hAnsi="Times New Roman" w:cs="Times New Roman"/>
          <w:sz w:val="20"/>
        </w:rPr>
      </w:pPr>
    </w:p>
    <w:p w:rsidR="000867CF" w:rsidRDefault="00107381">
      <w:pPr>
        <w:spacing w:after="0" w:line="240" w:lineRule="auto"/>
        <w:ind w:left="720"/>
        <w:rPr>
          <w:rFonts w:ascii="Times New Roman" w:eastAsia="Times New Roman" w:hAnsi="Times New Roman" w:cs="Times New Roman"/>
          <w:sz w:val="20"/>
        </w:rPr>
      </w:pPr>
      <w:r>
        <w:rPr>
          <w:rFonts w:ascii="Times New Roman" w:eastAsia="Times New Roman" w:hAnsi="Times New Roman" w:cs="Times New Roman"/>
          <w:sz w:val="20"/>
        </w:rPr>
        <w:t xml:space="preserve">Meinecke, F. 1972. </w:t>
      </w:r>
      <w:r>
        <w:rPr>
          <w:rFonts w:ascii="Times New Roman" w:eastAsia="Times New Roman" w:hAnsi="Times New Roman" w:cs="Times New Roman"/>
          <w:i/>
          <w:sz w:val="20"/>
        </w:rPr>
        <w:t>Historism: The Rise of a New Historical Outlook</w:t>
      </w:r>
      <w:r>
        <w:rPr>
          <w:rFonts w:ascii="Times New Roman" w:eastAsia="Times New Roman" w:hAnsi="Times New Roman" w:cs="Times New Roman"/>
          <w:sz w:val="20"/>
        </w:rPr>
        <w:t>. Trans. J.E. Anderson. London: Routledge.</w:t>
      </w:r>
    </w:p>
    <w:p w:rsidR="000867CF" w:rsidRDefault="000867CF">
      <w:pPr>
        <w:spacing w:after="0" w:line="240" w:lineRule="auto"/>
        <w:ind w:left="720"/>
        <w:rPr>
          <w:rFonts w:ascii="Times New Roman" w:eastAsia="Times New Roman" w:hAnsi="Times New Roman" w:cs="Times New Roman"/>
          <w:sz w:val="20"/>
        </w:rPr>
      </w:pPr>
    </w:p>
    <w:p w:rsidR="000867CF" w:rsidRDefault="00107381">
      <w:pPr>
        <w:spacing w:after="0" w:line="240" w:lineRule="auto"/>
        <w:ind w:left="720"/>
        <w:rPr>
          <w:rFonts w:ascii="Times New Roman" w:eastAsia="Times New Roman" w:hAnsi="Times New Roman" w:cs="Times New Roman"/>
          <w:sz w:val="20"/>
        </w:rPr>
      </w:pPr>
      <w:r>
        <w:rPr>
          <w:rFonts w:ascii="Times New Roman" w:eastAsia="Times New Roman" w:hAnsi="Times New Roman" w:cs="Times New Roman"/>
          <w:sz w:val="20"/>
        </w:rPr>
        <w:t xml:space="preserve">Moeller, Bernd. 1982. </w:t>
      </w:r>
      <w:r>
        <w:rPr>
          <w:rFonts w:ascii="Times New Roman" w:eastAsia="Times New Roman" w:hAnsi="Times New Roman" w:cs="Times New Roman"/>
          <w:i/>
          <w:sz w:val="20"/>
        </w:rPr>
        <w:t>Imperial Cities and the Reformation: Three Essays</w:t>
      </w:r>
      <w:r>
        <w:rPr>
          <w:rFonts w:ascii="Times New Roman" w:eastAsia="Times New Roman" w:hAnsi="Times New Roman" w:cs="Times New Roman"/>
          <w:sz w:val="20"/>
        </w:rPr>
        <w:t xml:space="preserve">. Ed. &amp; trans. H.C. Erik </w:t>
      </w:r>
      <w:proofErr w:type="spellStart"/>
      <w:r>
        <w:rPr>
          <w:rFonts w:ascii="Times New Roman" w:eastAsia="Times New Roman" w:hAnsi="Times New Roman" w:cs="Times New Roman"/>
          <w:sz w:val="20"/>
        </w:rPr>
        <w:t>Midelfort</w:t>
      </w:r>
      <w:proofErr w:type="spellEnd"/>
      <w:r>
        <w:rPr>
          <w:rFonts w:ascii="Times New Roman" w:eastAsia="Times New Roman" w:hAnsi="Times New Roman" w:cs="Times New Roman"/>
          <w:sz w:val="20"/>
        </w:rPr>
        <w:t xml:space="preserve"> and M. U. Edwards. Durham: The Labyrinth Press.</w:t>
      </w:r>
    </w:p>
    <w:p w:rsidR="000867CF" w:rsidRDefault="000867CF">
      <w:pPr>
        <w:spacing w:after="0" w:line="240" w:lineRule="auto"/>
        <w:ind w:left="720"/>
        <w:rPr>
          <w:rFonts w:ascii="Times New Roman" w:eastAsia="Times New Roman" w:hAnsi="Times New Roman" w:cs="Times New Roman"/>
          <w:sz w:val="20"/>
        </w:rPr>
      </w:pPr>
    </w:p>
    <w:p w:rsidR="00721FE7" w:rsidRPr="00721FE7" w:rsidRDefault="00721FE7" w:rsidP="00721FE7">
      <w:pPr>
        <w:spacing w:after="0" w:line="240" w:lineRule="auto"/>
        <w:ind w:left="720" w:right="284"/>
        <w:rPr>
          <w:rFonts w:ascii="Times New Roman" w:eastAsiaTheme="minorHAnsi" w:hAnsi="Times New Roman" w:cs="Times New Roman"/>
          <w:sz w:val="20"/>
          <w:szCs w:val="20"/>
          <w:lang w:eastAsia="en-US"/>
        </w:rPr>
      </w:pPr>
      <w:r w:rsidRPr="00721FE7">
        <w:rPr>
          <w:rFonts w:ascii="Times New Roman" w:eastAsiaTheme="minorHAnsi" w:hAnsi="Times New Roman" w:cs="Times New Roman"/>
          <w:sz w:val="20"/>
          <w:szCs w:val="20"/>
          <w:lang w:eastAsia="en-US"/>
        </w:rPr>
        <w:t xml:space="preserve">Scribner, R.W. 1994. Communalism: Universal Category or Ideological Construct? A Debate in the Historiography of Early Modern Germany and Switzerland. </w:t>
      </w:r>
      <w:r w:rsidRPr="00721FE7">
        <w:rPr>
          <w:rFonts w:ascii="Times New Roman" w:eastAsiaTheme="minorHAnsi" w:hAnsi="Times New Roman" w:cs="Times New Roman"/>
          <w:i/>
          <w:sz w:val="20"/>
          <w:szCs w:val="20"/>
          <w:lang w:eastAsia="en-US"/>
        </w:rPr>
        <w:t>The Historical Journal</w:t>
      </w:r>
      <w:r w:rsidRPr="00721FE7">
        <w:rPr>
          <w:rFonts w:ascii="Times New Roman" w:eastAsiaTheme="minorHAnsi" w:hAnsi="Times New Roman" w:cs="Times New Roman"/>
          <w:sz w:val="20"/>
          <w:szCs w:val="20"/>
          <w:lang w:eastAsia="en-US"/>
        </w:rPr>
        <w:t>, 37, 1:199-207.</w:t>
      </w:r>
    </w:p>
    <w:p w:rsidR="00721FE7" w:rsidRDefault="00721FE7">
      <w:pPr>
        <w:spacing w:after="0" w:line="240" w:lineRule="auto"/>
        <w:ind w:left="720"/>
        <w:rPr>
          <w:rFonts w:ascii="Times New Roman" w:eastAsia="Times New Roman" w:hAnsi="Times New Roman" w:cs="Times New Roman"/>
          <w:sz w:val="20"/>
        </w:rPr>
      </w:pPr>
    </w:p>
    <w:p w:rsidR="000867CF" w:rsidRDefault="00107381">
      <w:pPr>
        <w:spacing w:after="0" w:line="240" w:lineRule="auto"/>
        <w:ind w:left="720"/>
        <w:rPr>
          <w:rFonts w:ascii="Times New Roman" w:eastAsia="Times New Roman" w:hAnsi="Times New Roman" w:cs="Times New Roman"/>
          <w:sz w:val="20"/>
        </w:rPr>
      </w:pPr>
      <w:proofErr w:type="spellStart"/>
      <w:r>
        <w:rPr>
          <w:rFonts w:ascii="Times New Roman" w:eastAsia="Times New Roman" w:hAnsi="Times New Roman" w:cs="Times New Roman"/>
          <w:sz w:val="20"/>
        </w:rPr>
        <w:t>Shanin</w:t>
      </w:r>
      <w:proofErr w:type="spellEnd"/>
      <w:r>
        <w:rPr>
          <w:rFonts w:ascii="Times New Roman" w:eastAsia="Times New Roman" w:hAnsi="Times New Roman" w:cs="Times New Roman"/>
          <w:sz w:val="20"/>
        </w:rPr>
        <w:t xml:space="preserve">, T. 1983. </w:t>
      </w:r>
      <w:r>
        <w:rPr>
          <w:rFonts w:ascii="Times New Roman" w:eastAsia="Times New Roman" w:hAnsi="Times New Roman" w:cs="Times New Roman"/>
          <w:i/>
          <w:sz w:val="20"/>
        </w:rPr>
        <w:t>Late Marx and the Russian Road: Marx and ‘the Peripheries of Capitalism’</w:t>
      </w:r>
      <w:r>
        <w:rPr>
          <w:rFonts w:ascii="Times New Roman" w:eastAsia="Times New Roman" w:hAnsi="Times New Roman" w:cs="Times New Roman"/>
          <w:sz w:val="20"/>
        </w:rPr>
        <w:t>. New York: Monthly Review Press.</w:t>
      </w:r>
    </w:p>
    <w:p w:rsidR="000867CF" w:rsidRDefault="000867CF">
      <w:pPr>
        <w:spacing w:after="0" w:line="240" w:lineRule="auto"/>
        <w:ind w:left="720"/>
        <w:rPr>
          <w:rFonts w:ascii="Times New Roman" w:eastAsia="Times New Roman" w:hAnsi="Times New Roman" w:cs="Times New Roman"/>
          <w:b/>
          <w:sz w:val="24"/>
        </w:rPr>
      </w:pPr>
    </w:p>
    <w:p w:rsidR="000867CF" w:rsidRDefault="00107381">
      <w:pPr>
        <w:spacing w:after="0" w:line="240" w:lineRule="auto"/>
        <w:ind w:left="720"/>
        <w:rPr>
          <w:rFonts w:ascii="Times New Roman" w:eastAsia="Times New Roman" w:hAnsi="Times New Roman" w:cs="Times New Roman"/>
          <w:sz w:val="20"/>
        </w:rPr>
      </w:pPr>
      <w:r>
        <w:rPr>
          <w:rFonts w:ascii="Times New Roman" w:eastAsia="Times New Roman" w:hAnsi="Times New Roman" w:cs="Times New Roman"/>
          <w:sz w:val="20"/>
        </w:rPr>
        <w:t xml:space="preserve">Stern, F. 1999. </w:t>
      </w:r>
      <w:r>
        <w:rPr>
          <w:rFonts w:ascii="Times New Roman" w:eastAsia="Times New Roman" w:hAnsi="Times New Roman" w:cs="Times New Roman"/>
          <w:i/>
          <w:sz w:val="20"/>
        </w:rPr>
        <w:t>Einstein’s German World</w:t>
      </w:r>
      <w:r>
        <w:rPr>
          <w:rFonts w:ascii="Times New Roman" w:eastAsia="Times New Roman" w:hAnsi="Times New Roman" w:cs="Times New Roman"/>
          <w:sz w:val="20"/>
        </w:rPr>
        <w:t>. London Allen Lane.</w:t>
      </w:r>
    </w:p>
    <w:p w:rsidR="000867CF" w:rsidRDefault="000867CF">
      <w:pPr>
        <w:spacing w:after="0" w:line="240" w:lineRule="auto"/>
        <w:ind w:left="794" w:right="284"/>
        <w:rPr>
          <w:rFonts w:ascii="Times New Roman" w:eastAsia="Times New Roman" w:hAnsi="Times New Roman" w:cs="Times New Roman"/>
          <w:sz w:val="24"/>
        </w:rPr>
      </w:pPr>
    </w:p>
    <w:sectPr w:rsidR="000867CF" w:rsidSect="009D0A45">
      <w:headerReference w:type="default" r:id="rId6"/>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D0DBD" w:rsidRDefault="000D0DBD" w:rsidP="009D0A45">
      <w:pPr>
        <w:spacing w:after="0" w:line="240" w:lineRule="auto"/>
      </w:pPr>
      <w:r>
        <w:separator/>
      </w:r>
    </w:p>
  </w:endnote>
  <w:endnote w:type="continuationSeparator" w:id="0">
    <w:p w:rsidR="000D0DBD" w:rsidRDefault="000D0DBD" w:rsidP="009D0A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D0DBD" w:rsidRDefault="000D0DBD" w:rsidP="009D0A45">
      <w:pPr>
        <w:spacing w:after="0" w:line="240" w:lineRule="auto"/>
      </w:pPr>
      <w:r>
        <w:separator/>
      </w:r>
    </w:p>
  </w:footnote>
  <w:footnote w:type="continuationSeparator" w:id="0">
    <w:p w:rsidR="000D0DBD" w:rsidRDefault="000D0DBD" w:rsidP="009D0A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69151978"/>
      <w:docPartObj>
        <w:docPartGallery w:val="Page Numbers (Top of Page)"/>
        <w:docPartUnique/>
      </w:docPartObj>
    </w:sdtPr>
    <w:sdtEndPr>
      <w:rPr>
        <w:noProof/>
      </w:rPr>
    </w:sdtEndPr>
    <w:sdtContent>
      <w:p w:rsidR="009D0A45" w:rsidRDefault="009D0A45">
        <w:pPr>
          <w:pStyle w:val="Header"/>
          <w:jc w:val="right"/>
        </w:pPr>
        <w:r>
          <w:fldChar w:fldCharType="begin"/>
        </w:r>
        <w:r>
          <w:instrText xml:space="preserve"> PAGE   \* MERGEFORMAT </w:instrText>
        </w:r>
        <w:r>
          <w:fldChar w:fldCharType="separate"/>
        </w:r>
        <w:r>
          <w:rPr>
            <w:noProof/>
          </w:rPr>
          <w:t>7</w:t>
        </w:r>
        <w:r>
          <w:rPr>
            <w:noProof/>
          </w:rPr>
          <w:fldChar w:fldCharType="end"/>
        </w:r>
      </w:p>
    </w:sdtContent>
  </w:sdt>
  <w:p w:rsidR="009D0A45" w:rsidRDefault="009D0A4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67CF"/>
    <w:rsid w:val="000867CF"/>
    <w:rsid w:val="000D0DBD"/>
    <w:rsid w:val="000D20E5"/>
    <w:rsid w:val="00107381"/>
    <w:rsid w:val="00246F8F"/>
    <w:rsid w:val="003D0C90"/>
    <w:rsid w:val="00721FE7"/>
    <w:rsid w:val="009A1915"/>
    <w:rsid w:val="009D0A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528C5A"/>
  <w15:docId w15:val="{CABC6CEF-C662-463D-8269-C273F234C9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D0A4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D0A45"/>
  </w:style>
  <w:style w:type="paragraph" w:styleId="Footer">
    <w:name w:val="footer"/>
    <w:basedOn w:val="Normal"/>
    <w:link w:val="FooterChar"/>
    <w:uiPriority w:val="99"/>
    <w:unhideWhenUsed/>
    <w:rsid w:val="009D0A4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D0A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3115</Words>
  <Characters>17762</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Beat</cp:lastModifiedBy>
  <cp:revision>2</cp:revision>
  <dcterms:created xsi:type="dcterms:W3CDTF">2018-06-30T17:11:00Z</dcterms:created>
  <dcterms:modified xsi:type="dcterms:W3CDTF">2018-06-30T17:11:00Z</dcterms:modified>
</cp:coreProperties>
</file>