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1B236" w14:textId="17ADAAFF" w:rsidR="00B37D20" w:rsidRDefault="00B37D20">
      <w:r>
        <w:t>‘Reformation</w:t>
      </w:r>
      <w:r w:rsidR="00976350">
        <w:t>, Politics &amp; Rebellion</w:t>
      </w:r>
      <w:r>
        <w:t>’</w:t>
      </w:r>
      <w:r>
        <w:tab/>
      </w:r>
      <w:r w:rsidR="00A27937">
        <w:tab/>
      </w:r>
      <w:r w:rsidR="00A27937">
        <w:tab/>
      </w:r>
      <w:r w:rsidR="00A27937">
        <w:tab/>
      </w:r>
      <w:r w:rsidR="00A27937">
        <w:tab/>
      </w:r>
      <w:r w:rsidR="00A27937">
        <w:tab/>
        <w:t xml:space="preserve">  </w:t>
      </w:r>
      <w:r>
        <w:t>BK</w:t>
      </w:r>
      <w:r w:rsidR="00E9091A">
        <w:t xml:space="preserve"> 0</w:t>
      </w:r>
      <w:r w:rsidR="00BC538D">
        <w:t>5</w:t>
      </w:r>
      <w:r w:rsidR="00E9091A">
        <w:t>/</w:t>
      </w:r>
      <w:r w:rsidR="00BC538D">
        <w:t>2</w:t>
      </w:r>
      <w:r w:rsidR="002E504A">
        <w:t>5</w:t>
      </w:r>
    </w:p>
    <w:p w14:paraId="7E1E7A7C" w14:textId="77777777" w:rsidR="00B37D20" w:rsidRDefault="00B37D20"/>
    <w:p w14:paraId="724DE214" w14:textId="77777777" w:rsidR="00B37D20" w:rsidRDefault="00B37D20">
      <w:pPr>
        <w:pStyle w:val="Heading1"/>
        <w:rPr>
          <w:iCs/>
          <w:lang w:val="en-GB"/>
        </w:rPr>
      </w:pPr>
      <w:r>
        <w:rPr>
          <w:iCs/>
          <w:lang w:val="en-GB"/>
        </w:rPr>
        <w:t>Long-Term Effects</w:t>
      </w:r>
    </w:p>
    <w:p w14:paraId="30E6FCFF" w14:textId="6C85C0AC" w:rsidR="00B37D20" w:rsidRDefault="00E9091A">
      <w:pPr>
        <w:jc w:val="center"/>
      </w:pPr>
      <w:r>
        <w:t xml:space="preserve">Lecture Summer Week </w:t>
      </w:r>
      <w:r w:rsidR="006472C4">
        <w:t>2</w:t>
      </w:r>
      <w:r w:rsidR="002A7D39">
        <w:t>4</w:t>
      </w:r>
    </w:p>
    <w:p w14:paraId="2884937C" w14:textId="77777777" w:rsidR="00B37D20" w:rsidRDefault="00B37D20"/>
    <w:p w14:paraId="011AD584" w14:textId="77777777" w:rsidR="00B37D20" w:rsidRDefault="00B37D20">
      <w:r>
        <w:t>Introduction</w:t>
      </w:r>
      <w:r w:rsidR="00532F4B">
        <w:t xml:space="preserve">: </w:t>
      </w:r>
      <w:r>
        <w:t>Scholarly verdicts on the importance of the Reformation</w:t>
      </w:r>
    </w:p>
    <w:p w14:paraId="7D7DD7C8" w14:textId="77777777" w:rsidR="00B37D20" w:rsidRDefault="00B37D20">
      <w:r>
        <w:rPr>
          <w:sz w:val="20"/>
        </w:rPr>
        <w:t xml:space="preserve"> </w:t>
      </w:r>
    </w:p>
    <w:p w14:paraId="5FCC01A7" w14:textId="77777777" w:rsidR="00B37D20" w:rsidRDefault="00B37D20">
      <w:r>
        <w:t>1.  The Reformation in chronological perspective</w:t>
      </w:r>
    </w:p>
    <w:p w14:paraId="30683B8F" w14:textId="77777777" w:rsidR="00B37D20" w:rsidRDefault="00B37D20">
      <w:pPr>
        <w:numPr>
          <w:ilvl w:val="0"/>
          <w:numId w:val="1"/>
        </w:numPr>
      </w:pPr>
      <w:r>
        <w:t>End of the Middle Ages?</w:t>
      </w:r>
      <w:r w:rsidR="00A27937">
        <w:t xml:space="preserve"> 1517 watershed </w:t>
      </w:r>
      <w:r w:rsidR="00A27937" w:rsidRPr="00A27937">
        <w:rPr>
          <w:i/>
        </w:rPr>
        <w:t>vs</w:t>
      </w:r>
      <w:r w:rsidR="00A27937">
        <w:t xml:space="preserve"> socio-political continuities</w:t>
      </w:r>
    </w:p>
    <w:p w14:paraId="29C1B943" w14:textId="77777777" w:rsidR="00B37D20" w:rsidRDefault="00B37D20">
      <w:pPr>
        <w:numPr>
          <w:ilvl w:val="0"/>
          <w:numId w:val="1"/>
        </w:numPr>
      </w:pPr>
      <w:r>
        <w:t>End of the Reformation?</w:t>
      </w:r>
      <w:r w:rsidR="00A27937">
        <w:t xml:space="preserve"> Peace of Augsburg 1555 </w:t>
      </w:r>
      <w:r w:rsidR="00A27937" w:rsidRPr="00A27937">
        <w:rPr>
          <w:i/>
        </w:rPr>
        <w:t>vs</w:t>
      </w:r>
      <w:r w:rsidR="00A27937">
        <w:t xml:space="preserve"> long</w:t>
      </w:r>
      <w:r w:rsidR="004E4EC4">
        <w:t>er</w:t>
      </w:r>
      <w:r w:rsidR="00A27937">
        <w:t>-term process</w:t>
      </w:r>
      <w:r w:rsidR="004E4EC4">
        <w:t>es</w:t>
      </w:r>
    </w:p>
    <w:p w14:paraId="07ED10CA" w14:textId="77777777" w:rsidR="00B37D20" w:rsidRPr="00532F4B" w:rsidRDefault="003F66DF">
      <w:pPr>
        <w:numPr>
          <w:ilvl w:val="0"/>
          <w:numId w:val="1"/>
        </w:numPr>
      </w:pPr>
      <w:r>
        <w:t xml:space="preserve">‘Runway of modernization’ (Schilling) </w:t>
      </w:r>
      <w:r w:rsidRPr="003F66DF">
        <w:rPr>
          <w:i/>
        </w:rPr>
        <w:t>vs</w:t>
      </w:r>
      <w:r>
        <w:t xml:space="preserve"> </w:t>
      </w:r>
      <w:r w:rsidR="00A27937">
        <w:t>‘</w:t>
      </w:r>
      <w:r>
        <w:t>h</w:t>
      </w:r>
      <w:r w:rsidR="00A27937">
        <w:t xml:space="preserve">arvest of the Middle Ages’ (Tom Brady) </w:t>
      </w:r>
      <w:r w:rsidR="00A27937" w:rsidRPr="00A27937">
        <w:rPr>
          <w:i/>
        </w:rPr>
        <w:t>vs</w:t>
      </w:r>
      <w:r w:rsidR="00A27937">
        <w:t xml:space="preserve"> </w:t>
      </w:r>
      <w:r w:rsidR="00A27937" w:rsidRPr="00A27937">
        <w:t>‘westwardly migrant revolution’ (Oberman)</w:t>
      </w:r>
      <w:r>
        <w:t xml:space="preserve">; Berndt Hamm: ‘innovative event’ situated in other developments; Hillerbrand: </w:t>
      </w:r>
      <w:r w:rsidR="004E4EC4">
        <w:t>evident</w:t>
      </w:r>
      <w:r w:rsidR="00532F4B">
        <w:t xml:space="preserve"> contemporary impact</w:t>
      </w:r>
    </w:p>
    <w:p w14:paraId="2CA9D9DE" w14:textId="77777777" w:rsidR="00B37D20" w:rsidRDefault="00B37D20"/>
    <w:p w14:paraId="0B17F43E" w14:textId="77777777" w:rsidR="00B37D20" w:rsidRDefault="00B37D20">
      <w:r>
        <w:t>2.  Religious effects</w:t>
      </w:r>
    </w:p>
    <w:p w14:paraId="310192CA" w14:textId="77777777" w:rsidR="00B37D20" w:rsidRDefault="006D1195">
      <w:pPr>
        <w:numPr>
          <w:ilvl w:val="0"/>
          <w:numId w:val="1"/>
        </w:numPr>
      </w:pPr>
      <w:r>
        <w:t>S</w:t>
      </w:r>
      <w:r w:rsidR="00B37D20">
        <w:t xml:space="preserve">piritual </w:t>
      </w:r>
      <w:r>
        <w:t>changes</w:t>
      </w:r>
      <w:r w:rsidR="00532F4B">
        <w:t xml:space="preserve">: shift away from </w:t>
      </w:r>
      <w:r>
        <w:t>sacrificial mass</w:t>
      </w:r>
      <w:r w:rsidR="003F66DF">
        <w:t>,</w:t>
      </w:r>
      <w:r w:rsidR="00532F4B">
        <w:t xml:space="preserve"> the ‘dead’</w:t>
      </w:r>
      <w:r w:rsidR="003F66DF">
        <w:t xml:space="preserve"> </w:t>
      </w:r>
      <w:r>
        <w:t>&amp;</w:t>
      </w:r>
      <w:r w:rsidR="003F66DF">
        <w:t xml:space="preserve"> intermediaries</w:t>
      </w:r>
    </w:p>
    <w:p w14:paraId="246925ED" w14:textId="77777777" w:rsidR="00B37D20" w:rsidRDefault="00B37D20">
      <w:pPr>
        <w:numPr>
          <w:ilvl w:val="0"/>
          <w:numId w:val="1"/>
        </w:numPr>
      </w:pPr>
      <w:r>
        <w:t>Doctrinal fragmentation: the growth of pluralism in European society</w:t>
      </w:r>
    </w:p>
    <w:p w14:paraId="70E0C711" w14:textId="77777777" w:rsidR="003F66DF" w:rsidRPr="00532F4B" w:rsidRDefault="003F66DF" w:rsidP="003F66DF">
      <w:pPr>
        <w:rPr>
          <w:sz w:val="20"/>
          <w:szCs w:val="20"/>
        </w:rPr>
      </w:pPr>
      <w:r>
        <w:rPr>
          <w:sz w:val="20"/>
          <w:szCs w:val="20"/>
        </w:rPr>
        <w:t xml:space="preserve">        Augsburg Confession 1530; Tridentine Decrees 1564; Second Helvetic Confession 1566</w:t>
      </w:r>
    </w:p>
    <w:p w14:paraId="7A41CC6F" w14:textId="77777777" w:rsidR="00B37D20" w:rsidRDefault="00B37D20">
      <w:pPr>
        <w:numPr>
          <w:ilvl w:val="0"/>
          <w:numId w:val="1"/>
        </w:numPr>
      </w:pPr>
      <w:r>
        <w:t xml:space="preserve">Christianisation </w:t>
      </w:r>
      <w:r w:rsidR="00532F4B">
        <w:t>(</w:t>
      </w:r>
      <w:r w:rsidR="004E4EC4">
        <w:t xml:space="preserve">unprecedented </w:t>
      </w:r>
      <w:r w:rsidR="00532F4B">
        <w:t xml:space="preserve">religious </w:t>
      </w:r>
      <w:r w:rsidR="004E4EC4">
        <w:t>indoctrination</w:t>
      </w:r>
      <w:r w:rsidR="00532F4B">
        <w:t xml:space="preserve">) </w:t>
      </w:r>
      <w:r w:rsidR="00532F4B" w:rsidRPr="00532F4B">
        <w:rPr>
          <w:i/>
        </w:rPr>
        <w:t>vs</w:t>
      </w:r>
      <w:r>
        <w:t xml:space="preserve"> secularisation</w:t>
      </w:r>
      <w:r w:rsidR="00532F4B">
        <w:t xml:space="preserve"> (</w:t>
      </w:r>
      <w:r w:rsidR="001700E7">
        <w:t xml:space="preserve">loss of </w:t>
      </w:r>
      <w:r w:rsidR="004E4EC4">
        <w:t xml:space="preserve">claims to </w:t>
      </w:r>
      <w:r w:rsidR="001700E7">
        <w:t xml:space="preserve">absolute truth); </w:t>
      </w:r>
      <w:r w:rsidR="00347AD0">
        <w:t xml:space="preserve">in the end a concurrent </w:t>
      </w:r>
      <w:r w:rsidR="001700E7">
        <w:t>‘secularization of the sacral [</w:t>
      </w:r>
      <w:r w:rsidR="006D1195">
        <w:t>and</w:t>
      </w:r>
      <w:r w:rsidR="001700E7">
        <w:t xml:space="preserve">] sacralization of the earthly realm’ (Dixon </w:t>
      </w:r>
      <w:r w:rsidR="006D1195">
        <w:t>&amp;</w:t>
      </w:r>
      <w:r w:rsidR="001700E7">
        <w:t xml:space="preserve"> Schorn-Schütte)</w:t>
      </w:r>
    </w:p>
    <w:p w14:paraId="494CC8DE" w14:textId="77777777" w:rsidR="00532F4B" w:rsidRDefault="00532F4B"/>
    <w:p w14:paraId="21C2C0F2" w14:textId="77777777" w:rsidR="00B37D20" w:rsidRDefault="00B37D20">
      <w:r>
        <w:t>3.  Socio-cultural consequences</w:t>
      </w:r>
    </w:p>
    <w:p w14:paraId="4770C4A7" w14:textId="5115DFCB" w:rsidR="00B37D20" w:rsidRDefault="00E91F31">
      <w:pPr>
        <w:numPr>
          <w:ilvl w:val="0"/>
          <w:numId w:val="1"/>
        </w:numPr>
        <w:rPr>
          <w:rStyle w:val="HTMLCite"/>
          <w:i w:val="0"/>
          <w:iCs w:val="0"/>
        </w:rPr>
      </w:pPr>
      <w:r>
        <w:rPr>
          <w:rStyle w:val="HTMLCite"/>
          <w:i w:val="0"/>
          <w:iCs w:val="0"/>
        </w:rPr>
        <w:t>Shift in</w:t>
      </w:r>
      <w:r w:rsidR="00B37D20">
        <w:rPr>
          <w:rStyle w:val="HTMLCite"/>
          <w:i w:val="0"/>
          <w:iCs w:val="0"/>
        </w:rPr>
        <w:t xml:space="preserve"> attitudes towards life </w:t>
      </w:r>
      <w:r w:rsidR="001700E7">
        <w:rPr>
          <w:rStyle w:val="HTMLCite"/>
          <w:i w:val="0"/>
          <w:iCs w:val="0"/>
        </w:rPr>
        <w:t>(social discipline</w:t>
      </w:r>
      <w:r w:rsidR="006B3863">
        <w:rPr>
          <w:rStyle w:val="HTMLCite"/>
          <w:i w:val="0"/>
          <w:iCs w:val="0"/>
        </w:rPr>
        <w:t>, marriage</w:t>
      </w:r>
      <w:r w:rsidR="001700E7">
        <w:rPr>
          <w:rStyle w:val="HTMLCite"/>
          <w:i w:val="0"/>
          <w:iCs w:val="0"/>
        </w:rPr>
        <w:t xml:space="preserve">) </w:t>
      </w:r>
      <w:r w:rsidR="006B3863">
        <w:rPr>
          <w:rStyle w:val="HTMLCite"/>
          <w:i w:val="0"/>
          <w:iCs w:val="0"/>
        </w:rPr>
        <w:t>&amp;</w:t>
      </w:r>
      <w:r w:rsidR="00B37D20">
        <w:rPr>
          <w:rStyle w:val="HTMLCite"/>
          <w:i w:val="0"/>
          <w:iCs w:val="0"/>
        </w:rPr>
        <w:t xml:space="preserve"> work</w:t>
      </w:r>
      <w:r w:rsidR="001700E7">
        <w:rPr>
          <w:rStyle w:val="HTMLCite"/>
          <w:i w:val="0"/>
          <w:iCs w:val="0"/>
        </w:rPr>
        <w:t xml:space="preserve"> (divine service)</w:t>
      </w:r>
      <w:r w:rsidR="00B37D20">
        <w:rPr>
          <w:rStyle w:val="HTMLCite"/>
          <w:i w:val="0"/>
          <w:iCs w:val="0"/>
        </w:rPr>
        <w:t xml:space="preserve"> </w:t>
      </w:r>
    </w:p>
    <w:p w14:paraId="4C35121C" w14:textId="77777777" w:rsidR="009B6B2B" w:rsidRDefault="000F5F9D" w:rsidP="009B6B2B">
      <w:pPr>
        <w:rPr>
          <w:rStyle w:val="HTMLCite"/>
          <w:i w:val="0"/>
          <w:iCs w:val="0"/>
          <w:sz w:val="20"/>
        </w:rPr>
      </w:pPr>
      <w:r>
        <w:rPr>
          <w:rStyle w:val="HTMLCite"/>
          <w:i w:val="0"/>
          <w:iCs w:val="0"/>
          <w:sz w:val="20"/>
        </w:rPr>
        <w:t xml:space="preserve">       </w:t>
      </w:r>
      <w:r w:rsidR="009B6B2B">
        <w:rPr>
          <w:rStyle w:val="HTMLCite"/>
          <w:i w:val="0"/>
          <w:iCs w:val="0"/>
          <w:sz w:val="20"/>
        </w:rPr>
        <w:t>‘Elective affinity’ between the Protestant ethic and the spirit of Capitalism (Max Weber)</w:t>
      </w:r>
    </w:p>
    <w:p w14:paraId="2B04950A" w14:textId="77777777" w:rsidR="00B37D20" w:rsidRDefault="00B37D20">
      <w:pPr>
        <w:numPr>
          <w:ilvl w:val="0"/>
          <w:numId w:val="1"/>
        </w:numPr>
        <w:rPr>
          <w:rStyle w:val="HTMLCite"/>
          <w:i w:val="0"/>
          <w:iCs w:val="0"/>
        </w:rPr>
      </w:pPr>
      <w:r>
        <w:rPr>
          <w:rStyle w:val="HTMLCite"/>
          <w:i w:val="0"/>
          <w:iCs w:val="0"/>
        </w:rPr>
        <w:t>Disenchantment and rationalization</w:t>
      </w:r>
      <w:r w:rsidR="009B6B2B">
        <w:rPr>
          <w:rStyle w:val="HTMLCite"/>
          <w:i w:val="0"/>
          <w:iCs w:val="0"/>
        </w:rPr>
        <w:t xml:space="preserve"> (Weber)</w:t>
      </w:r>
      <w:r>
        <w:rPr>
          <w:rStyle w:val="HTMLCite"/>
          <w:i w:val="0"/>
          <w:iCs w:val="0"/>
        </w:rPr>
        <w:t xml:space="preserve"> </w:t>
      </w:r>
      <w:r w:rsidRPr="009B6B2B">
        <w:rPr>
          <w:rStyle w:val="HTMLCite"/>
          <w:iCs w:val="0"/>
        </w:rPr>
        <w:t>vs</w:t>
      </w:r>
      <w:r>
        <w:rPr>
          <w:rStyle w:val="HTMLCite"/>
          <w:i w:val="0"/>
          <w:iCs w:val="0"/>
        </w:rPr>
        <w:t xml:space="preserve"> providence</w:t>
      </w:r>
      <w:r w:rsidR="009B6B2B">
        <w:rPr>
          <w:rStyle w:val="HTMLCite"/>
          <w:i w:val="0"/>
          <w:iCs w:val="0"/>
        </w:rPr>
        <w:t xml:space="preserve"> / divine signs</w:t>
      </w:r>
    </w:p>
    <w:p w14:paraId="69D66471" w14:textId="77777777" w:rsidR="00B37D20" w:rsidRDefault="00B37D20">
      <w:pPr>
        <w:numPr>
          <w:ilvl w:val="0"/>
          <w:numId w:val="1"/>
        </w:numPr>
        <w:rPr>
          <w:rStyle w:val="HTMLCite"/>
          <w:i w:val="0"/>
          <w:iCs w:val="0"/>
        </w:rPr>
      </w:pPr>
      <w:r>
        <w:rPr>
          <w:rStyle w:val="HTMLCite"/>
          <w:i w:val="0"/>
          <w:iCs w:val="0"/>
        </w:rPr>
        <w:t xml:space="preserve">Growth of </w:t>
      </w:r>
      <w:r w:rsidR="009B6B2B">
        <w:rPr>
          <w:rStyle w:val="HTMLCite"/>
          <w:i w:val="0"/>
          <w:iCs w:val="0"/>
        </w:rPr>
        <w:t xml:space="preserve">critique, (multi-media) </w:t>
      </w:r>
      <w:r>
        <w:rPr>
          <w:rStyle w:val="HTMLCite"/>
          <w:i w:val="0"/>
          <w:iCs w:val="0"/>
        </w:rPr>
        <w:t>mass communication and education</w:t>
      </w:r>
    </w:p>
    <w:p w14:paraId="60D82BA6" w14:textId="77777777" w:rsidR="00477370" w:rsidRDefault="00477370" w:rsidP="00477370">
      <w:pPr>
        <w:numPr>
          <w:ilvl w:val="0"/>
          <w:numId w:val="1"/>
        </w:numPr>
        <w:rPr>
          <w:rStyle w:val="HTMLCite"/>
          <w:i w:val="0"/>
          <w:iCs w:val="0"/>
        </w:rPr>
      </w:pPr>
      <w:r>
        <w:rPr>
          <w:rStyle w:val="HTMLCite"/>
          <w:i w:val="0"/>
          <w:iCs w:val="0"/>
        </w:rPr>
        <w:t xml:space="preserve">Reminder of </w:t>
      </w:r>
      <w:r w:rsidR="00992B04">
        <w:rPr>
          <w:rStyle w:val="HTMLCite"/>
          <w:i w:val="0"/>
          <w:iCs w:val="0"/>
        </w:rPr>
        <w:t xml:space="preserve">usefulness of </w:t>
      </w:r>
      <w:r>
        <w:rPr>
          <w:rStyle w:val="HTMLCite"/>
          <w:i w:val="0"/>
          <w:iCs w:val="0"/>
        </w:rPr>
        <w:t>scholarly concepts</w:t>
      </w:r>
      <w:r w:rsidR="00992B04">
        <w:rPr>
          <w:rStyle w:val="HTMLCite"/>
          <w:i w:val="0"/>
          <w:iCs w:val="0"/>
        </w:rPr>
        <w:t>: usually</w:t>
      </w:r>
      <w:r>
        <w:rPr>
          <w:rStyle w:val="HTMLCite"/>
          <w:i w:val="0"/>
          <w:iCs w:val="0"/>
        </w:rPr>
        <w:t xml:space="preserve"> contested but</w:t>
      </w:r>
      <w:r w:rsidR="00992B04">
        <w:rPr>
          <w:rStyle w:val="HTMLCite"/>
          <w:i w:val="0"/>
          <w:iCs w:val="0"/>
        </w:rPr>
        <w:t xml:space="preserve"> </w:t>
      </w:r>
      <w:r>
        <w:rPr>
          <w:rStyle w:val="HTMLCite"/>
          <w:i w:val="0"/>
          <w:iCs w:val="0"/>
        </w:rPr>
        <w:t xml:space="preserve">helping us to see underlying issues, distil ‘essence’ </w:t>
      </w:r>
      <w:r w:rsidR="00992B04">
        <w:rPr>
          <w:rStyle w:val="HTMLCite"/>
          <w:i w:val="0"/>
          <w:iCs w:val="0"/>
        </w:rPr>
        <w:t xml:space="preserve">of complex processes </w:t>
      </w:r>
      <w:r>
        <w:rPr>
          <w:rStyle w:val="HTMLCite"/>
          <w:i w:val="0"/>
          <w:iCs w:val="0"/>
        </w:rPr>
        <w:t>&amp; advance debates</w:t>
      </w:r>
    </w:p>
    <w:p w14:paraId="600F6F05" w14:textId="77777777" w:rsidR="00B37D20" w:rsidRDefault="00B37D20"/>
    <w:p w14:paraId="4B230C5A" w14:textId="77777777" w:rsidR="00B37D20" w:rsidRDefault="00B37D20">
      <w:r>
        <w:t>4.  Political impact</w:t>
      </w:r>
    </w:p>
    <w:p w14:paraId="1A9DA400" w14:textId="6FBA61CB" w:rsidR="00B37D20" w:rsidRDefault="00B37D20">
      <w:pPr>
        <w:numPr>
          <w:ilvl w:val="0"/>
          <w:numId w:val="1"/>
        </w:numPr>
        <w:rPr>
          <w:rStyle w:val="HTMLCite"/>
          <w:i w:val="0"/>
          <w:iCs w:val="0"/>
        </w:rPr>
      </w:pPr>
      <w:r w:rsidRPr="00EB7B22">
        <w:rPr>
          <w:rStyle w:val="HTMLCite"/>
          <w:iCs w:val="0"/>
        </w:rPr>
        <w:t>Local</w:t>
      </w:r>
      <w:r>
        <w:rPr>
          <w:rStyle w:val="HTMLCite"/>
          <w:i w:val="0"/>
          <w:iCs w:val="0"/>
        </w:rPr>
        <w:t xml:space="preserve">: enhanced role for </w:t>
      </w:r>
      <w:r w:rsidR="00C52953">
        <w:rPr>
          <w:rStyle w:val="HTMLCite"/>
          <w:i w:val="0"/>
          <w:iCs w:val="0"/>
        </w:rPr>
        <w:t xml:space="preserve">lay </w:t>
      </w:r>
      <w:r>
        <w:rPr>
          <w:rStyle w:val="HTMLCite"/>
          <w:i w:val="0"/>
          <w:iCs w:val="0"/>
        </w:rPr>
        <w:t xml:space="preserve">individuals and </w:t>
      </w:r>
      <w:r w:rsidR="009B6B2B">
        <w:rPr>
          <w:rStyle w:val="HTMLCite"/>
          <w:i w:val="0"/>
          <w:iCs w:val="0"/>
        </w:rPr>
        <w:t xml:space="preserve">esp. </w:t>
      </w:r>
      <w:r>
        <w:rPr>
          <w:rStyle w:val="HTMLCite"/>
          <w:i w:val="0"/>
          <w:iCs w:val="0"/>
        </w:rPr>
        <w:t>authorities in religious life</w:t>
      </w:r>
      <w:r w:rsidR="000F5F9D">
        <w:rPr>
          <w:rStyle w:val="HTMLCite"/>
          <w:i w:val="0"/>
          <w:iCs w:val="0"/>
        </w:rPr>
        <w:t>; dashed hopes for the worldly application of ‘divine law’</w:t>
      </w:r>
      <w:r w:rsidR="006D1195">
        <w:rPr>
          <w:rStyle w:val="HTMLCite"/>
          <w:i w:val="0"/>
          <w:iCs w:val="0"/>
        </w:rPr>
        <w:t xml:space="preserve"> and secular freedom</w:t>
      </w:r>
    </w:p>
    <w:p w14:paraId="2CA95C88" w14:textId="77777777" w:rsidR="00B37D20" w:rsidRDefault="00B37D20">
      <w:pPr>
        <w:numPr>
          <w:ilvl w:val="0"/>
          <w:numId w:val="1"/>
        </w:numPr>
        <w:rPr>
          <w:rStyle w:val="HTMLCite"/>
          <w:i w:val="0"/>
          <w:iCs w:val="0"/>
        </w:rPr>
      </w:pPr>
      <w:r w:rsidRPr="00EB7B22">
        <w:rPr>
          <w:rStyle w:val="HTMLCite"/>
          <w:iCs w:val="0"/>
        </w:rPr>
        <w:t>Territorial</w:t>
      </w:r>
      <w:r>
        <w:rPr>
          <w:rStyle w:val="HTMLCite"/>
          <w:i w:val="0"/>
          <w:iCs w:val="0"/>
        </w:rPr>
        <w:t xml:space="preserve">: </w:t>
      </w:r>
      <w:r w:rsidR="009B6B2B">
        <w:rPr>
          <w:rStyle w:val="HTMLCite"/>
          <w:i w:val="0"/>
          <w:iCs w:val="0"/>
        </w:rPr>
        <w:t>acceleration</w:t>
      </w:r>
      <w:r>
        <w:rPr>
          <w:rStyle w:val="HTMLCite"/>
          <w:i w:val="0"/>
          <w:iCs w:val="0"/>
        </w:rPr>
        <w:t xml:space="preserve"> of state building process in the Empire</w:t>
      </w:r>
      <w:r w:rsidR="009B6B2B">
        <w:rPr>
          <w:rStyle w:val="HTMLCite"/>
          <w:i w:val="0"/>
          <w:iCs w:val="0"/>
        </w:rPr>
        <w:t xml:space="preserve"> (</w:t>
      </w:r>
      <w:r w:rsidR="00EB7B22">
        <w:rPr>
          <w:rStyle w:val="HTMLCite"/>
          <w:i w:val="0"/>
          <w:iCs w:val="0"/>
        </w:rPr>
        <w:t xml:space="preserve">enhancement of </w:t>
      </w:r>
      <w:r w:rsidR="009B6B2B">
        <w:rPr>
          <w:rStyle w:val="HTMLCite"/>
          <w:i w:val="0"/>
          <w:iCs w:val="0"/>
        </w:rPr>
        <w:t>princely control)</w:t>
      </w:r>
      <w:r w:rsidR="006339F7">
        <w:rPr>
          <w:rStyle w:val="HTMLCite"/>
          <w:i w:val="0"/>
          <w:iCs w:val="0"/>
        </w:rPr>
        <w:t>, but also development of theories of resistance against tyran</w:t>
      </w:r>
      <w:r w:rsidR="00EB7B22">
        <w:rPr>
          <w:rStyle w:val="HTMLCite"/>
          <w:i w:val="0"/>
          <w:iCs w:val="0"/>
        </w:rPr>
        <w:t>t</w:t>
      </w:r>
      <w:r w:rsidR="006339F7">
        <w:rPr>
          <w:rStyle w:val="HTMLCite"/>
          <w:i w:val="0"/>
          <w:iCs w:val="0"/>
        </w:rPr>
        <w:t>s</w:t>
      </w:r>
    </w:p>
    <w:p w14:paraId="784FA0A6" w14:textId="77777777" w:rsidR="00B37D20" w:rsidRDefault="00B37D20">
      <w:pPr>
        <w:numPr>
          <w:ilvl w:val="0"/>
          <w:numId w:val="1"/>
        </w:numPr>
        <w:rPr>
          <w:rStyle w:val="HTMLCite"/>
          <w:i w:val="0"/>
          <w:iCs w:val="0"/>
        </w:rPr>
      </w:pPr>
      <w:r w:rsidRPr="00EB7B22">
        <w:rPr>
          <w:rStyle w:val="HTMLCite"/>
          <w:iCs w:val="0"/>
        </w:rPr>
        <w:t>(Inter-)national</w:t>
      </w:r>
      <w:r>
        <w:rPr>
          <w:rStyle w:val="HTMLCite"/>
          <w:i w:val="0"/>
          <w:iCs w:val="0"/>
        </w:rPr>
        <w:t>: political</w:t>
      </w:r>
      <w:r w:rsidR="006339F7">
        <w:rPr>
          <w:rStyle w:val="HTMLCite"/>
          <w:i w:val="0"/>
          <w:iCs w:val="0"/>
        </w:rPr>
        <w:t>, constitutional</w:t>
      </w:r>
      <w:r>
        <w:rPr>
          <w:rStyle w:val="HTMLCite"/>
          <w:i w:val="0"/>
          <w:iCs w:val="0"/>
        </w:rPr>
        <w:t xml:space="preserve"> and military conflicts over religious issues</w:t>
      </w:r>
      <w:r w:rsidR="006339F7">
        <w:rPr>
          <w:rStyle w:val="HTMLCite"/>
          <w:i w:val="0"/>
          <w:iCs w:val="0"/>
        </w:rPr>
        <w:t>; global repercussions through missionary activities and religious refugees</w:t>
      </w:r>
    </w:p>
    <w:p w14:paraId="21D2F8F1" w14:textId="77777777" w:rsidR="0046139F" w:rsidRDefault="00684B15">
      <w:pPr>
        <w:numPr>
          <w:ilvl w:val="0"/>
          <w:numId w:val="1"/>
        </w:numPr>
        <w:rPr>
          <w:rStyle w:val="HTMLCite"/>
          <w:i w:val="0"/>
          <w:iCs w:val="0"/>
        </w:rPr>
      </w:pPr>
      <w:r>
        <w:rPr>
          <w:rStyle w:val="HTMLCite"/>
          <w:i w:val="0"/>
          <w:iCs w:val="0"/>
        </w:rPr>
        <w:t xml:space="preserve">Some shared </w:t>
      </w:r>
      <w:r w:rsidR="00976350">
        <w:rPr>
          <w:rStyle w:val="HTMLCite"/>
          <w:i w:val="0"/>
          <w:iCs w:val="0"/>
        </w:rPr>
        <w:t>issues</w:t>
      </w:r>
      <w:r w:rsidR="0046139F">
        <w:rPr>
          <w:rStyle w:val="HTMLCite"/>
          <w:i w:val="0"/>
          <w:iCs w:val="0"/>
        </w:rPr>
        <w:t xml:space="preserve">, </w:t>
      </w:r>
      <w:r>
        <w:rPr>
          <w:rStyle w:val="HTMLCite"/>
          <w:i w:val="0"/>
          <w:iCs w:val="0"/>
        </w:rPr>
        <w:t xml:space="preserve">but </w:t>
      </w:r>
      <w:r w:rsidR="0046139F">
        <w:rPr>
          <w:rStyle w:val="HTMLCite"/>
          <w:i w:val="0"/>
          <w:iCs w:val="0"/>
        </w:rPr>
        <w:t xml:space="preserve">no straight line </w:t>
      </w:r>
      <w:r>
        <w:rPr>
          <w:rStyle w:val="HTMLCite"/>
          <w:i w:val="0"/>
          <w:iCs w:val="0"/>
        </w:rPr>
        <w:t>from</w:t>
      </w:r>
      <w:r w:rsidR="0046139F">
        <w:rPr>
          <w:rStyle w:val="HTMLCite"/>
          <w:i w:val="0"/>
          <w:iCs w:val="0"/>
        </w:rPr>
        <w:t xml:space="preserve"> Luther </w:t>
      </w:r>
      <w:r>
        <w:rPr>
          <w:rStyle w:val="HTMLCite"/>
          <w:i w:val="0"/>
          <w:iCs w:val="0"/>
        </w:rPr>
        <w:t>to</w:t>
      </w:r>
      <w:r w:rsidR="0046139F">
        <w:rPr>
          <w:rStyle w:val="HTMLCite"/>
          <w:i w:val="0"/>
          <w:iCs w:val="0"/>
        </w:rPr>
        <w:t xml:space="preserve"> Bismarck and Hitler</w:t>
      </w:r>
    </w:p>
    <w:p w14:paraId="35A4FA1C" w14:textId="77777777" w:rsidR="00B37D20" w:rsidRDefault="00B37D20"/>
    <w:p w14:paraId="151BE5BB" w14:textId="77777777" w:rsidR="00B37D20" w:rsidRDefault="00B37D20">
      <w:r>
        <w:t>Conclusions</w:t>
      </w:r>
    </w:p>
    <w:p w14:paraId="6A48FD70" w14:textId="77777777" w:rsidR="00B37D20" w:rsidRDefault="00B37D20">
      <w:pPr>
        <w:numPr>
          <w:ilvl w:val="0"/>
          <w:numId w:val="1"/>
        </w:numPr>
      </w:pPr>
      <w:r>
        <w:t>The Reformation was a process of fundamental importance for European history</w:t>
      </w:r>
      <w:r w:rsidR="006339F7">
        <w:t xml:space="preserve">: challenge to </w:t>
      </w:r>
      <w:r w:rsidR="0046139F">
        <w:t xml:space="preserve">religious </w:t>
      </w:r>
      <w:r w:rsidR="006339F7">
        <w:t xml:space="preserve">authority, </w:t>
      </w:r>
      <w:r w:rsidR="0046139F">
        <w:t xml:space="preserve">seeds of </w:t>
      </w:r>
      <w:r w:rsidR="006339F7">
        <w:t xml:space="preserve">pluralism, </w:t>
      </w:r>
      <w:r w:rsidR="00EB7B22">
        <w:t xml:space="preserve">boost for </w:t>
      </w:r>
      <w:r w:rsidR="006339F7">
        <w:t>state formation</w:t>
      </w:r>
    </w:p>
    <w:p w14:paraId="0D2FAEF9" w14:textId="77777777" w:rsidR="006339F7" w:rsidRDefault="00B37D20" w:rsidP="006339F7">
      <w:pPr>
        <w:numPr>
          <w:ilvl w:val="0"/>
          <w:numId w:val="1"/>
        </w:numPr>
      </w:pPr>
      <w:r>
        <w:t>Religious change formed part of a wider set of transformations / modernizations</w:t>
      </w:r>
      <w:r w:rsidR="006339F7">
        <w:t>: urbanization, military / scientific developments</w:t>
      </w:r>
      <w:r w:rsidR="006D1195">
        <w:t>, technological innovations</w:t>
      </w:r>
      <w:r w:rsidR="006339F7">
        <w:t xml:space="preserve"> etc.</w:t>
      </w:r>
    </w:p>
    <w:p w14:paraId="79582E8A" w14:textId="77777777" w:rsidR="00B37D20" w:rsidRDefault="00B37D20">
      <w:pPr>
        <w:numPr>
          <w:ilvl w:val="0"/>
          <w:numId w:val="1"/>
        </w:numPr>
      </w:pPr>
      <w:r>
        <w:t xml:space="preserve">The Reformation </w:t>
      </w:r>
      <w:r w:rsidR="004E4EC4">
        <w:t>proved</w:t>
      </w:r>
      <w:r>
        <w:t xml:space="preserve"> a success in terms of institutional and long-term impact</w:t>
      </w:r>
      <w:r w:rsidR="006339F7">
        <w:t xml:space="preserve"> (something most medieval heretical movements lacked)</w:t>
      </w:r>
      <w:r>
        <w:t>, but it could not transform popular spirituality/mentality overnight</w:t>
      </w:r>
      <w:r w:rsidR="006339F7">
        <w:t xml:space="preserve"> (</w:t>
      </w:r>
      <w:r w:rsidR="004E4EC4">
        <w:t xml:space="preserve">patchy </w:t>
      </w:r>
      <w:r w:rsidR="006339F7">
        <w:t xml:space="preserve">visitation evidence; </w:t>
      </w:r>
      <w:r w:rsidR="004E4EC4">
        <w:t xml:space="preserve">protracted </w:t>
      </w:r>
      <w:r w:rsidR="006339F7">
        <w:t>process</w:t>
      </w:r>
      <w:r w:rsidR="004E4EC4">
        <w:t>es</w:t>
      </w:r>
      <w:r w:rsidR="006339F7">
        <w:t xml:space="preserve"> of negotiation; </w:t>
      </w:r>
      <w:r w:rsidR="004E4EC4">
        <w:t xml:space="preserve">variations depending on </w:t>
      </w:r>
      <w:r w:rsidR="006339F7">
        <w:t>contexts)</w:t>
      </w:r>
    </w:p>
    <w:p w14:paraId="46FE6B27" w14:textId="77777777" w:rsidR="00B37D20" w:rsidRPr="00E9091A" w:rsidRDefault="000F5F9D" w:rsidP="0046139F">
      <w:pPr>
        <w:pStyle w:val="Heading2"/>
        <w:ind w:left="284"/>
        <w:rPr>
          <w:sz w:val="20"/>
          <w:u w:val="none"/>
          <w:lang w:val="de-DE"/>
        </w:rPr>
      </w:pPr>
      <w:r w:rsidRPr="00976350">
        <w:rPr>
          <w:sz w:val="20"/>
          <w:u w:val="none"/>
        </w:rPr>
        <w:t xml:space="preserve">       </w:t>
      </w:r>
      <w:r w:rsidR="0046139F" w:rsidRPr="00976350">
        <w:rPr>
          <w:sz w:val="20"/>
          <w:u w:val="none"/>
          <w:lang w:val="de-DE"/>
        </w:rPr>
        <w:br/>
      </w:r>
      <w:r w:rsidR="00976350">
        <w:rPr>
          <w:sz w:val="20"/>
          <w:u w:val="none"/>
          <w:lang w:val="de-DE"/>
        </w:rPr>
        <w:t xml:space="preserve">Ronnie Po-chia Hsia, </w:t>
      </w:r>
      <w:r w:rsidR="00B37D20" w:rsidRPr="00E9091A">
        <w:rPr>
          <w:sz w:val="20"/>
          <w:u w:val="none"/>
          <w:lang w:val="de-DE"/>
        </w:rPr>
        <w:t>James Kittelson, Geoffrey Parker</w:t>
      </w:r>
      <w:r w:rsidR="00976350">
        <w:rPr>
          <w:sz w:val="20"/>
          <w:u w:val="none"/>
          <w:lang w:val="de-DE"/>
        </w:rPr>
        <w:t>, Lyndal Roper</w:t>
      </w:r>
      <w:r w:rsidR="00976350" w:rsidRPr="00E9091A">
        <w:rPr>
          <w:sz w:val="20"/>
          <w:u w:val="none"/>
          <w:lang w:val="de-DE"/>
        </w:rPr>
        <w:t>,</w:t>
      </w:r>
      <w:r w:rsidR="00976350" w:rsidRPr="00976350">
        <w:rPr>
          <w:sz w:val="20"/>
          <w:u w:val="none"/>
          <w:lang w:val="de-DE"/>
        </w:rPr>
        <w:t xml:space="preserve"> </w:t>
      </w:r>
      <w:r w:rsidR="00976350" w:rsidRPr="00E9091A">
        <w:rPr>
          <w:sz w:val="20"/>
          <w:u w:val="none"/>
          <w:lang w:val="de-DE"/>
        </w:rPr>
        <w:t>Luise Schorn-Schütte, Gerald Strauss</w:t>
      </w:r>
    </w:p>
    <w:p w14:paraId="29619D4C" w14:textId="77777777" w:rsidR="00B37D20" w:rsidRDefault="00B37D20">
      <w:pPr>
        <w:rPr>
          <w:lang w:val="de-DE"/>
        </w:rPr>
      </w:pPr>
    </w:p>
    <w:p w14:paraId="20DC3631" w14:textId="77777777" w:rsidR="000F5F9D" w:rsidRPr="000F5F9D" w:rsidRDefault="000F5F9D">
      <w:pPr>
        <w:ind w:left="284" w:hanging="284"/>
        <w:rPr>
          <w:sz w:val="20"/>
          <w:u w:val="single"/>
          <w:lang w:val="de-DE"/>
        </w:rPr>
      </w:pPr>
      <w:r w:rsidRPr="000F5F9D">
        <w:rPr>
          <w:u w:val="single"/>
          <w:lang w:val="de-DE"/>
        </w:rPr>
        <w:t>References</w:t>
      </w:r>
      <w:r w:rsidRPr="000F5F9D">
        <w:rPr>
          <w:sz w:val="20"/>
          <w:u w:val="single"/>
          <w:lang w:val="de-DE"/>
        </w:rPr>
        <w:t xml:space="preserve"> </w:t>
      </w:r>
    </w:p>
    <w:p w14:paraId="3B17B783" w14:textId="77777777" w:rsidR="00B37D20" w:rsidRPr="00E9091A" w:rsidRDefault="00B37D20">
      <w:pPr>
        <w:ind w:left="284" w:hanging="284"/>
        <w:rPr>
          <w:sz w:val="20"/>
          <w:lang w:val="de-DE"/>
        </w:rPr>
      </w:pPr>
      <w:r w:rsidRPr="00E9091A">
        <w:rPr>
          <w:sz w:val="20"/>
          <w:lang w:val="de-DE"/>
        </w:rPr>
        <w:t>P. Blickle</w:t>
      </w:r>
      <w:r w:rsidRPr="00E9091A">
        <w:rPr>
          <w:i/>
          <w:iCs/>
          <w:sz w:val="20"/>
          <w:lang w:val="de-DE"/>
        </w:rPr>
        <w:t>, Die Reformation im Reich</w:t>
      </w:r>
      <w:r w:rsidRPr="00E9091A">
        <w:rPr>
          <w:sz w:val="20"/>
          <w:lang w:val="de-DE"/>
        </w:rPr>
        <w:t xml:space="preserve"> [The Reformation in the Empire] (3</w:t>
      </w:r>
      <w:r w:rsidRPr="00EB7B22">
        <w:rPr>
          <w:sz w:val="20"/>
          <w:lang w:val="de-DE"/>
        </w:rPr>
        <w:t>rd</w:t>
      </w:r>
      <w:r w:rsidRPr="00E9091A">
        <w:rPr>
          <w:sz w:val="20"/>
          <w:lang w:val="de-DE"/>
        </w:rPr>
        <w:t xml:space="preserve"> edn, Stuttgart, 2000)</w:t>
      </w:r>
    </w:p>
    <w:p w14:paraId="17E801E5" w14:textId="77777777" w:rsidR="00B37D20" w:rsidRDefault="00B37D20">
      <w:pPr>
        <w:ind w:left="284" w:hanging="284"/>
        <w:rPr>
          <w:sz w:val="20"/>
        </w:rPr>
      </w:pPr>
      <w:r>
        <w:rPr>
          <w:sz w:val="20"/>
        </w:rPr>
        <w:t xml:space="preserve">P. Collinson, </w:t>
      </w:r>
      <w:r>
        <w:rPr>
          <w:i/>
          <w:iCs/>
          <w:sz w:val="20"/>
        </w:rPr>
        <w:t>The Reformation</w:t>
      </w:r>
      <w:r>
        <w:rPr>
          <w:sz w:val="20"/>
        </w:rPr>
        <w:t xml:space="preserve"> (</w:t>
      </w:r>
      <w:smartTag w:uri="urn:schemas-microsoft-com:office:smarttags" w:element="place">
        <w:smartTag w:uri="urn:schemas-microsoft-com:office:smarttags" w:element="City">
          <w:r>
            <w:rPr>
              <w:sz w:val="20"/>
            </w:rPr>
            <w:t>London</w:t>
          </w:r>
        </w:smartTag>
      </w:smartTag>
      <w:r>
        <w:rPr>
          <w:sz w:val="20"/>
        </w:rPr>
        <w:t>, 2003)</w:t>
      </w:r>
    </w:p>
    <w:p w14:paraId="3A9D77D9" w14:textId="77777777" w:rsidR="00B37D20" w:rsidRPr="00E9091A" w:rsidRDefault="00B37D20">
      <w:pPr>
        <w:ind w:left="284" w:hanging="284"/>
        <w:rPr>
          <w:sz w:val="20"/>
          <w:lang w:val="de-DE"/>
        </w:rPr>
      </w:pPr>
      <w:r w:rsidRPr="00E9091A">
        <w:rPr>
          <w:sz w:val="20"/>
          <w:lang w:val="de-DE"/>
        </w:rPr>
        <w:t xml:space="preserve">B. Hamm, ‘Wie innovativ war die Reformation?’ [How innovative was the Reformation?], in: </w:t>
      </w:r>
      <w:r w:rsidRPr="00E9091A">
        <w:rPr>
          <w:i/>
          <w:iCs/>
          <w:sz w:val="20"/>
          <w:lang w:val="de-DE"/>
        </w:rPr>
        <w:t>Zeitschrift für Historische Forschung</w:t>
      </w:r>
      <w:r w:rsidRPr="00E9091A">
        <w:rPr>
          <w:sz w:val="20"/>
          <w:lang w:val="de-DE"/>
        </w:rPr>
        <w:t xml:space="preserve"> 27 (2000), 481-97</w:t>
      </w:r>
    </w:p>
    <w:p w14:paraId="460B8883" w14:textId="77777777" w:rsidR="00B37D20" w:rsidRDefault="00B37D20">
      <w:pPr>
        <w:ind w:left="284" w:hanging="284"/>
        <w:rPr>
          <w:sz w:val="20"/>
        </w:rPr>
      </w:pPr>
      <w:r>
        <w:rPr>
          <w:sz w:val="20"/>
        </w:rPr>
        <w:t xml:space="preserve">H. Hillerbrand, ‘Was there a Reformation in the Sixteenth Century’, </w:t>
      </w:r>
      <w:r>
        <w:rPr>
          <w:i/>
          <w:iCs/>
          <w:sz w:val="20"/>
        </w:rPr>
        <w:t>Church History</w:t>
      </w:r>
      <w:r>
        <w:rPr>
          <w:sz w:val="20"/>
        </w:rPr>
        <w:t xml:space="preserve"> 72 (2003), 525-52</w:t>
      </w:r>
    </w:p>
    <w:p w14:paraId="4380EAC6" w14:textId="77777777" w:rsidR="00B37D20" w:rsidRDefault="00B37D20">
      <w:pPr>
        <w:ind w:left="284" w:hanging="284"/>
        <w:rPr>
          <w:sz w:val="20"/>
        </w:rPr>
      </w:pPr>
      <w:r>
        <w:rPr>
          <w:sz w:val="20"/>
        </w:rPr>
        <w:t xml:space="preserve">D. MacCulloch, </w:t>
      </w:r>
      <w:r>
        <w:rPr>
          <w:i/>
          <w:iCs/>
          <w:sz w:val="20"/>
        </w:rPr>
        <w:t xml:space="preserve">Reformation: </w:t>
      </w:r>
      <w:smartTag w:uri="urn:schemas-microsoft-com:office:smarttags" w:element="place">
        <w:r>
          <w:rPr>
            <w:i/>
            <w:iCs/>
            <w:sz w:val="20"/>
          </w:rPr>
          <w:t>Europe</w:t>
        </w:r>
      </w:smartTag>
      <w:r>
        <w:rPr>
          <w:i/>
          <w:iCs/>
          <w:sz w:val="20"/>
        </w:rPr>
        <w:t>’s House Divided 1490-1700</w:t>
      </w:r>
      <w:r>
        <w:rPr>
          <w:sz w:val="20"/>
        </w:rPr>
        <w:t xml:space="preserve"> (</w:t>
      </w:r>
      <w:smartTag w:uri="urn:schemas-microsoft-com:office:smarttags" w:element="place">
        <w:smartTag w:uri="urn:schemas-microsoft-com:office:smarttags" w:element="City">
          <w:r>
            <w:rPr>
              <w:sz w:val="20"/>
            </w:rPr>
            <w:t>London</w:t>
          </w:r>
        </w:smartTag>
      </w:smartTag>
      <w:r>
        <w:rPr>
          <w:sz w:val="20"/>
        </w:rPr>
        <w:t>, 2003)</w:t>
      </w:r>
    </w:p>
    <w:p w14:paraId="43BB77F5" w14:textId="77777777" w:rsidR="00B37D20" w:rsidRDefault="00B37D20">
      <w:pPr>
        <w:ind w:left="284" w:hanging="284"/>
        <w:rPr>
          <w:sz w:val="20"/>
        </w:rPr>
      </w:pPr>
      <w:r>
        <w:rPr>
          <w:sz w:val="20"/>
        </w:rPr>
        <w:t xml:space="preserve">T. Nipperdey, ‘The Reformation and the modern world’, in: E. Kouri; T. Scott (eds), </w:t>
      </w:r>
      <w:r>
        <w:rPr>
          <w:i/>
          <w:iCs/>
          <w:sz w:val="20"/>
        </w:rPr>
        <w:t>Politics and Society in Reformation Europe</w:t>
      </w:r>
      <w:r>
        <w:rPr>
          <w:sz w:val="20"/>
        </w:rPr>
        <w:t xml:space="preserve"> (1987), 535-52</w:t>
      </w:r>
    </w:p>
    <w:p w14:paraId="09F5DD88" w14:textId="77777777" w:rsidR="00A27937" w:rsidRDefault="00A27937">
      <w:pPr>
        <w:ind w:left="284" w:hanging="284"/>
        <w:rPr>
          <w:sz w:val="20"/>
        </w:rPr>
      </w:pPr>
      <w:r>
        <w:rPr>
          <w:sz w:val="20"/>
        </w:rPr>
        <w:t xml:space="preserve">H. Oberman, </w:t>
      </w:r>
      <w:r w:rsidR="00532F4B" w:rsidRPr="00532F4B">
        <w:rPr>
          <w:i/>
          <w:sz w:val="20"/>
        </w:rPr>
        <w:t xml:space="preserve">Two Reformations: The Journey from the Last Days to the </w:t>
      </w:r>
      <w:smartTag w:uri="urn:schemas-microsoft-com:office:smarttags" w:element="place">
        <w:r w:rsidR="00532F4B" w:rsidRPr="00532F4B">
          <w:rPr>
            <w:i/>
            <w:sz w:val="20"/>
          </w:rPr>
          <w:t>New World</w:t>
        </w:r>
      </w:smartTag>
      <w:r w:rsidR="00532F4B">
        <w:rPr>
          <w:sz w:val="20"/>
        </w:rPr>
        <w:t xml:space="preserve"> (N. Haven, 2003)</w:t>
      </w:r>
    </w:p>
    <w:p w14:paraId="3840509F" w14:textId="77777777" w:rsidR="00BC538D" w:rsidRDefault="00BC538D" w:rsidP="006339F7">
      <w:pPr>
        <w:ind w:left="284" w:hanging="284"/>
        <w:rPr>
          <w:sz w:val="20"/>
        </w:rPr>
      </w:pPr>
      <w:r>
        <w:rPr>
          <w:sz w:val="20"/>
        </w:rPr>
        <w:t xml:space="preserve">U. Rublack (ed.), </w:t>
      </w:r>
      <w:r w:rsidRPr="00F43129">
        <w:rPr>
          <w:i/>
          <w:iCs/>
          <w:sz w:val="20"/>
        </w:rPr>
        <w:t>The Oxford Handbook of the Protestant Reformations</w:t>
      </w:r>
      <w:r>
        <w:rPr>
          <w:sz w:val="20"/>
        </w:rPr>
        <w:t xml:space="preserve"> (Oxford, 2017)</w:t>
      </w:r>
    </w:p>
    <w:p w14:paraId="1661AFAB" w14:textId="77777777" w:rsidR="00B37D20" w:rsidRDefault="00B37D20" w:rsidP="006339F7">
      <w:pPr>
        <w:ind w:left="284" w:hanging="284"/>
        <w:rPr>
          <w:sz w:val="20"/>
        </w:rPr>
      </w:pPr>
      <w:r>
        <w:rPr>
          <w:sz w:val="20"/>
        </w:rPr>
        <w:t xml:space="preserve">R. van Dülmen, ‘The Reformation and the Modern Age’, in: Scott Dixon (ed.), </w:t>
      </w:r>
      <w:r>
        <w:rPr>
          <w:i/>
          <w:iCs/>
          <w:sz w:val="20"/>
        </w:rPr>
        <w:t>The German Reformation</w:t>
      </w:r>
      <w:r>
        <w:rPr>
          <w:sz w:val="20"/>
        </w:rPr>
        <w:t xml:space="preserve"> (</w:t>
      </w:r>
      <w:smartTag w:uri="urn:schemas-microsoft-com:office:smarttags" w:element="place">
        <w:smartTag w:uri="urn:schemas-microsoft-com:office:smarttags" w:element="City">
          <w:r>
            <w:rPr>
              <w:sz w:val="20"/>
            </w:rPr>
            <w:t>Oxford</w:t>
          </w:r>
        </w:smartTag>
      </w:smartTag>
      <w:r w:rsidR="006339F7">
        <w:rPr>
          <w:sz w:val="20"/>
        </w:rPr>
        <w:t>, 1999), 193-219</w:t>
      </w:r>
    </w:p>
    <w:p w14:paraId="3C9CE6AC" w14:textId="77777777" w:rsidR="00B37D20" w:rsidRDefault="00B37D20">
      <w:pPr>
        <w:ind w:left="284" w:hanging="284"/>
        <w:jc w:val="center"/>
        <w:rPr>
          <w:sz w:val="20"/>
        </w:rPr>
      </w:pPr>
    </w:p>
    <w:p w14:paraId="6A4A2D1F" w14:textId="77777777" w:rsidR="00B37D20" w:rsidRDefault="00B37D20">
      <w:pPr>
        <w:ind w:left="284" w:hanging="284"/>
        <w:jc w:val="center"/>
        <w:rPr>
          <w:sz w:val="20"/>
        </w:rPr>
      </w:pPr>
    </w:p>
    <w:p w14:paraId="3AB1F9E5" w14:textId="4B729E2B" w:rsidR="00B37D20" w:rsidRDefault="004C2EA7">
      <w:pPr>
        <w:ind w:left="284" w:hanging="284"/>
        <w:jc w:val="center"/>
        <w:rPr>
          <w:sz w:val="20"/>
        </w:rPr>
      </w:pPr>
      <w:r>
        <w:rPr>
          <w:sz w:val="20"/>
        </w:rPr>
        <w:pict w14:anchorId="115A0F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0.4pt;height:464.6pt">
            <v:imagedata r:id="rId5" o:title="Ketzerbaum (Anonym 1589)"/>
          </v:shape>
        </w:pict>
      </w:r>
    </w:p>
    <w:p w14:paraId="58CC94CA" w14:textId="77777777" w:rsidR="00B37D20" w:rsidRDefault="00B37D20">
      <w:pPr>
        <w:jc w:val="center"/>
      </w:pPr>
    </w:p>
    <w:p w14:paraId="3B74F7FA" w14:textId="08F4EAD9" w:rsidR="00B37D20" w:rsidRPr="00BC538D" w:rsidRDefault="00B37D20" w:rsidP="00BC538D">
      <w:pPr>
        <w:jc w:val="center"/>
      </w:pPr>
      <w:r>
        <w:t>‘Ketzerbaum [Tree of Heretics]’, anonymous woodcut (1589)</w:t>
      </w:r>
      <w:r w:rsidR="00BC538D">
        <w:br/>
      </w:r>
      <w:hyperlink r:id="rId6" w:history="1">
        <w:r w:rsidR="00BC538D" w:rsidRPr="00E60D07">
          <w:rPr>
            <w:rStyle w:val="Hyperlink"/>
          </w:rPr>
          <w:t>https://www.kulturrat.de/wp-content/uploads/2016/04/Dossier_Reform</w:t>
        </w:r>
        <w:r w:rsidR="00BC538D" w:rsidRPr="00E60D07">
          <w:rPr>
            <w:rStyle w:val="Hyperlink"/>
          </w:rPr>
          <w:t>a</w:t>
        </w:r>
        <w:r w:rsidR="00BC538D" w:rsidRPr="00E60D07">
          <w:rPr>
            <w:rStyle w:val="Hyperlink"/>
          </w:rPr>
          <w:t>tion_1.pdf</w:t>
        </w:r>
      </w:hyperlink>
      <w:r w:rsidR="00BC538D">
        <w:t>, p.11</w:t>
      </w:r>
      <w:r w:rsidRPr="00976350">
        <w:t xml:space="preserve"> (</w:t>
      </w:r>
      <w:r w:rsidR="00BC538D" w:rsidRPr="00976350">
        <w:t xml:space="preserve">accessed </w:t>
      </w:r>
      <w:r w:rsidR="006535B3">
        <w:t>13</w:t>
      </w:r>
      <w:r w:rsidRPr="00976350">
        <w:t>/</w:t>
      </w:r>
      <w:r w:rsidR="006535B3">
        <w:t>5</w:t>
      </w:r>
      <w:r w:rsidRPr="00976350">
        <w:t>/</w:t>
      </w:r>
      <w:r w:rsidR="00BC538D" w:rsidRPr="00976350">
        <w:t>2</w:t>
      </w:r>
      <w:r w:rsidR="006535B3">
        <w:t>5</w:t>
      </w:r>
      <w:r w:rsidRPr="00976350">
        <w:t>)</w:t>
      </w:r>
    </w:p>
    <w:sectPr w:rsidR="00B37D20" w:rsidRPr="00BC538D" w:rsidSect="00347AD0">
      <w:pgSz w:w="11906" w:h="16838"/>
      <w:pgMar w:top="1134" w:right="1797" w:bottom="1134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06DB5"/>
    <w:multiLevelType w:val="hybridMultilevel"/>
    <w:tmpl w:val="F7D6838E"/>
    <w:lvl w:ilvl="0" w:tplc="68A28C02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824BC2"/>
    <w:multiLevelType w:val="hybridMultilevel"/>
    <w:tmpl w:val="42B8D9D2"/>
    <w:lvl w:ilvl="0" w:tplc="D0FC12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DE66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9E6C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9019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2A56E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39645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84E4D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0C6C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BB00BE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61580761">
    <w:abstractNumId w:val="0"/>
  </w:num>
  <w:num w:numId="2" w16cid:durableId="853567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27937"/>
    <w:rsid w:val="00014002"/>
    <w:rsid w:val="000F5F9D"/>
    <w:rsid w:val="001700E7"/>
    <w:rsid w:val="002A7D39"/>
    <w:rsid w:val="002E504A"/>
    <w:rsid w:val="00347AD0"/>
    <w:rsid w:val="003F66DF"/>
    <w:rsid w:val="00433960"/>
    <w:rsid w:val="0046139F"/>
    <w:rsid w:val="00477370"/>
    <w:rsid w:val="004A45F1"/>
    <w:rsid w:val="004C2EA7"/>
    <w:rsid w:val="004E4EC4"/>
    <w:rsid w:val="00532F4B"/>
    <w:rsid w:val="005C46B9"/>
    <w:rsid w:val="006339F7"/>
    <w:rsid w:val="006472C4"/>
    <w:rsid w:val="006535B3"/>
    <w:rsid w:val="00684B15"/>
    <w:rsid w:val="006B3863"/>
    <w:rsid w:val="006D1195"/>
    <w:rsid w:val="008C2274"/>
    <w:rsid w:val="00976350"/>
    <w:rsid w:val="00992B04"/>
    <w:rsid w:val="009B6B2B"/>
    <w:rsid w:val="00A27937"/>
    <w:rsid w:val="00B37D20"/>
    <w:rsid w:val="00BC538D"/>
    <w:rsid w:val="00BD0674"/>
    <w:rsid w:val="00C52953"/>
    <w:rsid w:val="00DF3C76"/>
    <w:rsid w:val="00E9091A"/>
    <w:rsid w:val="00E91F31"/>
    <w:rsid w:val="00EB7B22"/>
    <w:rsid w:val="00F12A66"/>
    <w:rsid w:val="00F23B62"/>
    <w:rsid w:val="00F43129"/>
    <w:rsid w:val="00FA3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39D6C872"/>
  <w15:chartTrackingRefBased/>
  <w15:docId w15:val="{601BC2A2-4EEF-47C1-A901-A20E42A82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u w:val="singl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articletext">
    <w:name w:val="articletext"/>
    <w:basedOn w:val="Normal"/>
    <w:pPr>
      <w:spacing w:before="100" w:beforeAutospacing="1" w:after="100" w:afterAutospacing="1"/>
    </w:pPr>
    <w:rPr>
      <w:color w:val="000000"/>
    </w:rPr>
  </w:style>
  <w:style w:type="character" w:styleId="HTMLCite">
    <w:name w:val="HTML Cite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72C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6472C4"/>
    <w:rPr>
      <w:rFonts w:ascii="Segoe UI" w:hAnsi="Segoe UI" w:cs="Segoe UI"/>
      <w:sz w:val="18"/>
      <w:szCs w:val="18"/>
      <w:lang w:eastAsia="en-US"/>
    </w:rPr>
  </w:style>
  <w:style w:type="character" w:styleId="UnresolvedMention">
    <w:name w:val="Unresolved Mention"/>
    <w:uiPriority w:val="99"/>
    <w:semiHidden/>
    <w:unhideWhenUsed/>
    <w:rsid w:val="00BC53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ulturrat.de/wp-content/uploads/2016/04/Dossier_Reformation_1.pdf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‘Reformation’</vt:lpstr>
    </vt:vector>
  </TitlesOfParts>
  <Company>University of Warwick</Company>
  <LinksUpToDate>false</LinksUpToDate>
  <CharactersWithSpaces>4111</CharactersWithSpaces>
  <SharedDoc>false</SharedDoc>
  <HLinks>
    <vt:vector size="6" baseType="variant">
      <vt:variant>
        <vt:i4>1245261</vt:i4>
      </vt:variant>
      <vt:variant>
        <vt:i4>0</vt:i4>
      </vt:variant>
      <vt:variant>
        <vt:i4>0</vt:i4>
      </vt:variant>
      <vt:variant>
        <vt:i4>5</vt:i4>
      </vt:variant>
      <vt:variant>
        <vt:lpwstr>https://www.kulturrat.de/wp-content/uploads/2016/04/Dossier_Reformation_1.pdf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‘Reformation’</dc:title>
  <dc:subject/>
  <dc:creator>hyscd</dc:creator>
  <cp:keywords/>
  <dc:description/>
  <cp:lastModifiedBy>Kümin, Beat</cp:lastModifiedBy>
  <cp:revision>9</cp:revision>
  <cp:lastPrinted>2018-04-30T12:07:00Z</cp:lastPrinted>
  <dcterms:created xsi:type="dcterms:W3CDTF">2025-05-13T14:32:00Z</dcterms:created>
  <dcterms:modified xsi:type="dcterms:W3CDTF">2025-05-13T14:37:00Z</dcterms:modified>
</cp:coreProperties>
</file>