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8D52AD" w14:textId="77777777" w:rsidR="00500041" w:rsidRPr="000F0BC6" w:rsidRDefault="00500041" w:rsidP="00500041">
      <w:pPr>
        <w:pBdr>
          <w:bottom w:val="single" w:sz="6" w:space="4" w:color="CCCCCC"/>
        </w:pBdr>
        <w:shd w:val="clear" w:color="auto" w:fill="FFFFFF"/>
        <w:spacing w:after="240" w:line="240" w:lineRule="auto"/>
        <w:textAlignment w:val="baseline"/>
        <w:outlineLvl w:val="2"/>
        <w:rPr>
          <w:rFonts w:ascii="Arial" w:eastAsia="Times New Roman" w:hAnsi="Arial" w:cs="Arial"/>
          <w:b/>
          <w:bCs/>
          <w:color w:val="666666"/>
          <w:sz w:val="24"/>
          <w:szCs w:val="24"/>
          <w:lang w:eastAsia="en-GB"/>
        </w:rPr>
      </w:pPr>
      <w:r w:rsidRPr="000F0BC6">
        <w:rPr>
          <w:rFonts w:ascii="Arial" w:eastAsia="Times New Roman" w:hAnsi="Arial" w:cs="Arial"/>
          <w:b/>
          <w:bCs/>
          <w:color w:val="666666"/>
          <w:sz w:val="24"/>
          <w:szCs w:val="24"/>
          <w:lang w:eastAsia="en-GB"/>
        </w:rPr>
        <w:t xml:space="preserve">Soldaderas </w:t>
      </w:r>
      <w:r>
        <w:rPr>
          <w:rFonts w:ascii="Arial" w:eastAsia="Times New Roman" w:hAnsi="Arial" w:cs="Arial"/>
          <w:b/>
          <w:bCs/>
          <w:color w:val="666666"/>
          <w:sz w:val="24"/>
          <w:szCs w:val="24"/>
          <w:lang w:eastAsia="en-GB"/>
        </w:rPr>
        <w:t>and</w:t>
      </w:r>
      <w:r w:rsidRPr="000F0BC6">
        <w:rPr>
          <w:rFonts w:ascii="Arial" w:eastAsia="Times New Roman" w:hAnsi="Arial" w:cs="Arial"/>
          <w:b/>
          <w:bCs/>
          <w:color w:val="666666"/>
          <w:sz w:val="24"/>
          <w:szCs w:val="24"/>
          <w:lang w:eastAsia="en-GB"/>
        </w:rPr>
        <w:t xml:space="preserve"> the Mexican Revolution</w:t>
      </w:r>
    </w:p>
    <w:p w14:paraId="457A4BA4" w14:textId="01B028B5" w:rsidR="00500041" w:rsidRPr="00500041" w:rsidRDefault="00500041" w:rsidP="00500041">
      <w:pPr>
        <w:pStyle w:val="Heading1"/>
        <w:shd w:val="clear" w:color="auto" w:fill="FFFFFF"/>
        <w:spacing w:before="0" w:line="264" w:lineRule="atLeast"/>
        <w:textAlignment w:val="baseline"/>
        <w:rPr>
          <w:rFonts w:ascii="Arial" w:hAnsi="Arial" w:cs="Arial"/>
          <w:i/>
          <w:iCs/>
          <w:color w:val="auto"/>
          <w:sz w:val="20"/>
          <w:szCs w:val="20"/>
        </w:rPr>
      </w:pPr>
      <w:r w:rsidRPr="00500041">
        <w:rPr>
          <w:rFonts w:ascii="Arial" w:eastAsia="Times New Roman" w:hAnsi="Arial" w:cs="Arial"/>
          <w:b/>
          <w:bCs/>
          <w:color w:val="auto"/>
          <w:sz w:val="20"/>
          <w:szCs w:val="20"/>
          <w:lang w:eastAsia="en-GB"/>
        </w:rPr>
        <w:t xml:space="preserve">Sources from </w:t>
      </w:r>
      <w:r w:rsidRPr="00500041">
        <w:rPr>
          <w:rFonts w:ascii="Arial" w:hAnsi="Arial" w:cs="Arial"/>
          <w:i/>
          <w:iCs/>
          <w:color w:val="auto"/>
          <w:sz w:val="20"/>
          <w:szCs w:val="20"/>
        </w:rPr>
        <w:t>The Mexican Revolution and the United States in the Collections of the Library of Congress: Women in the Revolution</w:t>
      </w:r>
    </w:p>
    <w:p w14:paraId="7FB4A898" w14:textId="77777777" w:rsidR="00500041" w:rsidRPr="00216684" w:rsidRDefault="00500041" w:rsidP="00500041">
      <w:pPr>
        <w:spacing w:after="0" w:line="240" w:lineRule="auto"/>
        <w:textAlignment w:val="baseline"/>
        <w:rPr>
          <w:rFonts w:ascii="inherit" w:eastAsia="Times New Roman" w:hAnsi="inherit" w:cs="Arial"/>
          <w:color w:val="333333"/>
          <w:lang w:eastAsia="en-GB"/>
        </w:rPr>
      </w:pPr>
      <w:r w:rsidRPr="00216684">
        <w:rPr>
          <w:rFonts w:ascii="inherit" w:eastAsia="Times New Roman" w:hAnsi="inherit" w:cs="Arial"/>
          <w:color w:val="333333"/>
          <w:lang w:eastAsia="en-GB"/>
        </w:rPr>
        <w:t>Women fought on the battlefield during the Mexican Revolution. </w:t>
      </w:r>
      <w:r w:rsidRPr="00216684">
        <w:rPr>
          <w:rFonts w:ascii="inherit" w:eastAsia="Times New Roman" w:hAnsi="inherit" w:cs="Arial"/>
          <w:i/>
          <w:iCs/>
          <w:color w:val="333333"/>
          <w:bdr w:val="none" w:sz="0" w:space="0" w:color="auto" w:frame="1"/>
          <w:lang w:eastAsia="en-GB"/>
        </w:rPr>
        <w:t>Soldaderas</w:t>
      </w:r>
      <w:r w:rsidRPr="00216684">
        <w:rPr>
          <w:rFonts w:ascii="inherit" w:eastAsia="Times New Roman" w:hAnsi="inherit" w:cs="Arial"/>
          <w:color w:val="333333"/>
          <w:lang w:eastAsia="en-GB"/>
        </w:rPr>
        <w:t> or female soldiers, with rebel or federal forces, fought either by choice or coercion. </w:t>
      </w:r>
      <w:r w:rsidRPr="00216684">
        <w:rPr>
          <w:rFonts w:ascii="inherit" w:eastAsia="Times New Roman" w:hAnsi="inherit" w:cs="Arial"/>
          <w:i/>
          <w:iCs/>
          <w:color w:val="333333"/>
          <w:bdr w:val="none" w:sz="0" w:space="0" w:color="auto" w:frame="1"/>
          <w:lang w:eastAsia="en-GB"/>
        </w:rPr>
        <w:t>Soldadera</w:t>
      </w:r>
      <w:r w:rsidRPr="00216684">
        <w:rPr>
          <w:rFonts w:ascii="inherit" w:eastAsia="Times New Roman" w:hAnsi="inherit" w:cs="Arial"/>
          <w:color w:val="333333"/>
          <w:lang w:eastAsia="en-GB"/>
        </w:rPr>
        <w:t> comes from the word </w:t>
      </w:r>
      <w:proofErr w:type="spellStart"/>
      <w:r w:rsidRPr="00216684">
        <w:rPr>
          <w:rFonts w:ascii="inherit" w:eastAsia="Times New Roman" w:hAnsi="inherit" w:cs="Arial"/>
          <w:i/>
          <w:iCs/>
          <w:color w:val="333333"/>
          <w:bdr w:val="none" w:sz="0" w:space="0" w:color="auto" w:frame="1"/>
          <w:lang w:eastAsia="en-GB"/>
        </w:rPr>
        <w:t>soldada</w:t>
      </w:r>
      <w:proofErr w:type="spellEnd"/>
      <w:r w:rsidRPr="00216684">
        <w:rPr>
          <w:rFonts w:ascii="inherit" w:eastAsia="Times New Roman" w:hAnsi="inherit" w:cs="Arial"/>
          <w:color w:val="333333"/>
          <w:lang w:eastAsia="en-GB"/>
        </w:rPr>
        <w:t>, or soldier’s pay. The men gave their wages to women to pay for food, meal preparation, clothes cleaning, and other services. </w:t>
      </w:r>
      <w:r w:rsidRPr="00216684">
        <w:rPr>
          <w:rFonts w:ascii="inherit" w:eastAsia="Times New Roman" w:hAnsi="inherit" w:cs="Arial"/>
          <w:i/>
          <w:iCs/>
          <w:color w:val="333333"/>
          <w:bdr w:val="none" w:sz="0" w:space="0" w:color="auto" w:frame="1"/>
          <w:lang w:eastAsia="en-GB"/>
        </w:rPr>
        <w:t>Soldaderas</w:t>
      </w:r>
      <w:r w:rsidRPr="00216684">
        <w:rPr>
          <w:rFonts w:ascii="inherit" w:eastAsia="Times New Roman" w:hAnsi="inherit" w:cs="Arial"/>
          <w:color w:val="333333"/>
          <w:lang w:eastAsia="en-GB"/>
        </w:rPr>
        <w:t> often did many things besides domestic chores. Some women willingly followed soldiers, believing it safer than remaining where they were. Most were unmarried and without children and could move freely. When the troops took a place, they often seized guns, horses, and women, some of whom became </w:t>
      </w:r>
      <w:r w:rsidRPr="00216684">
        <w:rPr>
          <w:rFonts w:ascii="inherit" w:eastAsia="Times New Roman" w:hAnsi="inherit" w:cs="Arial"/>
          <w:i/>
          <w:iCs/>
          <w:color w:val="333333"/>
          <w:bdr w:val="none" w:sz="0" w:space="0" w:color="auto" w:frame="1"/>
          <w:lang w:eastAsia="en-GB"/>
        </w:rPr>
        <w:t>soldaderas</w:t>
      </w:r>
      <w:r w:rsidRPr="00216684">
        <w:rPr>
          <w:rFonts w:ascii="inherit" w:eastAsia="Times New Roman" w:hAnsi="inherit" w:cs="Arial"/>
          <w:color w:val="333333"/>
          <w:lang w:eastAsia="en-GB"/>
        </w:rPr>
        <w:t>.</w:t>
      </w:r>
    </w:p>
    <w:p w14:paraId="50B4BD23" w14:textId="77777777" w:rsidR="00500041" w:rsidRPr="00216684" w:rsidRDefault="00500041" w:rsidP="00500041">
      <w:pPr>
        <w:spacing w:after="0" w:line="240" w:lineRule="auto"/>
        <w:textAlignment w:val="baseline"/>
        <w:rPr>
          <w:rFonts w:ascii="inherit" w:eastAsia="Times New Roman" w:hAnsi="inherit" w:cs="Arial"/>
          <w:color w:val="333333"/>
          <w:lang w:eastAsia="en-GB"/>
        </w:rPr>
      </w:pPr>
      <w:r w:rsidRPr="00216684">
        <w:rPr>
          <w:rFonts w:ascii="inherit" w:eastAsia="Times New Roman" w:hAnsi="inherit" w:cs="Arial"/>
          <w:color w:val="333333"/>
          <w:lang w:eastAsia="en-GB"/>
        </w:rPr>
        <w:t>During the Revolution, </w:t>
      </w:r>
      <w:r w:rsidRPr="00216684">
        <w:rPr>
          <w:rFonts w:ascii="inherit" w:eastAsia="Times New Roman" w:hAnsi="inherit" w:cs="Arial"/>
          <w:i/>
          <w:iCs/>
          <w:color w:val="333333"/>
          <w:bdr w:val="none" w:sz="0" w:space="0" w:color="auto" w:frame="1"/>
          <w:lang w:eastAsia="en-GB"/>
        </w:rPr>
        <w:t>soldaderas</w:t>
      </w:r>
      <w:r w:rsidRPr="00216684">
        <w:rPr>
          <w:rFonts w:ascii="inherit" w:eastAsia="Times New Roman" w:hAnsi="inherit" w:cs="Arial"/>
          <w:color w:val="333333"/>
          <w:lang w:eastAsia="en-GB"/>
        </w:rPr>
        <w:t> were so important that leaders among the Zapatistas included </w:t>
      </w:r>
      <w:proofErr w:type="spellStart"/>
      <w:r w:rsidRPr="00216684">
        <w:rPr>
          <w:rFonts w:ascii="inherit" w:eastAsia="Times New Roman" w:hAnsi="inherit" w:cs="Arial"/>
          <w:i/>
          <w:iCs/>
          <w:color w:val="333333"/>
          <w:bdr w:val="none" w:sz="0" w:space="0" w:color="auto" w:frame="1"/>
          <w:lang w:eastAsia="en-GB"/>
        </w:rPr>
        <w:t>coronelas</w:t>
      </w:r>
      <w:proofErr w:type="spellEnd"/>
      <w:r w:rsidRPr="00216684">
        <w:rPr>
          <w:rFonts w:ascii="inherit" w:eastAsia="Times New Roman" w:hAnsi="inherit" w:cs="Arial"/>
          <w:color w:val="333333"/>
          <w:lang w:eastAsia="en-GB"/>
        </w:rPr>
        <w:t> (female colonels) in their lists of troops with the </w:t>
      </w:r>
      <w:r w:rsidRPr="00216684">
        <w:rPr>
          <w:rFonts w:ascii="inherit" w:eastAsia="Times New Roman" w:hAnsi="inherit" w:cs="Arial"/>
          <w:i/>
          <w:iCs/>
          <w:color w:val="333333"/>
          <w:bdr w:val="none" w:sz="0" w:space="0" w:color="auto" w:frame="1"/>
          <w:lang w:eastAsia="en-GB"/>
        </w:rPr>
        <w:t>coronels</w:t>
      </w:r>
      <w:r w:rsidRPr="00216684">
        <w:rPr>
          <w:rFonts w:ascii="inherit" w:eastAsia="Times New Roman" w:hAnsi="inherit" w:cs="Arial"/>
          <w:color w:val="333333"/>
          <w:lang w:eastAsia="en-GB"/>
        </w:rPr>
        <w:t xml:space="preserve"> (their male counterparts). When the Secretary of War, </w:t>
      </w:r>
      <w:proofErr w:type="spellStart"/>
      <w:r w:rsidRPr="00216684">
        <w:rPr>
          <w:rFonts w:ascii="inherit" w:eastAsia="Times New Roman" w:hAnsi="inherit" w:cs="Arial"/>
          <w:color w:val="333333"/>
          <w:lang w:eastAsia="en-GB"/>
        </w:rPr>
        <w:t>Ángel</w:t>
      </w:r>
      <w:proofErr w:type="spellEnd"/>
      <w:r w:rsidRPr="00216684">
        <w:rPr>
          <w:rFonts w:ascii="inherit" w:eastAsia="Times New Roman" w:hAnsi="inherit" w:cs="Arial"/>
          <w:color w:val="333333"/>
          <w:lang w:eastAsia="en-GB"/>
        </w:rPr>
        <w:t xml:space="preserve"> García Peña tried to keep </w:t>
      </w:r>
      <w:r w:rsidRPr="00216684">
        <w:rPr>
          <w:rFonts w:ascii="inherit" w:eastAsia="Times New Roman" w:hAnsi="inherit" w:cs="Arial"/>
          <w:i/>
          <w:iCs/>
          <w:color w:val="333333"/>
          <w:bdr w:val="none" w:sz="0" w:space="0" w:color="auto" w:frame="1"/>
          <w:lang w:eastAsia="en-GB"/>
        </w:rPr>
        <w:t>soldaderas</w:t>
      </w:r>
      <w:r w:rsidRPr="00216684">
        <w:rPr>
          <w:rFonts w:ascii="inherit" w:eastAsia="Times New Roman" w:hAnsi="inherit" w:cs="Arial"/>
          <w:color w:val="333333"/>
          <w:lang w:eastAsia="en-GB"/>
        </w:rPr>
        <w:t> from fighting, federal leaders warned of revolts among the troops. Yet, Villa believed </w:t>
      </w:r>
      <w:r w:rsidRPr="00216684">
        <w:rPr>
          <w:rFonts w:ascii="inherit" w:eastAsia="Times New Roman" w:hAnsi="inherit" w:cs="Arial"/>
          <w:i/>
          <w:iCs/>
          <w:color w:val="333333"/>
          <w:bdr w:val="none" w:sz="0" w:space="0" w:color="auto" w:frame="1"/>
          <w:lang w:eastAsia="en-GB"/>
        </w:rPr>
        <w:t>soldaderas</w:t>
      </w:r>
      <w:r w:rsidRPr="00216684">
        <w:rPr>
          <w:rFonts w:ascii="inherit" w:eastAsia="Times New Roman" w:hAnsi="inherit" w:cs="Arial"/>
          <w:color w:val="333333"/>
          <w:lang w:eastAsia="en-GB"/>
        </w:rPr>
        <w:t> slowed troop progress. Villa let them march because he needed more troops and the men wanted </w:t>
      </w:r>
      <w:r w:rsidRPr="00216684">
        <w:rPr>
          <w:rFonts w:ascii="inherit" w:eastAsia="Times New Roman" w:hAnsi="inherit" w:cs="Arial"/>
          <w:i/>
          <w:iCs/>
          <w:color w:val="333333"/>
          <w:bdr w:val="none" w:sz="0" w:space="0" w:color="auto" w:frame="1"/>
          <w:lang w:eastAsia="en-GB"/>
        </w:rPr>
        <w:t>soldaderas</w:t>
      </w:r>
      <w:r w:rsidRPr="00216684">
        <w:rPr>
          <w:rFonts w:ascii="inherit" w:eastAsia="Times New Roman" w:hAnsi="inherit" w:cs="Arial"/>
          <w:color w:val="333333"/>
          <w:lang w:eastAsia="en-GB"/>
        </w:rPr>
        <w:t xml:space="preserve">. After </w:t>
      </w:r>
      <w:proofErr w:type="spellStart"/>
      <w:r w:rsidRPr="00216684">
        <w:rPr>
          <w:rFonts w:ascii="inherit" w:eastAsia="Times New Roman" w:hAnsi="inherit" w:cs="Arial"/>
          <w:color w:val="333333"/>
          <w:lang w:eastAsia="en-GB"/>
        </w:rPr>
        <w:t>Villista</w:t>
      </w:r>
      <w:proofErr w:type="spellEnd"/>
      <w:r w:rsidRPr="00216684">
        <w:rPr>
          <w:rFonts w:ascii="inherit" w:eastAsia="Times New Roman" w:hAnsi="inherit" w:cs="Arial"/>
          <w:color w:val="333333"/>
          <w:lang w:eastAsia="en-GB"/>
        </w:rPr>
        <w:t xml:space="preserve"> forces lost the battle of </w:t>
      </w:r>
      <w:proofErr w:type="spellStart"/>
      <w:r w:rsidRPr="00216684">
        <w:rPr>
          <w:rFonts w:ascii="inherit" w:eastAsia="Times New Roman" w:hAnsi="inherit" w:cs="Arial"/>
          <w:color w:val="333333"/>
          <w:lang w:eastAsia="en-GB"/>
        </w:rPr>
        <w:t>Horcasitas</w:t>
      </w:r>
      <w:proofErr w:type="spellEnd"/>
      <w:r w:rsidRPr="00216684">
        <w:rPr>
          <w:rFonts w:ascii="inherit" w:eastAsia="Times New Roman" w:hAnsi="inherit" w:cs="Arial"/>
          <w:color w:val="333333"/>
          <w:lang w:eastAsia="en-GB"/>
        </w:rPr>
        <w:t>, Chihuahua in 1917, Villa angrily massacred a group of 90 women in the city of Camargo.</w:t>
      </w:r>
    </w:p>
    <w:p w14:paraId="40C8D389" w14:textId="77777777" w:rsidR="00500041" w:rsidRPr="00216684" w:rsidRDefault="00500041" w:rsidP="00500041">
      <w:pPr>
        <w:spacing w:after="0" w:line="240" w:lineRule="auto"/>
        <w:textAlignment w:val="baseline"/>
        <w:rPr>
          <w:rFonts w:ascii="inherit" w:eastAsia="Times New Roman" w:hAnsi="inherit" w:cs="Arial"/>
          <w:color w:val="333333"/>
          <w:lang w:eastAsia="en-GB"/>
        </w:rPr>
      </w:pPr>
      <w:r w:rsidRPr="00216684">
        <w:rPr>
          <w:rFonts w:ascii="inherit" w:eastAsia="Times New Roman" w:hAnsi="inherit" w:cs="Arial"/>
          <w:color w:val="333333"/>
          <w:lang w:eastAsia="en-GB"/>
        </w:rPr>
        <w:t xml:space="preserve">Friedrich Katz’s account of the massacre explains that the wife of a man Villa’s forces had killed attacked Villa, whose troops shot the rest of the women they had abducted on the spot. Elizabeth Salas says a rival hiding in a crowd of soldaderas supposedly shot at Villa, who ordered all 90 of them to be killed when the shooter failed to come forward. Both accounts tell of an infant who survived the episode. Katz says the child’s image, covered in its mother’s blood, figured in Villa’s decline. Nevertheless, Villa </w:t>
      </w:r>
      <w:proofErr w:type="spellStart"/>
      <w:r w:rsidRPr="00216684">
        <w:rPr>
          <w:rFonts w:ascii="inherit" w:eastAsia="Times New Roman" w:hAnsi="inherit" w:cs="Arial"/>
          <w:color w:val="333333"/>
          <w:lang w:eastAsia="en-GB"/>
        </w:rPr>
        <w:t>honored</w:t>
      </w:r>
      <w:proofErr w:type="spellEnd"/>
      <w:r w:rsidRPr="00216684">
        <w:rPr>
          <w:rFonts w:ascii="inherit" w:eastAsia="Times New Roman" w:hAnsi="inherit" w:cs="Arial"/>
          <w:color w:val="333333"/>
          <w:lang w:eastAsia="en-GB"/>
        </w:rPr>
        <w:t xml:space="preserve"> courageous women for their service.</w:t>
      </w:r>
      <w:r w:rsidRPr="000F0BC6">
        <w:rPr>
          <w:rFonts w:ascii="inherit" w:eastAsia="Times New Roman" w:hAnsi="inherit" w:cs="Arial"/>
          <w:color w:val="333333"/>
          <w:lang w:eastAsia="en-GB"/>
        </w:rPr>
        <w:t xml:space="preserve"> </w:t>
      </w:r>
    </w:p>
    <w:p w14:paraId="73681737" w14:textId="77777777" w:rsidR="00500041" w:rsidRPr="00216684" w:rsidRDefault="00500041" w:rsidP="00500041">
      <w:pPr>
        <w:shd w:val="clear" w:color="auto" w:fill="EFEFEF"/>
        <w:spacing w:line="240" w:lineRule="auto"/>
        <w:textAlignment w:val="baseline"/>
        <w:rPr>
          <w:rFonts w:ascii="inherit" w:eastAsia="Times New Roman" w:hAnsi="inherit" w:cs="Arial"/>
          <w:color w:val="333333"/>
          <w:sz w:val="18"/>
          <w:szCs w:val="18"/>
          <w:lang w:eastAsia="en-GB"/>
        </w:rPr>
      </w:pPr>
      <w:r w:rsidRPr="00216684">
        <w:rPr>
          <w:rFonts w:ascii="inherit" w:eastAsia="Times New Roman" w:hAnsi="inherit" w:cs="Arial"/>
          <w:noProof/>
          <w:color w:val="003366"/>
          <w:sz w:val="18"/>
          <w:szCs w:val="18"/>
          <w:bdr w:val="none" w:sz="0" w:space="0" w:color="auto" w:frame="1"/>
          <w:lang w:eastAsia="en-GB"/>
        </w:rPr>
        <w:drawing>
          <wp:inline distT="0" distB="0" distL="0" distR="0" wp14:anchorId="7BCAAF86" wp14:editId="29BC8F62">
            <wp:extent cx="2667000" cy="1562100"/>
            <wp:effectExtent l="0" t="0" r="0" b="0"/>
            <wp:docPr id="21" name="Picture 21" descr="A picture containing outdoor, tent, people, old&#10;&#10;Description automatically generated">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outdoor, tent, people, old&#10;&#10;Description automatically generated">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667000" cy="1562100"/>
                    </a:xfrm>
                    <a:prstGeom prst="rect">
                      <a:avLst/>
                    </a:prstGeom>
                    <a:noFill/>
                    <a:ln>
                      <a:noFill/>
                    </a:ln>
                  </pic:spPr>
                </pic:pic>
              </a:graphicData>
            </a:graphic>
          </wp:inline>
        </w:drawing>
      </w:r>
    </w:p>
    <w:p w14:paraId="7B4FA11F" w14:textId="77777777" w:rsidR="00500041" w:rsidRPr="00216684" w:rsidRDefault="00500041" w:rsidP="00500041">
      <w:pPr>
        <w:shd w:val="clear" w:color="auto" w:fill="EFEFEF"/>
        <w:spacing w:line="240" w:lineRule="auto"/>
        <w:textAlignment w:val="baseline"/>
        <w:rPr>
          <w:rFonts w:ascii="inherit" w:eastAsia="Times New Roman" w:hAnsi="inherit" w:cs="Arial"/>
          <w:color w:val="333333"/>
          <w:sz w:val="18"/>
          <w:szCs w:val="18"/>
          <w:lang w:eastAsia="en-GB"/>
        </w:rPr>
      </w:pPr>
      <w:hyperlink r:id="rId6" w:history="1">
        <w:r w:rsidRPr="00216684">
          <w:rPr>
            <w:rFonts w:ascii="inherit" w:eastAsia="Times New Roman" w:hAnsi="inherit" w:cs="Arial"/>
            <w:color w:val="003366"/>
            <w:sz w:val="18"/>
            <w:szCs w:val="18"/>
            <w:u w:val="single"/>
            <w:bdr w:val="none" w:sz="0" w:space="0" w:color="auto" w:frame="1"/>
            <w:lang w:eastAsia="en-GB"/>
          </w:rPr>
          <w:t>[</w:t>
        </w:r>
        <w:proofErr w:type="spellStart"/>
        <w:r w:rsidRPr="00216684">
          <w:rPr>
            <w:rFonts w:ascii="inherit" w:eastAsia="Times New Roman" w:hAnsi="inherit" w:cs="Arial"/>
            <w:color w:val="003366"/>
            <w:sz w:val="18"/>
            <w:szCs w:val="18"/>
            <w:u w:val="single"/>
            <w:bdr w:val="none" w:sz="0" w:space="0" w:color="auto" w:frame="1"/>
            <w:lang w:eastAsia="en-GB"/>
          </w:rPr>
          <w:t>Soldaeras</w:t>
        </w:r>
        <w:proofErr w:type="spellEnd"/>
        <w:r w:rsidRPr="00216684">
          <w:rPr>
            <w:rFonts w:ascii="inherit" w:eastAsia="Times New Roman" w:hAnsi="inherit" w:cs="Arial"/>
            <w:color w:val="003366"/>
            <w:sz w:val="18"/>
            <w:szCs w:val="18"/>
            <w:u w:val="single"/>
            <w:bdr w:val="none" w:sz="0" w:space="0" w:color="auto" w:frame="1"/>
            <w:lang w:eastAsia="en-GB"/>
          </w:rPr>
          <w:t xml:space="preserve"> holding rifles.]</w:t>
        </w:r>
      </w:hyperlink>
      <w:r w:rsidRPr="00216684">
        <w:rPr>
          <w:rFonts w:ascii="inherit" w:eastAsia="Times New Roman" w:hAnsi="inherit" w:cs="Arial"/>
          <w:color w:val="333333"/>
          <w:sz w:val="18"/>
          <w:szCs w:val="18"/>
          <w:lang w:eastAsia="en-GB"/>
        </w:rPr>
        <w:t> </w:t>
      </w:r>
      <w:hyperlink r:id="rId7" w:history="1">
        <w:r w:rsidRPr="00216684">
          <w:rPr>
            <w:rFonts w:ascii="inherit" w:eastAsia="Times New Roman" w:hAnsi="inherit" w:cs="Arial"/>
            <w:color w:val="003366"/>
            <w:sz w:val="18"/>
            <w:szCs w:val="18"/>
            <w:u w:val="single"/>
            <w:bdr w:val="none" w:sz="0" w:space="0" w:color="auto" w:frame="1"/>
            <w:lang w:eastAsia="en-GB"/>
          </w:rPr>
          <w:t>Prints and Photographs Division</w:t>
        </w:r>
      </w:hyperlink>
      <w:r w:rsidRPr="00216684">
        <w:rPr>
          <w:rFonts w:ascii="inherit" w:eastAsia="Times New Roman" w:hAnsi="inherit" w:cs="Arial"/>
          <w:color w:val="333333"/>
          <w:sz w:val="18"/>
          <w:szCs w:val="18"/>
          <w:lang w:eastAsia="en-GB"/>
        </w:rPr>
        <w:t>, Library of Congress. LC-USZ62-25760</w:t>
      </w:r>
    </w:p>
    <w:p w14:paraId="38E5241D" w14:textId="77777777" w:rsidR="00500041" w:rsidRPr="000374A3" w:rsidRDefault="00500041" w:rsidP="00500041">
      <w:pPr>
        <w:pStyle w:val="bookmark"/>
        <w:shd w:val="clear" w:color="auto" w:fill="FFFFFF"/>
        <w:spacing w:before="0" w:beforeAutospacing="0" w:after="300" w:afterAutospacing="0"/>
        <w:textAlignment w:val="baseline"/>
        <w:rPr>
          <w:rFonts w:ascii="Arial" w:hAnsi="Arial" w:cs="Arial"/>
          <w:i/>
          <w:iCs/>
          <w:color w:val="666666"/>
          <w:sz w:val="18"/>
          <w:szCs w:val="18"/>
        </w:rPr>
      </w:pPr>
      <w:r w:rsidRPr="00216684">
        <w:rPr>
          <w:rFonts w:ascii="inherit" w:hAnsi="inherit" w:cs="Arial"/>
          <w:i/>
          <w:iCs/>
          <w:color w:val="666666"/>
          <w:sz w:val="18"/>
          <w:szCs w:val="18"/>
        </w:rPr>
        <w:t>//www.loc.gov/exhibits/mexican-revolution-and-the-united-states/viewpoints-on-women.html#obj001</w:t>
      </w:r>
      <w:r>
        <w:rPr>
          <w:rFonts w:ascii="inherit" w:hAnsi="inherit" w:cs="Arial"/>
          <w:i/>
          <w:iCs/>
          <w:color w:val="666666"/>
          <w:sz w:val="18"/>
          <w:szCs w:val="18"/>
        </w:rPr>
        <w:t xml:space="preserve"> </w:t>
      </w:r>
      <w:r>
        <w:rPr>
          <w:rFonts w:ascii="inherit" w:hAnsi="inherit" w:cs="Arial"/>
          <w:color w:val="666666"/>
          <w:sz w:val="18"/>
          <w:szCs w:val="18"/>
        </w:rPr>
        <w:t>[Accessed 20 June 2022]</w:t>
      </w:r>
    </w:p>
    <w:p w14:paraId="49A73E22" w14:textId="77777777" w:rsidR="00500041" w:rsidRPr="00216684" w:rsidRDefault="00500041" w:rsidP="00500041">
      <w:pPr>
        <w:pBdr>
          <w:bottom w:val="single" w:sz="6" w:space="4" w:color="CCCCCC"/>
        </w:pBdr>
        <w:shd w:val="clear" w:color="auto" w:fill="FFFFFF"/>
        <w:spacing w:after="240" w:line="240" w:lineRule="auto"/>
        <w:textAlignment w:val="baseline"/>
        <w:outlineLvl w:val="2"/>
        <w:rPr>
          <w:rFonts w:ascii="Arial" w:eastAsia="Times New Roman" w:hAnsi="Arial" w:cs="Arial"/>
          <w:b/>
          <w:bCs/>
          <w:color w:val="666666"/>
          <w:sz w:val="29"/>
          <w:szCs w:val="29"/>
          <w:lang w:eastAsia="en-GB"/>
        </w:rPr>
      </w:pPr>
      <w:r w:rsidRPr="00216684">
        <w:rPr>
          <w:rFonts w:ascii="Arial" w:eastAsia="Times New Roman" w:hAnsi="Arial" w:cs="Arial"/>
          <w:b/>
          <w:bCs/>
          <w:color w:val="666666"/>
          <w:sz w:val="29"/>
          <w:szCs w:val="29"/>
          <w:lang w:eastAsia="en-GB"/>
        </w:rPr>
        <w:t>Popular Opinion of Soldaderas after the Revolution</w:t>
      </w:r>
    </w:p>
    <w:p w14:paraId="300770C6" w14:textId="77777777" w:rsidR="00500041" w:rsidRPr="00216684" w:rsidRDefault="00500041" w:rsidP="00500041">
      <w:pPr>
        <w:shd w:val="clear" w:color="auto" w:fill="FFFFFF"/>
        <w:spacing w:after="300" w:line="240" w:lineRule="auto"/>
        <w:textAlignment w:val="baseline"/>
        <w:rPr>
          <w:rFonts w:ascii="inherit" w:eastAsia="Times New Roman" w:hAnsi="inherit" w:cs="Arial"/>
          <w:color w:val="333333"/>
          <w:lang w:eastAsia="en-GB"/>
        </w:rPr>
      </w:pPr>
      <w:r w:rsidRPr="00216684">
        <w:rPr>
          <w:rFonts w:ascii="inherit" w:eastAsia="Times New Roman" w:hAnsi="inherit" w:cs="Arial"/>
          <w:color w:val="333333"/>
          <w:lang w:eastAsia="en-GB"/>
        </w:rPr>
        <w:t>The general population quickly lost its respect for female members of the military and camp followers. During the fighting, soldaderas were controversial. Before Mexico redesigned its military after the Revolution, it was obvious that soldaderas did not always just include wives and family members. The new government reemphasized that soldaderas only fulfilled domestic roles during battle; tasks that they would have performed in their own homes had they not been following the troops. By reducing the actual importance of the soldaderas and eliminating the idea that many of them had fought, the government could reduce the already insignificant amount of aid awarded to female veterans. Carranza offered a small amount of money only to female relatives of male soldiers who had died in battle. Through his refusal to offer pensions to female veterans, Carranza essentially ignored that women played a major role in combat.</w:t>
      </w:r>
    </w:p>
    <w:p w14:paraId="287E2E47" w14:textId="5FFC84B5" w:rsidR="00500041" w:rsidRPr="00216684" w:rsidRDefault="00500041" w:rsidP="00500041">
      <w:pPr>
        <w:shd w:val="clear" w:color="auto" w:fill="FFFFFF"/>
        <w:spacing w:after="0" w:line="240" w:lineRule="auto"/>
        <w:textAlignment w:val="baseline"/>
        <w:rPr>
          <w:rFonts w:ascii="inherit" w:eastAsia="Times New Roman" w:hAnsi="inherit" w:cs="Arial"/>
          <w:color w:val="333333"/>
          <w:lang w:eastAsia="en-GB"/>
        </w:rPr>
      </w:pPr>
      <w:r w:rsidRPr="00216684">
        <w:rPr>
          <w:rFonts w:ascii="inherit" w:eastAsia="Times New Roman" w:hAnsi="inherit" w:cs="Arial"/>
          <w:color w:val="333333"/>
          <w:lang w:eastAsia="en-GB"/>
        </w:rPr>
        <w:lastRenderedPageBreak/>
        <w:t xml:space="preserve">The Library of Congress’ Motion Picture, Broadcasting and Recorded Sound Division holds the Lawrence </w:t>
      </w:r>
      <w:proofErr w:type="spellStart"/>
      <w:r w:rsidRPr="00216684">
        <w:rPr>
          <w:rFonts w:ascii="inherit" w:eastAsia="Times New Roman" w:hAnsi="inherit" w:cs="Arial"/>
          <w:color w:val="333333"/>
          <w:lang w:eastAsia="en-GB"/>
        </w:rPr>
        <w:t>Seffens</w:t>
      </w:r>
      <w:proofErr w:type="spellEnd"/>
      <w:r w:rsidRPr="00216684">
        <w:rPr>
          <w:rFonts w:ascii="inherit" w:eastAsia="Times New Roman" w:hAnsi="inherit" w:cs="Arial"/>
          <w:color w:val="333333"/>
          <w:lang w:eastAsia="en-GB"/>
        </w:rPr>
        <w:t xml:space="preserve"> Collection of video recordings, which contain a number of reels taken during and about the Mexican Revolution</w:t>
      </w:r>
      <w:r>
        <w:rPr>
          <w:rFonts w:ascii="inherit" w:eastAsia="Times New Roman" w:hAnsi="inherit" w:cs="Arial"/>
          <w:color w:val="333333"/>
          <w:lang w:eastAsia="en-GB"/>
        </w:rPr>
        <w:t>.</w:t>
      </w:r>
    </w:p>
    <w:p w14:paraId="0BC2252D" w14:textId="77777777" w:rsidR="00500041" w:rsidRPr="00216684" w:rsidRDefault="00500041" w:rsidP="00500041">
      <w:pPr>
        <w:shd w:val="clear" w:color="auto" w:fill="EFEFEF"/>
        <w:spacing w:line="240" w:lineRule="auto"/>
        <w:textAlignment w:val="baseline"/>
        <w:rPr>
          <w:rFonts w:ascii="inherit" w:eastAsia="Times New Roman" w:hAnsi="inherit" w:cs="Arial"/>
          <w:color w:val="333333"/>
          <w:sz w:val="18"/>
          <w:szCs w:val="18"/>
          <w:lang w:eastAsia="en-GB"/>
        </w:rPr>
      </w:pPr>
      <w:r w:rsidRPr="00216684">
        <w:rPr>
          <w:rFonts w:ascii="inherit" w:eastAsia="Times New Roman" w:hAnsi="inherit" w:cs="Arial"/>
          <w:noProof/>
          <w:color w:val="333333"/>
          <w:sz w:val="18"/>
          <w:szCs w:val="18"/>
          <w:lang w:eastAsia="en-GB"/>
        </w:rPr>
        <w:drawing>
          <wp:inline distT="0" distB="0" distL="0" distR="0" wp14:anchorId="41D56510" wp14:editId="3292F513">
            <wp:extent cx="2667000" cy="1562100"/>
            <wp:effectExtent l="0" t="0" r="0" b="0"/>
            <wp:docPr id="12" name="Picture 12" descr="A group of childre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group of children&#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67000" cy="1562100"/>
                    </a:xfrm>
                    <a:prstGeom prst="rect">
                      <a:avLst/>
                    </a:prstGeom>
                    <a:noFill/>
                    <a:ln>
                      <a:noFill/>
                    </a:ln>
                  </pic:spPr>
                </pic:pic>
              </a:graphicData>
            </a:graphic>
          </wp:inline>
        </w:drawing>
      </w:r>
    </w:p>
    <w:p w14:paraId="3218D87C" w14:textId="77777777" w:rsidR="00500041" w:rsidRPr="00216684" w:rsidRDefault="00500041" w:rsidP="00500041">
      <w:pPr>
        <w:shd w:val="clear" w:color="auto" w:fill="EFEFEF"/>
        <w:spacing w:line="240" w:lineRule="auto"/>
        <w:textAlignment w:val="baseline"/>
        <w:rPr>
          <w:rFonts w:ascii="inherit" w:eastAsia="Times New Roman" w:hAnsi="inherit" w:cs="Arial"/>
          <w:color w:val="333333"/>
          <w:sz w:val="18"/>
          <w:szCs w:val="18"/>
          <w:lang w:eastAsia="en-GB"/>
        </w:rPr>
      </w:pPr>
      <w:r w:rsidRPr="00216684">
        <w:rPr>
          <w:rFonts w:ascii="inherit" w:eastAsia="Times New Roman" w:hAnsi="inherit" w:cs="Arial"/>
          <w:color w:val="333333"/>
          <w:sz w:val="18"/>
          <w:szCs w:val="18"/>
          <w:lang w:eastAsia="en-GB"/>
        </w:rPr>
        <w:t xml:space="preserve">"Soldaderas." 1 </w:t>
      </w:r>
      <w:proofErr w:type="gramStart"/>
      <w:r w:rsidRPr="00216684">
        <w:rPr>
          <w:rFonts w:ascii="inherit" w:eastAsia="Times New Roman" w:hAnsi="inherit" w:cs="Arial"/>
          <w:color w:val="333333"/>
          <w:sz w:val="18"/>
          <w:szCs w:val="18"/>
          <w:lang w:eastAsia="en-GB"/>
        </w:rPr>
        <w:t>January,</w:t>
      </w:r>
      <w:proofErr w:type="gramEnd"/>
      <w:r w:rsidRPr="00216684">
        <w:rPr>
          <w:rFonts w:ascii="inherit" w:eastAsia="Times New Roman" w:hAnsi="inherit" w:cs="Arial"/>
          <w:color w:val="333333"/>
          <w:sz w:val="18"/>
          <w:szCs w:val="18"/>
          <w:lang w:eastAsia="en-GB"/>
        </w:rPr>
        <w:t xml:space="preserve"> 1915. Unidentified </w:t>
      </w:r>
      <w:proofErr w:type="spellStart"/>
      <w:r w:rsidRPr="00216684">
        <w:rPr>
          <w:rFonts w:ascii="inherit" w:eastAsia="Times New Roman" w:hAnsi="inherit" w:cs="Arial"/>
          <w:color w:val="333333"/>
          <w:sz w:val="18"/>
          <w:szCs w:val="18"/>
          <w:lang w:eastAsia="en-GB"/>
        </w:rPr>
        <w:t>Seffens</w:t>
      </w:r>
      <w:proofErr w:type="spellEnd"/>
      <w:r w:rsidRPr="00216684">
        <w:rPr>
          <w:rFonts w:ascii="inherit" w:eastAsia="Times New Roman" w:hAnsi="inherit" w:cs="Arial"/>
          <w:color w:val="333333"/>
          <w:sz w:val="18"/>
          <w:szCs w:val="18"/>
          <w:lang w:eastAsia="en-GB"/>
        </w:rPr>
        <w:t xml:space="preserve"> Number 14, Mavis 18227. </w:t>
      </w:r>
      <w:hyperlink r:id="rId9" w:history="1">
        <w:r w:rsidRPr="00216684">
          <w:rPr>
            <w:rFonts w:ascii="inherit" w:eastAsia="Times New Roman" w:hAnsi="inherit" w:cs="Arial"/>
            <w:color w:val="003366"/>
            <w:sz w:val="18"/>
            <w:szCs w:val="18"/>
            <w:u w:val="single"/>
            <w:bdr w:val="none" w:sz="0" w:space="0" w:color="auto" w:frame="1"/>
            <w:lang w:eastAsia="en-GB"/>
          </w:rPr>
          <w:t>Motion Picture, Broadcasting and Recorded Sound Division</w:t>
        </w:r>
      </w:hyperlink>
      <w:r w:rsidRPr="00216684">
        <w:rPr>
          <w:rFonts w:ascii="inherit" w:eastAsia="Times New Roman" w:hAnsi="inherit" w:cs="Arial"/>
          <w:color w:val="333333"/>
          <w:sz w:val="18"/>
          <w:szCs w:val="18"/>
          <w:lang w:eastAsia="en-GB"/>
        </w:rPr>
        <w:t>, Library of Congress</w:t>
      </w:r>
    </w:p>
    <w:p w14:paraId="7E35DC2B" w14:textId="77777777" w:rsidR="00500041" w:rsidRPr="00216684" w:rsidRDefault="00500041" w:rsidP="00500041">
      <w:pPr>
        <w:pStyle w:val="bookmark"/>
        <w:shd w:val="clear" w:color="auto" w:fill="FFFFFF"/>
        <w:spacing w:before="0" w:beforeAutospacing="0" w:after="300" w:afterAutospacing="0"/>
        <w:textAlignment w:val="baseline"/>
        <w:rPr>
          <w:rFonts w:ascii="Arial" w:hAnsi="Arial" w:cs="Arial"/>
          <w:i/>
          <w:iCs/>
          <w:color w:val="666666"/>
          <w:sz w:val="18"/>
          <w:szCs w:val="18"/>
        </w:rPr>
      </w:pPr>
      <w:r w:rsidRPr="00216684">
        <w:rPr>
          <w:rFonts w:ascii="Arial" w:hAnsi="Arial" w:cs="Arial"/>
          <w:i/>
          <w:iCs/>
          <w:color w:val="666666"/>
          <w:sz w:val="18"/>
          <w:szCs w:val="18"/>
        </w:rPr>
        <w:t xml:space="preserve"> //www.loc.gov/exhibits/mexican-revolution-and-the-united-states/viewpoints-on-women.html#obj004</w:t>
      </w:r>
      <w:r>
        <w:rPr>
          <w:rFonts w:ascii="Arial" w:hAnsi="Arial" w:cs="Arial"/>
          <w:i/>
          <w:iCs/>
          <w:color w:val="666666"/>
          <w:sz w:val="18"/>
          <w:szCs w:val="18"/>
        </w:rPr>
        <w:t xml:space="preserve"> </w:t>
      </w:r>
      <w:r>
        <w:rPr>
          <w:rFonts w:ascii="inherit" w:hAnsi="inherit" w:cs="Arial"/>
          <w:color w:val="666666"/>
          <w:sz w:val="18"/>
          <w:szCs w:val="18"/>
        </w:rPr>
        <w:t>[Accessed 20 June 2022]</w:t>
      </w:r>
    </w:p>
    <w:p w14:paraId="734C56A1" w14:textId="77777777" w:rsidR="00500041" w:rsidRPr="00500041" w:rsidRDefault="00500041" w:rsidP="00500041">
      <w:pPr>
        <w:pBdr>
          <w:bottom w:val="single" w:sz="6" w:space="4" w:color="CCCCCC"/>
        </w:pBdr>
        <w:spacing w:after="240" w:line="240" w:lineRule="auto"/>
        <w:textAlignment w:val="baseline"/>
        <w:outlineLvl w:val="2"/>
        <w:rPr>
          <w:rFonts w:ascii="Arial" w:eastAsia="Times New Roman" w:hAnsi="Arial" w:cs="Arial"/>
          <w:b/>
          <w:bCs/>
          <w:color w:val="666666"/>
          <w:sz w:val="24"/>
          <w:szCs w:val="24"/>
          <w:lang w:eastAsia="en-GB"/>
        </w:rPr>
      </w:pPr>
      <w:r w:rsidRPr="00500041">
        <w:rPr>
          <w:rFonts w:ascii="Arial" w:eastAsia="Times New Roman" w:hAnsi="Arial" w:cs="Arial"/>
          <w:b/>
          <w:bCs/>
          <w:color w:val="666666"/>
          <w:sz w:val="24"/>
          <w:szCs w:val="24"/>
          <w:lang w:eastAsia="en-GB"/>
        </w:rPr>
        <w:t>Feminism in the Mexican Revolution</w:t>
      </w:r>
    </w:p>
    <w:p w14:paraId="52A445D0" w14:textId="77777777" w:rsidR="00500041" w:rsidRDefault="00500041" w:rsidP="00500041">
      <w:pPr>
        <w:pStyle w:val="Heading1"/>
        <w:shd w:val="clear" w:color="auto" w:fill="FFFFFF"/>
        <w:spacing w:before="0" w:line="264" w:lineRule="atLeast"/>
        <w:textAlignment w:val="baseline"/>
        <w:rPr>
          <w:rFonts w:ascii="Arial" w:hAnsi="Arial" w:cs="Arial"/>
          <w:i/>
          <w:iCs/>
          <w:color w:val="auto"/>
          <w:sz w:val="22"/>
          <w:szCs w:val="22"/>
        </w:rPr>
      </w:pPr>
      <w:r w:rsidRPr="00C34A0E">
        <w:rPr>
          <w:rFonts w:ascii="Arial" w:eastAsia="Times New Roman" w:hAnsi="Arial" w:cs="Arial"/>
          <w:b/>
          <w:bCs/>
          <w:color w:val="auto"/>
          <w:sz w:val="22"/>
          <w:szCs w:val="22"/>
          <w:lang w:eastAsia="en-GB"/>
        </w:rPr>
        <w:t xml:space="preserve">Sources from: </w:t>
      </w:r>
      <w:r w:rsidRPr="00C34A0E">
        <w:rPr>
          <w:rFonts w:ascii="Arial" w:hAnsi="Arial" w:cs="Arial"/>
          <w:i/>
          <w:iCs/>
          <w:color w:val="auto"/>
          <w:sz w:val="22"/>
          <w:szCs w:val="22"/>
        </w:rPr>
        <w:t>The Mexican Revolution and the United States in the Collections of the Library of Congress: Women in the Revolution</w:t>
      </w:r>
    </w:p>
    <w:p w14:paraId="031728FD" w14:textId="77777777" w:rsidR="00500041" w:rsidRPr="00C34A0E" w:rsidRDefault="00500041" w:rsidP="00500041"/>
    <w:p w14:paraId="2A8C1F05" w14:textId="77777777" w:rsidR="00500041" w:rsidRPr="00DD2A7A" w:rsidRDefault="00500041" w:rsidP="00500041">
      <w:pPr>
        <w:pBdr>
          <w:bottom w:val="single" w:sz="6" w:space="4" w:color="CCCCCC"/>
        </w:pBdr>
        <w:spacing w:after="240" w:line="240" w:lineRule="auto"/>
        <w:textAlignment w:val="baseline"/>
        <w:outlineLvl w:val="2"/>
        <w:rPr>
          <w:rFonts w:ascii="Arial" w:eastAsia="Times New Roman" w:hAnsi="Arial" w:cs="Arial"/>
          <w:b/>
          <w:bCs/>
          <w:color w:val="666666"/>
          <w:lang w:eastAsia="en-GB"/>
        </w:rPr>
      </w:pPr>
      <w:r w:rsidRPr="00DD2A7A">
        <w:rPr>
          <w:rFonts w:ascii="Arial" w:eastAsia="Times New Roman" w:hAnsi="Arial" w:cs="Arial"/>
          <w:b/>
          <w:bCs/>
          <w:color w:val="666666"/>
          <w:lang w:eastAsia="en-GB"/>
        </w:rPr>
        <w:t>General Salvador Alvarado, Governor Felipe Carrillo Puerto, and Feminism in Yucatan</w:t>
      </w:r>
    </w:p>
    <w:p w14:paraId="5C8EC3A1" w14:textId="77777777" w:rsidR="00500041" w:rsidRPr="00DD2A7A" w:rsidRDefault="00500041" w:rsidP="00500041">
      <w:pPr>
        <w:spacing w:after="300" w:line="240" w:lineRule="auto"/>
        <w:textAlignment w:val="baseline"/>
        <w:rPr>
          <w:rFonts w:ascii="inherit" w:eastAsia="Times New Roman" w:hAnsi="inherit" w:cs="Arial"/>
          <w:color w:val="333333"/>
          <w:lang w:eastAsia="en-GB"/>
        </w:rPr>
      </w:pPr>
      <w:r w:rsidRPr="00DD2A7A">
        <w:rPr>
          <w:rFonts w:ascii="inherit" w:eastAsia="Times New Roman" w:hAnsi="inherit" w:cs="Arial"/>
          <w:color w:val="333333"/>
          <w:lang w:eastAsia="en-GB"/>
        </w:rPr>
        <w:t>Carranza appointed Salvador Alvarado military governor of Yucatan in 1915. Alvarado instituted a minimum wage for all, closed brothels, made medical services available to prostitutes, and expanded universal educational opportunities. He encouraged women to serve in local government jobs, treated women as adults and believed they should have the same opportunities as men. Alvarado also tried to eliminate religious education in public schools. Nevertheless, he named Consuelo Zavala y Castillo, a believer in such schooling, to head the first Feminist Congress in 1916.</w:t>
      </w:r>
    </w:p>
    <w:p w14:paraId="6BF3ECE6" w14:textId="77777777" w:rsidR="00500041" w:rsidRPr="00DD2A7A" w:rsidRDefault="00500041" w:rsidP="00500041">
      <w:pPr>
        <w:spacing w:after="300" w:line="240" w:lineRule="auto"/>
        <w:textAlignment w:val="baseline"/>
        <w:rPr>
          <w:rFonts w:ascii="inherit" w:eastAsia="Times New Roman" w:hAnsi="inherit" w:cs="Arial"/>
          <w:color w:val="333333"/>
          <w:lang w:eastAsia="en-GB"/>
        </w:rPr>
      </w:pPr>
      <w:r w:rsidRPr="00DD2A7A">
        <w:rPr>
          <w:rFonts w:ascii="inherit" w:eastAsia="Times New Roman" w:hAnsi="inherit" w:cs="Arial"/>
          <w:color w:val="333333"/>
          <w:lang w:eastAsia="en-GB"/>
        </w:rPr>
        <w:t xml:space="preserve">Felipe Carrillo Puerto was born into a mestizo family in </w:t>
      </w:r>
      <w:proofErr w:type="spellStart"/>
      <w:r w:rsidRPr="00DD2A7A">
        <w:rPr>
          <w:rFonts w:ascii="inherit" w:eastAsia="Times New Roman" w:hAnsi="inherit" w:cs="Arial"/>
          <w:color w:val="333333"/>
          <w:lang w:eastAsia="en-GB"/>
        </w:rPr>
        <w:t>Motul</w:t>
      </w:r>
      <w:proofErr w:type="spellEnd"/>
      <w:r w:rsidRPr="00DD2A7A">
        <w:rPr>
          <w:rFonts w:ascii="inherit" w:eastAsia="Times New Roman" w:hAnsi="inherit" w:cs="Arial"/>
          <w:color w:val="333333"/>
          <w:lang w:eastAsia="en-GB"/>
        </w:rPr>
        <w:t xml:space="preserve"> in 1874, and always felt comfortable with rural workers. He became governor of Yucatan in 1922, decreed many socialist policies to help women and agricultural laborers. He fostered </w:t>
      </w:r>
      <w:proofErr w:type="gramStart"/>
      <w:r w:rsidRPr="00DD2A7A">
        <w:rPr>
          <w:rFonts w:ascii="inherit" w:eastAsia="Times New Roman" w:hAnsi="inherit" w:cs="Arial"/>
          <w:color w:val="333333"/>
          <w:lang w:eastAsia="en-GB"/>
        </w:rPr>
        <w:t>education, and</w:t>
      </w:r>
      <w:proofErr w:type="gramEnd"/>
      <w:r w:rsidRPr="00DD2A7A">
        <w:rPr>
          <w:rFonts w:ascii="inherit" w:eastAsia="Times New Roman" w:hAnsi="inherit" w:cs="Arial"/>
          <w:color w:val="333333"/>
          <w:lang w:eastAsia="en-GB"/>
        </w:rPr>
        <w:t xml:space="preserve"> gave women the right to divorce their spouses without their consent or awareness. Yet Carrillo Puerto remained a firm believer in gender roles. His ideas for greater education and more independence for women were designed to improve their lives at home. In 1924 he and twelve others were assassinated.</w:t>
      </w:r>
    </w:p>
    <w:p w14:paraId="07D42599" w14:textId="77777777" w:rsidR="00500041" w:rsidRPr="00DD2A7A" w:rsidRDefault="00500041" w:rsidP="00500041">
      <w:pPr>
        <w:spacing w:after="0" w:line="240" w:lineRule="auto"/>
        <w:textAlignment w:val="baseline"/>
        <w:rPr>
          <w:rFonts w:ascii="inherit" w:eastAsia="Times New Roman" w:hAnsi="inherit" w:cs="Arial"/>
          <w:color w:val="333333"/>
          <w:lang w:eastAsia="en-GB"/>
        </w:rPr>
      </w:pPr>
      <w:r w:rsidRPr="00DD2A7A">
        <w:rPr>
          <w:rFonts w:ascii="inherit" w:eastAsia="Times New Roman" w:hAnsi="inherit" w:cs="Arial"/>
          <w:color w:val="333333"/>
          <w:lang w:eastAsia="en-GB"/>
        </w:rPr>
        <w:t xml:space="preserve">Thanks to Alvarado and Carrillo Puerto, Yucatan became the ideological </w:t>
      </w:r>
      <w:proofErr w:type="spellStart"/>
      <w:r w:rsidRPr="00DD2A7A">
        <w:rPr>
          <w:rFonts w:ascii="inherit" w:eastAsia="Times New Roman" w:hAnsi="inherit" w:cs="Arial"/>
          <w:color w:val="333333"/>
          <w:lang w:eastAsia="en-GB"/>
        </w:rPr>
        <w:t>center</w:t>
      </w:r>
      <w:proofErr w:type="spellEnd"/>
      <w:r w:rsidRPr="00DD2A7A">
        <w:rPr>
          <w:rFonts w:ascii="inherit" w:eastAsia="Times New Roman" w:hAnsi="inherit" w:cs="Arial"/>
          <w:color w:val="333333"/>
          <w:lang w:eastAsia="en-GB"/>
        </w:rPr>
        <w:t xml:space="preserve"> of the emerging feminist movement during the Mexican Revolution and into the 1920s. The Yucatan peninsula was close to the U.S., which it had tried to join on three separate occasions. It had access to European ideas as well, since its capital Mérida was less than thirty miles from Yucatan’s main port, </w:t>
      </w:r>
      <w:proofErr w:type="spellStart"/>
      <w:r w:rsidRPr="00DD2A7A">
        <w:rPr>
          <w:rFonts w:ascii="inherit" w:eastAsia="Times New Roman" w:hAnsi="inherit" w:cs="Arial"/>
          <w:color w:val="333333"/>
          <w:lang w:eastAsia="en-GB"/>
        </w:rPr>
        <w:t>Progreso</w:t>
      </w:r>
      <w:proofErr w:type="spellEnd"/>
      <w:r w:rsidRPr="00DD2A7A">
        <w:rPr>
          <w:rFonts w:ascii="inherit" w:eastAsia="Times New Roman" w:hAnsi="inherit" w:cs="Arial"/>
          <w:color w:val="333333"/>
          <w:lang w:eastAsia="en-GB"/>
        </w:rPr>
        <w:t xml:space="preserve">. The First Feminist Congress was held in Mérida even if most liberal women were uncomfortable with the idea of divorce and sex education. The </w:t>
      </w:r>
      <w:proofErr w:type="spellStart"/>
      <w:r w:rsidRPr="00DD2A7A">
        <w:rPr>
          <w:rFonts w:ascii="inherit" w:eastAsia="Times New Roman" w:hAnsi="inherit" w:cs="Arial"/>
          <w:color w:val="333333"/>
          <w:lang w:eastAsia="en-GB"/>
        </w:rPr>
        <w:t>center</w:t>
      </w:r>
      <w:proofErr w:type="spellEnd"/>
      <w:r w:rsidRPr="00DD2A7A">
        <w:rPr>
          <w:rFonts w:ascii="inherit" w:eastAsia="Times New Roman" w:hAnsi="inherit" w:cs="Arial"/>
          <w:color w:val="333333"/>
          <w:lang w:eastAsia="en-GB"/>
        </w:rPr>
        <w:t xml:space="preserve"> of feminist activity moved from Yucatan to Mexico City in the 1920s, following the deaths of Carrillo Puerto (3 January 1924) and Alvarado (10 June 1924).</w:t>
      </w:r>
      <w:r w:rsidRPr="00C34A0E">
        <w:rPr>
          <w:rFonts w:ascii="inherit" w:eastAsia="Times New Roman" w:hAnsi="inherit" w:cs="Arial"/>
          <w:color w:val="333333"/>
          <w:lang w:eastAsia="en-GB"/>
        </w:rPr>
        <w:t xml:space="preserve"> </w:t>
      </w:r>
    </w:p>
    <w:p w14:paraId="70B323BD" w14:textId="77777777" w:rsidR="00500041" w:rsidRPr="00DD2A7A" w:rsidRDefault="00500041" w:rsidP="00500041">
      <w:pPr>
        <w:shd w:val="clear" w:color="auto" w:fill="EFEFEF"/>
        <w:spacing w:line="240" w:lineRule="auto"/>
        <w:textAlignment w:val="baseline"/>
        <w:rPr>
          <w:rFonts w:ascii="inherit" w:eastAsia="Times New Roman" w:hAnsi="inherit" w:cs="Arial"/>
          <w:color w:val="333333"/>
          <w:sz w:val="18"/>
          <w:szCs w:val="18"/>
          <w:lang w:eastAsia="en-GB"/>
        </w:rPr>
      </w:pPr>
      <w:r w:rsidRPr="00DD2A7A">
        <w:rPr>
          <w:rFonts w:ascii="inherit" w:eastAsia="Times New Roman" w:hAnsi="inherit" w:cs="Arial"/>
          <w:noProof/>
          <w:color w:val="003366"/>
          <w:sz w:val="18"/>
          <w:szCs w:val="18"/>
          <w:bdr w:val="none" w:sz="0" w:space="0" w:color="auto" w:frame="1"/>
          <w:lang w:eastAsia="en-GB"/>
        </w:rPr>
        <w:lastRenderedPageBreak/>
        <w:drawing>
          <wp:inline distT="0" distB="0" distL="0" distR="0" wp14:anchorId="4AD0A0B6" wp14:editId="40B2328B">
            <wp:extent cx="2667000" cy="1562100"/>
            <wp:effectExtent l="0" t="0" r="0" b="0"/>
            <wp:docPr id="19" name="Picture 19" descr="A picture containing text, wearing, suit&#10;&#10;Description automatically generated">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picture containing text, wearing, suit&#10;&#10;Description automatically generated">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67000" cy="1562100"/>
                    </a:xfrm>
                    <a:prstGeom prst="rect">
                      <a:avLst/>
                    </a:prstGeom>
                    <a:noFill/>
                    <a:ln>
                      <a:noFill/>
                    </a:ln>
                  </pic:spPr>
                </pic:pic>
              </a:graphicData>
            </a:graphic>
          </wp:inline>
        </w:drawing>
      </w:r>
    </w:p>
    <w:p w14:paraId="236EFC9A" w14:textId="77777777" w:rsidR="00500041" w:rsidRPr="00DD2A7A" w:rsidRDefault="00500041" w:rsidP="00500041">
      <w:pPr>
        <w:shd w:val="clear" w:color="auto" w:fill="EFEFEF"/>
        <w:spacing w:line="240" w:lineRule="auto"/>
        <w:textAlignment w:val="baseline"/>
        <w:rPr>
          <w:rFonts w:ascii="inherit" w:eastAsia="Times New Roman" w:hAnsi="inherit" w:cs="Arial"/>
          <w:color w:val="333333"/>
          <w:sz w:val="18"/>
          <w:szCs w:val="18"/>
          <w:lang w:eastAsia="en-GB"/>
        </w:rPr>
      </w:pPr>
      <w:r w:rsidRPr="00DD2A7A">
        <w:rPr>
          <w:rFonts w:ascii="inherit" w:eastAsia="Times New Roman" w:hAnsi="inherit" w:cs="Arial"/>
          <w:color w:val="333333"/>
          <w:sz w:val="18"/>
          <w:szCs w:val="18"/>
          <w:lang w:eastAsia="en-GB"/>
        </w:rPr>
        <w:t>Photo of Salvador Alvarado from Angels of the Mexican Situation from Mexican Viewpoints (Mexico, 1914). F</w:t>
      </w:r>
      <w:proofErr w:type="gramStart"/>
      <w:r w:rsidRPr="00DD2A7A">
        <w:rPr>
          <w:rFonts w:ascii="inherit" w:eastAsia="Times New Roman" w:hAnsi="inherit" w:cs="Arial"/>
          <w:color w:val="333333"/>
          <w:sz w:val="18"/>
          <w:szCs w:val="18"/>
          <w:lang w:eastAsia="en-GB"/>
        </w:rPr>
        <w:t>1234 .A</w:t>
      </w:r>
      <w:proofErr w:type="gramEnd"/>
      <w:r w:rsidRPr="00DD2A7A">
        <w:rPr>
          <w:rFonts w:ascii="inherit" w:eastAsia="Times New Roman" w:hAnsi="inherit" w:cs="Arial"/>
          <w:color w:val="333333"/>
          <w:sz w:val="18"/>
          <w:szCs w:val="18"/>
          <w:lang w:eastAsia="en-GB"/>
        </w:rPr>
        <w:t>58</w:t>
      </w:r>
    </w:p>
    <w:p w14:paraId="73DD6BFF" w14:textId="77777777" w:rsidR="00500041" w:rsidRPr="00DD2A7A" w:rsidRDefault="00500041" w:rsidP="00500041">
      <w:pPr>
        <w:spacing w:line="240" w:lineRule="auto"/>
        <w:textAlignment w:val="baseline"/>
        <w:rPr>
          <w:rFonts w:ascii="inherit" w:eastAsia="Times New Roman" w:hAnsi="inherit" w:cs="Arial"/>
          <w:color w:val="666666"/>
          <w:sz w:val="18"/>
          <w:szCs w:val="18"/>
          <w:lang w:eastAsia="en-GB"/>
        </w:rPr>
      </w:pPr>
      <w:r w:rsidRPr="00DD2A7A">
        <w:rPr>
          <w:rFonts w:ascii="inherit" w:eastAsia="Times New Roman" w:hAnsi="inherit" w:cs="Arial"/>
          <w:i/>
          <w:iCs/>
          <w:color w:val="666666"/>
          <w:sz w:val="18"/>
          <w:szCs w:val="18"/>
          <w:lang w:eastAsia="en-GB"/>
        </w:rPr>
        <w:t>//www.loc.gov/exhibits/mexican-revolution-and-the-united-states/viewpoints-on-women.html#obj005</w:t>
      </w:r>
      <w:r>
        <w:rPr>
          <w:rFonts w:ascii="inherit" w:eastAsia="Times New Roman" w:hAnsi="inherit" w:cs="Arial"/>
          <w:i/>
          <w:iCs/>
          <w:color w:val="666666"/>
          <w:sz w:val="18"/>
          <w:szCs w:val="18"/>
          <w:lang w:eastAsia="en-GB"/>
        </w:rPr>
        <w:t xml:space="preserve"> </w:t>
      </w:r>
      <w:r>
        <w:rPr>
          <w:rFonts w:ascii="inherit" w:eastAsia="Times New Roman" w:hAnsi="inherit" w:cs="Arial"/>
          <w:color w:val="666666"/>
          <w:sz w:val="18"/>
          <w:szCs w:val="18"/>
          <w:lang w:eastAsia="en-GB"/>
        </w:rPr>
        <w:t>[Accessed 20 June 2022]</w:t>
      </w:r>
    </w:p>
    <w:p w14:paraId="1084FD7E" w14:textId="77777777" w:rsidR="00500041" w:rsidRDefault="00500041" w:rsidP="00500041">
      <w:pPr>
        <w:pStyle w:val="Heading3"/>
        <w:pBdr>
          <w:bottom w:val="single" w:sz="6" w:space="4" w:color="CCCCCC"/>
        </w:pBdr>
        <w:shd w:val="clear" w:color="auto" w:fill="FFFFFF"/>
        <w:spacing w:before="0" w:beforeAutospacing="0" w:after="240" w:afterAutospacing="0"/>
        <w:textAlignment w:val="baseline"/>
        <w:rPr>
          <w:rFonts w:ascii="Arial" w:hAnsi="Arial" w:cs="Arial"/>
          <w:color w:val="666666"/>
          <w:sz w:val="29"/>
          <w:szCs w:val="29"/>
        </w:rPr>
      </w:pPr>
      <w:r>
        <w:rPr>
          <w:rFonts w:ascii="Arial" w:hAnsi="Arial" w:cs="Arial"/>
          <w:color w:val="666666"/>
          <w:sz w:val="29"/>
          <w:szCs w:val="29"/>
        </w:rPr>
        <w:t>The First Feminist Congress</w:t>
      </w:r>
    </w:p>
    <w:p w14:paraId="58FD74F5" w14:textId="77777777" w:rsidR="00500041" w:rsidRPr="00C34A0E" w:rsidRDefault="00500041" w:rsidP="00500041">
      <w:pPr>
        <w:pStyle w:val="NormalWeb"/>
        <w:shd w:val="clear" w:color="auto" w:fill="FFFFFF"/>
        <w:spacing w:before="0" w:beforeAutospacing="0" w:after="300" w:afterAutospacing="0"/>
        <w:textAlignment w:val="baseline"/>
        <w:rPr>
          <w:rFonts w:ascii="inherit" w:hAnsi="inherit" w:cs="Arial"/>
          <w:color w:val="333333"/>
          <w:sz w:val="22"/>
          <w:szCs w:val="22"/>
        </w:rPr>
      </w:pPr>
      <w:r w:rsidRPr="00C34A0E">
        <w:rPr>
          <w:rFonts w:ascii="inherit" w:hAnsi="inherit" w:cs="Arial"/>
          <w:color w:val="333333"/>
          <w:sz w:val="22"/>
          <w:szCs w:val="22"/>
        </w:rPr>
        <w:t xml:space="preserve">In 1916, the first feminist congress of 620 delegates met in Mérida, Yucatan, organized by Consuela Zavala y Castillo, a private school teacher. Most attendees were </w:t>
      </w:r>
      <w:proofErr w:type="gramStart"/>
      <w:r w:rsidRPr="00C34A0E">
        <w:rPr>
          <w:rFonts w:ascii="inherit" w:hAnsi="inherit" w:cs="Arial"/>
          <w:color w:val="333333"/>
          <w:sz w:val="22"/>
          <w:szCs w:val="22"/>
        </w:rPr>
        <w:t>school teachers</w:t>
      </w:r>
      <w:proofErr w:type="gramEnd"/>
      <w:r w:rsidRPr="00C34A0E">
        <w:rPr>
          <w:rFonts w:ascii="inherit" w:hAnsi="inherit" w:cs="Arial"/>
          <w:color w:val="333333"/>
          <w:sz w:val="22"/>
          <w:szCs w:val="22"/>
        </w:rPr>
        <w:t>, who went because Governor Alvarado gave them train tickets, leave time, and funds.</w:t>
      </w:r>
    </w:p>
    <w:p w14:paraId="0E7CBEF6" w14:textId="77777777" w:rsidR="00500041" w:rsidRPr="00C34A0E" w:rsidRDefault="00500041" w:rsidP="00500041">
      <w:pPr>
        <w:pStyle w:val="NormalWeb"/>
        <w:shd w:val="clear" w:color="auto" w:fill="FFFFFF"/>
        <w:spacing w:before="0" w:beforeAutospacing="0" w:after="300" w:afterAutospacing="0"/>
        <w:textAlignment w:val="baseline"/>
        <w:rPr>
          <w:rFonts w:ascii="inherit" w:hAnsi="inherit" w:cs="Arial"/>
          <w:color w:val="333333"/>
          <w:sz w:val="22"/>
          <w:szCs w:val="22"/>
        </w:rPr>
      </w:pPr>
      <w:r w:rsidRPr="00C34A0E">
        <w:rPr>
          <w:rFonts w:ascii="inherit" w:hAnsi="inherit" w:cs="Arial"/>
          <w:color w:val="333333"/>
          <w:sz w:val="22"/>
          <w:szCs w:val="22"/>
        </w:rPr>
        <w:t xml:space="preserve">When Hermila Galindo’s radical “La </w:t>
      </w:r>
      <w:proofErr w:type="spellStart"/>
      <w:r w:rsidRPr="00C34A0E">
        <w:rPr>
          <w:rFonts w:ascii="inherit" w:hAnsi="inherit" w:cs="Arial"/>
          <w:color w:val="333333"/>
          <w:sz w:val="22"/>
          <w:szCs w:val="22"/>
        </w:rPr>
        <w:t>Mujer</w:t>
      </w:r>
      <w:proofErr w:type="spellEnd"/>
      <w:r w:rsidRPr="00C34A0E">
        <w:rPr>
          <w:rFonts w:ascii="inherit" w:hAnsi="inherit" w:cs="Arial"/>
          <w:color w:val="333333"/>
          <w:sz w:val="22"/>
          <w:szCs w:val="22"/>
        </w:rPr>
        <w:t xml:space="preserve"> </w:t>
      </w:r>
      <w:proofErr w:type="spellStart"/>
      <w:r w:rsidRPr="00C34A0E">
        <w:rPr>
          <w:rFonts w:ascii="inherit" w:hAnsi="inherit" w:cs="Arial"/>
          <w:color w:val="333333"/>
          <w:sz w:val="22"/>
          <w:szCs w:val="22"/>
        </w:rPr>
        <w:t>en</w:t>
      </w:r>
      <w:proofErr w:type="spellEnd"/>
      <w:r w:rsidRPr="00C34A0E">
        <w:rPr>
          <w:rFonts w:ascii="inherit" w:hAnsi="inherit" w:cs="Arial"/>
          <w:color w:val="333333"/>
          <w:sz w:val="22"/>
          <w:szCs w:val="22"/>
        </w:rPr>
        <w:t xml:space="preserve"> </w:t>
      </w:r>
      <w:proofErr w:type="spellStart"/>
      <w:r w:rsidRPr="00C34A0E">
        <w:rPr>
          <w:rFonts w:ascii="inherit" w:hAnsi="inherit" w:cs="Arial"/>
          <w:color w:val="333333"/>
          <w:sz w:val="22"/>
          <w:szCs w:val="22"/>
        </w:rPr>
        <w:t>el</w:t>
      </w:r>
      <w:proofErr w:type="spellEnd"/>
      <w:r w:rsidRPr="00C34A0E">
        <w:rPr>
          <w:rFonts w:ascii="inherit" w:hAnsi="inherit" w:cs="Arial"/>
          <w:color w:val="333333"/>
          <w:sz w:val="22"/>
          <w:szCs w:val="22"/>
        </w:rPr>
        <w:t xml:space="preserve"> </w:t>
      </w:r>
      <w:proofErr w:type="spellStart"/>
      <w:r w:rsidRPr="00C34A0E">
        <w:rPr>
          <w:rFonts w:ascii="inherit" w:hAnsi="inherit" w:cs="Arial"/>
          <w:color w:val="333333"/>
          <w:sz w:val="22"/>
          <w:szCs w:val="22"/>
        </w:rPr>
        <w:t>Porvenir</w:t>
      </w:r>
      <w:proofErr w:type="spellEnd"/>
      <w:r w:rsidRPr="00C34A0E">
        <w:rPr>
          <w:rFonts w:ascii="inherit" w:hAnsi="inherit" w:cs="Arial"/>
          <w:color w:val="333333"/>
          <w:sz w:val="22"/>
          <w:szCs w:val="22"/>
        </w:rPr>
        <w:t>” (“Woman in the Future”) was read, many delegates were shocked to hear her advocacy of sex education, divorce, and anti-clericalism. At its last session, delegates proposed that women have the right to vote. By the second Congress, at the end of 1916, fewer than half of the delegates returned and there was not enough support to demand the vote.</w:t>
      </w:r>
    </w:p>
    <w:p w14:paraId="62B6A2AE" w14:textId="77777777" w:rsidR="00500041" w:rsidRPr="00C34A0E" w:rsidRDefault="00500041" w:rsidP="00500041">
      <w:pPr>
        <w:pStyle w:val="NormalWeb"/>
        <w:shd w:val="clear" w:color="auto" w:fill="FFFFFF"/>
        <w:spacing w:before="0" w:beforeAutospacing="0" w:after="0" w:afterAutospacing="0"/>
        <w:textAlignment w:val="baseline"/>
        <w:rPr>
          <w:rFonts w:ascii="inherit" w:hAnsi="inherit" w:cs="Arial"/>
          <w:color w:val="333333"/>
          <w:sz w:val="22"/>
          <w:szCs w:val="22"/>
        </w:rPr>
      </w:pPr>
      <w:r w:rsidRPr="00C34A0E">
        <w:rPr>
          <w:rFonts w:ascii="inherit" w:hAnsi="inherit" w:cs="Arial"/>
          <w:color w:val="333333"/>
          <w:sz w:val="22"/>
          <w:szCs w:val="22"/>
        </w:rPr>
        <w:t>Yet, thanks in part to the Congress, President Carranza issued the </w:t>
      </w:r>
      <w:r w:rsidRPr="00C34A0E">
        <w:rPr>
          <w:rStyle w:val="Emphasis"/>
          <w:rFonts w:ascii="inherit" w:hAnsi="inherit" w:cs="Arial"/>
          <w:color w:val="333333"/>
          <w:sz w:val="22"/>
          <w:szCs w:val="22"/>
          <w:bdr w:val="none" w:sz="0" w:space="0" w:color="auto" w:frame="1"/>
        </w:rPr>
        <w:t>Law of Family and Relations</w:t>
      </w:r>
      <w:r w:rsidRPr="00C34A0E">
        <w:rPr>
          <w:rFonts w:ascii="inherit" w:hAnsi="inherit" w:cs="Arial"/>
          <w:color w:val="333333"/>
          <w:sz w:val="22"/>
          <w:szCs w:val="22"/>
        </w:rPr>
        <w:t xml:space="preserve"> the following year. The Law gave married women new rights and allowed for paternity suits, previously forbidden, and the recognition of illegitimate children. </w:t>
      </w:r>
    </w:p>
    <w:p w14:paraId="138BD9B6" w14:textId="77777777" w:rsidR="00500041" w:rsidRPr="00C34A0E" w:rsidRDefault="00500041" w:rsidP="00500041">
      <w:pPr>
        <w:shd w:val="clear" w:color="auto" w:fill="EFEFEF"/>
        <w:textAlignment w:val="baseline"/>
        <w:rPr>
          <w:rFonts w:ascii="inherit" w:hAnsi="inherit" w:cs="Arial"/>
          <w:color w:val="333333"/>
        </w:rPr>
      </w:pPr>
      <w:r w:rsidRPr="00C34A0E">
        <w:rPr>
          <w:rFonts w:ascii="inherit" w:hAnsi="inherit" w:cs="Arial"/>
          <w:noProof/>
          <w:color w:val="003366"/>
          <w:bdr w:val="none" w:sz="0" w:space="0" w:color="auto" w:frame="1"/>
        </w:rPr>
        <w:drawing>
          <wp:inline distT="0" distB="0" distL="0" distR="0" wp14:anchorId="0F49E2D4" wp14:editId="208F9AD0">
            <wp:extent cx="2667000" cy="1562100"/>
            <wp:effectExtent l="0" t="0" r="0" b="0"/>
            <wp:docPr id="20" name="Picture 20" descr="A picture containing calendar&#10;&#10;Description automatically generated">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picture containing calendar&#10;&#10;Description automatically generated">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67000" cy="1562100"/>
                    </a:xfrm>
                    <a:prstGeom prst="rect">
                      <a:avLst/>
                    </a:prstGeom>
                    <a:noFill/>
                    <a:ln>
                      <a:noFill/>
                    </a:ln>
                  </pic:spPr>
                </pic:pic>
              </a:graphicData>
            </a:graphic>
          </wp:inline>
        </w:drawing>
      </w:r>
    </w:p>
    <w:p w14:paraId="772BCF30" w14:textId="77777777" w:rsidR="00500041" w:rsidRPr="00C34A0E" w:rsidRDefault="00500041" w:rsidP="00500041">
      <w:pPr>
        <w:pStyle w:val="NormalWeb"/>
        <w:shd w:val="clear" w:color="auto" w:fill="EFEFEF"/>
        <w:spacing w:before="0" w:beforeAutospacing="0" w:after="0" w:afterAutospacing="0"/>
        <w:textAlignment w:val="baseline"/>
        <w:rPr>
          <w:rFonts w:ascii="inherit" w:hAnsi="inherit" w:cs="Arial"/>
          <w:color w:val="333333"/>
          <w:sz w:val="22"/>
          <w:szCs w:val="22"/>
        </w:rPr>
      </w:pPr>
      <w:r w:rsidRPr="00C34A0E">
        <w:rPr>
          <w:rFonts w:ascii="inherit" w:hAnsi="inherit" w:cs="Arial"/>
          <w:color w:val="333333"/>
          <w:sz w:val="22"/>
          <w:szCs w:val="22"/>
        </w:rPr>
        <w:t xml:space="preserve">Announcement of the First Feminist Congress in </w:t>
      </w:r>
      <w:proofErr w:type="spellStart"/>
      <w:r w:rsidRPr="00C34A0E">
        <w:rPr>
          <w:rFonts w:ascii="inherit" w:hAnsi="inherit" w:cs="Arial"/>
          <w:color w:val="333333"/>
          <w:sz w:val="22"/>
          <w:szCs w:val="22"/>
        </w:rPr>
        <w:t>Diario</w:t>
      </w:r>
      <w:proofErr w:type="spellEnd"/>
      <w:r w:rsidRPr="00C34A0E">
        <w:rPr>
          <w:rFonts w:ascii="inherit" w:hAnsi="inherit" w:cs="Arial"/>
          <w:color w:val="333333"/>
          <w:sz w:val="22"/>
          <w:szCs w:val="22"/>
        </w:rPr>
        <w:t xml:space="preserve"> </w:t>
      </w:r>
      <w:proofErr w:type="spellStart"/>
      <w:r w:rsidRPr="00C34A0E">
        <w:rPr>
          <w:rFonts w:ascii="inherit" w:hAnsi="inherit" w:cs="Arial"/>
          <w:color w:val="333333"/>
          <w:sz w:val="22"/>
          <w:szCs w:val="22"/>
        </w:rPr>
        <w:t>Oficial</w:t>
      </w:r>
      <w:proofErr w:type="spellEnd"/>
      <w:r w:rsidRPr="00C34A0E">
        <w:rPr>
          <w:rFonts w:ascii="inherit" w:hAnsi="inherit" w:cs="Arial"/>
          <w:color w:val="333333"/>
          <w:sz w:val="22"/>
          <w:szCs w:val="22"/>
        </w:rPr>
        <w:t xml:space="preserve"> del </w:t>
      </w:r>
      <w:proofErr w:type="spellStart"/>
      <w:r w:rsidRPr="00C34A0E">
        <w:rPr>
          <w:rFonts w:ascii="inherit" w:hAnsi="inherit" w:cs="Arial"/>
          <w:color w:val="333333"/>
          <w:sz w:val="22"/>
          <w:szCs w:val="22"/>
        </w:rPr>
        <w:t>Gobierno</w:t>
      </w:r>
      <w:proofErr w:type="spellEnd"/>
      <w:r w:rsidRPr="00C34A0E">
        <w:rPr>
          <w:rFonts w:ascii="inherit" w:hAnsi="inherit" w:cs="Arial"/>
          <w:color w:val="333333"/>
          <w:sz w:val="22"/>
          <w:szCs w:val="22"/>
        </w:rPr>
        <w:t xml:space="preserve"> </w:t>
      </w:r>
      <w:proofErr w:type="spellStart"/>
      <w:r w:rsidRPr="00C34A0E">
        <w:rPr>
          <w:rFonts w:ascii="inherit" w:hAnsi="inherit" w:cs="Arial"/>
          <w:color w:val="333333"/>
          <w:sz w:val="22"/>
          <w:szCs w:val="22"/>
        </w:rPr>
        <w:t>Constitucionalista</w:t>
      </w:r>
      <w:proofErr w:type="spellEnd"/>
      <w:r w:rsidRPr="00C34A0E">
        <w:rPr>
          <w:rFonts w:ascii="inherit" w:hAnsi="inherit" w:cs="Arial"/>
          <w:color w:val="333333"/>
          <w:sz w:val="22"/>
          <w:szCs w:val="22"/>
        </w:rPr>
        <w:t xml:space="preserve"> del Estado de Yucatan (</w:t>
      </w:r>
      <w:proofErr w:type="spellStart"/>
      <w:r w:rsidRPr="00C34A0E">
        <w:rPr>
          <w:rFonts w:ascii="inherit" w:hAnsi="inherit" w:cs="Arial"/>
          <w:color w:val="333333"/>
          <w:sz w:val="22"/>
          <w:szCs w:val="22"/>
        </w:rPr>
        <w:t>Republica</w:t>
      </w:r>
      <w:proofErr w:type="spellEnd"/>
      <w:r w:rsidRPr="00C34A0E">
        <w:rPr>
          <w:rFonts w:ascii="inherit" w:hAnsi="inherit" w:cs="Arial"/>
          <w:color w:val="333333"/>
          <w:sz w:val="22"/>
          <w:szCs w:val="22"/>
        </w:rPr>
        <w:t xml:space="preserve"> Mexicana) Year XIX, Number 5580. J</w:t>
      </w:r>
      <w:proofErr w:type="gramStart"/>
      <w:r w:rsidRPr="00C34A0E">
        <w:rPr>
          <w:rFonts w:ascii="inherit" w:hAnsi="inherit" w:cs="Arial"/>
          <w:color w:val="333333"/>
          <w:sz w:val="22"/>
          <w:szCs w:val="22"/>
        </w:rPr>
        <w:t>4 .Y</w:t>
      </w:r>
      <w:proofErr w:type="gramEnd"/>
      <w:r w:rsidRPr="00C34A0E">
        <w:rPr>
          <w:rFonts w:ascii="inherit" w:hAnsi="inherit" w:cs="Arial"/>
          <w:color w:val="333333"/>
          <w:sz w:val="22"/>
          <w:szCs w:val="22"/>
        </w:rPr>
        <w:t>8 January - March 1916. </w:t>
      </w:r>
      <w:hyperlink r:id="rId14" w:history="1">
        <w:r w:rsidRPr="00C34A0E">
          <w:rPr>
            <w:rStyle w:val="Hyperlink"/>
            <w:rFonts w:ascii="inherit" w:hAnsi="inherit" w:cs="Arial"/>
            <w:color w:val="003366"/>
            <w:sz w:val="22"/>
            <w:szCs w:val="22"/>
            <w:bdr w:val="none" w:sz="0" w:space="0" w:color="auto" w:frame="1"/>
          </w:rPr>
          <w:t>Law Library</w:t>
        </w:r>
      </w:hyperlink>
      <w:r w:rsidRPr="00C34A0E">
        <w:rPr>
          <w:rFonts w:ascii="inherit" w:hAnsi="inherit" w:cs="Arial"/>
          <w:color w:val="333333"/>
          <w:sz w:val="22"/>
          <w:szCs w:val="22"/>
        </w:rPr>
        <w:t>, Library of Congress</w:t>
      </w:r>
    </w:p>
    <w:p w14:paraId="66B86DDB" w14:textId="757C068B" w:rsidR="00500041" w:rsidRDefault="00500041" w:rsidP="00500041">
      <w:pPr>
        <w:pStyle w:val="bookmark"/>
        <w:shd w:val="clear" w:color="auto" w:fill="FFFFFF"/>
        <w:spacing w:before="0" w:beforeAutospacing="0" w:after="300" w:afterAutospacing="0"/>
        <w:textAlignment w:val="baseline"/>
        <w:rPr>
          <w:rFonts w:ascii="inherit" w:hAnsi="inherit" w:cs="Arial"/>
          <w:color w:val="666666"/>
          <w:sz w:val="22"/>
          <w:szCs w:val="22"/>
        </w:rPr>
      </w:pPr>
      <w:r w:rsidRPr="00C34A0E">
        <w:rPr>
          <w:rFonts w:ascii="Arial" w:hAnsi="Arial" w:cs="Arial"/>
          <w:i/>
          <w:iCs/>
          <w:color w:val="666666"/>
          <w:sz w:val="22"/>
          <w:szCs w:val="22"/>
        </w:rPr>
        <w:t xml:space="preserve"> //www.loc.gov/exhibits/mexican-revolution-and-the-united-states/viewpoints-on-women.html#obj006 </w:t>
      </w:r>
      <w:r w:rsidRPr="00C34A0E">
        <w:rPr>
          <w:rFonts w:ascii="inherit" w:hAnsi="inherit" w:cs="Arial"/>
          <w:color w:val="666666"/>
          <w:sz w:val="22"/>
          <w:szCs w:val="22"/>
        </w:rPr>
        <w:t>[Accessed 20 June 2022]</w:t>
      </w:r>
    </w:p>
    <w:p w14:paraId="3213E6D4" w14:textId="60197F5A" w:rsidR="00500041" w:rsidRDefault="00500041" w:rsidP="00500041">
      <w:pPr>
        <w:pStyle w:val="bookmark"/>
        <w:shd w:val="clear" w:color="auto" w:fill="FFFFFF"/>
        <w:spacing w:before="0" w:beforeAutospacing="0" w:after="300" w:afterAutospacing="0"/>
        <w:textAlignment w:val="baseline"/>
        <w:rPr>
          <w:rFonts w:ascii="inherit" w:hAnsi="inherit" w:cs="Arial"/>
          <w:color w:val="666666"/>
          <w:sz w:val="22"/>
          <w:szCs w:val="22"/>
        </w:rPr>
      </w:pPr>
      <w:r>
        <w:rPr>
          <w:rFonts w:ascii="inherit" w:hAnsi="inherit" w:cs="Arial"/>
          <w:color w:val="666666"/>
          <w:sz w:val="22"/>
          <w:szCs w:val="22"/>
        </w:rPr>
        <w:t>Activity</w:t>
      </w:r>
    </w:p>
    <w:p w14:paraId="6653E1D7" w14:textId="77777777" w:rsidR="00500041" w:rsidRDefault="00500041" w:rsidP="00500041">
      <w:pPr>
        <w:pStyle w:val="bookmark"/>
        <w:shd w:val="clear" w:color="auto" w:fill="FFFFFF"/>
        <w:spacing w:before="0" w:beforeAutospacing="0" w:after="240" w:afterAutospacing="0"/>
        <w:textAlignment w:val="baseline"/>
        <w:rPr>
          <w:rFonts w:ascii="inherit" w:hAnsi="inherit" w:cs="Arial"/>
          <w:color w:val="666666"/>
          <w:sz w:val="22"/>
          <w:szCs w:val="22"/>
        </w:rPr>
      </w:pPr>
      <w:r>
        <w:rPr>
          <w:rFonts w:ascii="inherit" w:hAnsi="inherit" w:cs="Arial"/>
          <w:color w:val="666666"/>
          <w:sz w:val="22"/>
          <w:szCs w:val="22"/>
        </w:rPr>
        <w:t xml:space="preserve">What kind of sources are we looking at here? </w:t>
      </w:r>
    </w:p>
    <w:p w14:paraId="1DE15500" w14:textId="3B0BD8E9" w:rsidR="00500041" w:rsidRDefault="00500041" w:rsidP="00500041">
      <w:pPr>
        <w:pStyle w:val="bookmark"/>
        <w:shd w:val="clear" w:color="auto" w:fill="FFFFFF"/>
        <w:spacing w:before="0" w:beforeAutospacing="0" w:after="240" w:afterAutospacing="0"/>
        <w:textAlignment w:val="baseline"/>
        <w:rPr>
          <w:rFonts w:ascii="inherit" w:hAnsi="inherit" w:cs="Arial"/>
          <w:color w:val="666666"/>
          <w:sz w:val="22"/>
          <w:szCs w:val="22"/>
        </w:rPr>
      </w:pPr>
      <w:r>
        <w:rPr>
          <w:rFonts w:ascii="inherit" w:hAnsi="inherit" w:cs="Arial"/>
          <w:color w:val="666666"/>
          <w:sz w:val="22"/>
          <w:szCs w:val="22"/>
        </w:rPr>
        <w:t>What kind of historian might be interested in these sources?</w:t>
      </w:r>
    </w:p>
    <w:p w14:paraId="651F45EE" w14:textId="7C0DAE61" w:rsidR="00500041" w:rsidRPr="00500041" w:rsidRDefault="00500041" w:rsidP="00500041">
      <w:pPr>
        <w:pStyle w:val="bookmark"/>
        <w:shd w:val="clear" w:color="auto" w:fill="FFFFFF"/>
        <w:spacing w:before="0" w:beforeAutospacing="0" w:after="240" w:afterAutospacing="0"/>
        <w:textAlignment w:val="baseline"/>
        <w:rPr>
          <w:rFonts w:ascii="inherit" w:hAnsi="inherit" w:cs="Arial"/>
          <w:color w:val="666666"/>
          <w:sz w:val="22"/>
          <w:szCs w:val="22"/>
        </w:rPr>
      </w:pPr>
      <w:r>
        <w:rPr>
          <w:rFonts w:ascii="inherit" w:hAnsi="inherit" w:cs="Arial"/>
          <w:color w:val="666666"/>
          <w:sz w:val="22"/>
          <w:szCs w:val="22"/>
        </w:rPr>
        <w:t>How might you go about analysing the sources?</w:t>
      </w:r>
    </w:p>
    <w:sectPr w:rsidR="00500041" w:rsidRPr="005000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0041"/>
    <w:rsid w:val="0011611C"/>
    <w:rsid w:val="00500041"/>
    <w:rsid w:val="00E345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213AA0"/>
  <w15:chartTrackingRefBased/>
  <w15:docId w15:val="{BC7694C5-113E-45DE-A887-F9A9D33B0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041"/>
  </w:style>
  <w:style w:type="paragraph" w:styleId="Heading1">
    <w:name w:val="heading 1"/>
    <w:basedOn w:val="Normal"/>
    <w:next w:val="Normal"/>
    <w:link w:val="Heading1Char"/>
    <w:uiPriority w:val="9"/>
    <w:qFormat/>
    <w:rsid w:val="0050004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500041"/>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004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500041"/>
    <w:rPr>
      <w:rFonts w:ascii="Times New Roman" w:eastAsia="Times New Roman" w:hAnsi="Times New Roman" w:cs="Times New Roman"/>
      <w:b/>
      <w:bCs/>
      <w:sz w:val="27"/>
      <w:szCs w:val="27"/>
      <w:lang w:eastAsia="en-GB"/>
    </w:rPr>
  </w:style>
  <w:style w:type="paragraph" w:styleId="NormalWeb">
    <w:name w:val="Normal (Web)"/>
    <w:basedOn w:val="Normal"/>
    <w:uiPriority w:val="99"/>
    <w:semiHidden/>
    <w:unhideWhenUsed/>
    <w:rsid w:val="0050004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500041"/>
    <w:rPr>
      <w:i/>
      <w:iCs/>
    </w:rPr>
  </w:style>
  <w:style w:type="character" w:styleId="Hyperlink">
    <w:name w:val="Hyperlink"/>
    <w:basedOn w:val="DefaultParagraphFont"/>
    <w:uiPriority w:val="99"/>
    <w:semiHidden/>
    <w:unhideWhenUsed/>
    <w:rsid w:val="00500041"/>
    <w:rPr>
      <w:color w:val="0000FF"/>
      <w:u w:val="single"/>
    </w:rPr>
  </w:style>
  <w:style w:type="paragraph" w:customStyle="1" w:styleId="bookmark">
    <w:name w:val="bookmark"/>
    <w:basedOn w:val="Normal"/>
    <w:rsid w:val="00500041"/>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jpeg"/><Relationship Id="rId3" Type="http://schemas.openxmlformats.org/officeDocument/2006/relationships/webSettings" Target="webSettings.xml"/><Relationship Id="rId7" Type="http://schemas.openxmlformats.org/officeDocument/2006/relationships/hyperlink" Target="https://www.loc.gov/rr/print/" TargetMode="External"/><Relationship Id="rId12" Type="http://schemas.openxmlformats.org/officeDocument/2006/relationships/hyperlink" Target="https://www.loc.gov/exhibits/mexican-revolution-and-the-united-states/images/feminist-congress_enlarge.jpg"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loc.gov/item/cph11538/" TargetMode="External"/><Relationship Id="rId11" Type="http://schemas.openxmlformats.org/officeDocument/2006/relationships/image" Target="media/image3.jpeg"/><Relationship Id="rId5" Type="http://schemas.openxmlformats.org/officeDocument/2006/relationships/image" Target="media/image1.jpeg"/><Relationship Id="rId15" Type="http://schemas.openxmlformats.org/officeDocument/2006/relationships/fontTable" Target="fontTable.xml"/><Relationship Id="rId10" Type="http://schemas.openxmlformats.org/officeDocument/2006/relationships/hyperlink" Target="https://www.loc.gov/exhibits/mexican-revolution-and-the-united-states/images/alvarado_enlarge.jpg" TargetMode="External"/><Relationship Id="rId4" Type="http://schemas.openxmlformats.org/officeDocument/2006/relationships/hyperlink" Target="https://www.loc.gov/exhibits/mexican-revolution-and-the-united-states/images/3a26682u_enlarge.jpg" TargetMode="External"/><Relationship Id="rId9" Type="http://schemas.openxmlformats.org/officeDocument/2006/relationships/hyperlink" Target="https://www.loc.gov/rr/mopic/" TargetMode="External"/><Relationship Id="rId14" Type="http://schemas.openxmlformats.org/officeDocument/2006/relationships/hyperlink" Target="https://www.loc.gov/la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1139</Words>
  <Characters>6495</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7619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Doyle, Rosie</dc:creator>
  <cp:keywords/>
  <dc:description/>
  <cp:lastModifiedBy>Doyle, Rosie</cp:lastModifiedBy>
  <cp:revision>1</cp:revision>
  <dcterms:created xsi:type="dcterms:W3CDTF">2022-06-20T09:49:00Z</dcterms:created>
  <dcterms:modified xsi:type="dcterms:W3CDTF">2022-06-20T09:54:00Z</dcterms:modified>
</cp:coreProperties>
</file>