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FB6" w:rsidRPr="00924FDF" w:rsidRDefault="00CA7FB6">
      <w:pPr>
        <w:rPr>
          <w:rFonts w:cstheme="minorHAnsi"/>
          <w:sz w:val="24"/>
          <w:szCs w:val="24"/>
        </w:rPr>
      </w:pPr>
      <w:bookmarkStart w:id="0" w:name="_GoBack"/>
      <w:bookmarkEnd w:id="0"/>
      <w:r w:rsidRPr="00924FDF">
        <w:rPr>
          <w:rFonts w:cstheme="minorHAnsi"/>
          <w:sz w:val="24"/>
          <w:szCs w:val="24"/>
        </w:rPr>
        <w:t>Source Commentaries</w:t>
      </w:r>
    </w:p>
    <w:p w:rsidR="00CA7FB6" w:rsidRPr="00CA7FB6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Over the course of your source commentary, there are five t</w:t>
      </w:r>
      <w:r w:rsidR="00924FDF">
        <w:rPr>
          <w:rFonts w:eastAsia="Times New Roman" w:cstheme="minorHAnsi"/>
          <w:color w:val="333333"/>
          <w:sz w:val="24"/>
          <w:szCs w:val="24"/>
          <w:lang w:eastAsia="en-GB"/>
        </w:rPr>
        <w:t xml:space="preserve">hings you need to 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do.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</w:t>
      </w:r>
    </w:p>
    <w:p w:rsidR="00F85152" w:rsidRPr="00924FDF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1. Identify and summarise the source.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You do need to establish what your source is, when and why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it was produced, by whom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, and what form it takes – as well as the basic content, the central message and perhaps the structure of the source – to give you a platform for the following commentary. </w:t>
      </w:r>
    </w:p>
    <w:p w:rsidR="00F85152" w:rsidRPr="00924FDF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2. Consider the particular type of source.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There are particular challenges and opportunities offered by private or official writings, even when the author is the same. A campaign speech or the posthumously published diaries of the same politician, for example. Likewise, quantitative or visual sources need to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be handled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appropriately.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There’s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a wealth of methodological literature on many different source types, so make sure you’re aware of what the issues are with the source in front of you. </w:t>
      </w:r>
    </w:p>
    <w:p w:rsidR="00CA7FB6" w:rsidRPr="00CA7FB6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3. Put your source in context.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This means asking three questions, each of which will mean drawing upon your wider reading:</w:t>
      </w:r>
    </w:p>
    <w:p w:rsidR="00CA7FB6" w:rsidRPr="00CA7FB6" w:rsidRDefault="00CA7FB6" w:rsidP="00CA7F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i/>
          <w:iCs/>
          <w:color w:val="666666"/>
          <w:sz w:val="24"/>
          <w:szCs w:val="24"/>
          <w:lang w:eastAsia="en-GB"/>
        </w:rPr>
        <w:t>What do we need to know about the broader picture to make sense of this source? </w:t>
      </w:r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 xml:space="preserve">The author, the environment (political, social, cultural backdrop), the time and the key issues each have their own history. What would we struggle not knowing? </w:t>
      </w:r>
      <w:proofErr w:type="gramStart"/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>These are the sorts of things you often find mentioned in a brief preface to a source extract in anthologies.</w:t>
      </w:r>
      <w:proofErr w:type="gramEnd"/>
    </w:p>
    <w:p w:rsidR="00CA7FB6" w:rsidRPr="00CA7FB6" w:rsidRDefault="00CA7FB6" w:rsidP="00CA7F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i/>
          <w:iCs/>
          <w:color w:val="666666"/>
          <w:sz w:val="24"/>
          <w:szCs w:val="24"/>
          <w:lang w:eastAsia="en-GB"/>
        </w:rPr>
        <w:t>What does this source tell us about the broader picture? </w:t>
      </w:r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 xml:space="preserve">We piece together our wider understanding one source at a time. So what does this source </w:t>
      </w:r>
      <w:proofErr w:type="gramStart"/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>add,</w:t>
      </w:r>
      <w:proofErr w:type="gramEnd"/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 xml:space="preserve"> that we might not be aware of</w:t>
      </w:r>
      <w:r w:rsidR="00924FDF" w:rsidRPr="00924FDF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 xml:space="preserve"> or have evidence for otherwise?</w:t>
      </w:r>
    </w:p>
    <w:p w:rsidR="00CA7FB6" w:rsidRPr="00CA7FB6" w:rsidRDefault="00CA7FB6" w:rsidP="00CA7FB6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jc w:val="both"/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i/>
          <w:iCs/>
          <w:color w:val="666666"/>
          <w:sz w:val="24"/>
          <w:szCs w:val="24"/>
          <w:lang w:eastAsia="en-GB"/>
        </w:rPr>
        <w:t>How does this source compare to others? </w:t>
      </w:r>
      <w:proofErr w:type="gramStart"/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>It’s not just secondary sources that</w:t>
      </w:r>
      <w:proofErr w:type="gramEnd"/>
      <w:r w:rsidRPr="00CA7FB6">
        <w:rPr>
          <w:rFonts w:eastAsia="Times New Roman" w:cstheme="minorHAnsi"/>
          <w:i/>
          <w:iCs/>
          <w:color w:val="666666"/>
          <w:sz w:val="24"/>
          <w:szCs w:val="24"/>
          <w:lang w:eastAsia="en-GB"/>
        </w:rPr>
        <w:t xml:space="preserve"> give us our wider understanding, but other primary sources too. How might other primary sources you know of answer questions raised by this one, show a different side of the same happenings, corroborate or call into question what we see here?</w:t>
      </w:r>
    </w:p>
    <w:p w:rsidR="00CA7FB6" w:rsidRPr="00CA7FB6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4. Consider the limitations of the source.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Rarely will the source be an outright forgery, but you should still question the validity, reliability and representativeness of the source. What </w:t>
      </w:r>
      <w:proofErr w:type="gramStart"/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can’t</w:t>
      </w:r>
      <w:proofErr w:type="gramEnd"/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it tell you</w:t>
      </w:r>
      <w:r w:rsidR="00924FDF" w:rsidRPr="00924FDF">
        <w:rPr>
          <w:rFonts w:eastAsia="Times New Roman" w:cstheme="minorHAnsi"/>
          <w:color w:val="333333"/>
          <w:sz w:val="24"/>
          <w:szCs w:val="24"/>
          <w:lang w:eastAsia="en-GB"/>
        </w:rPr>
        <w:t>?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 </w:t>
      </w: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I would advise against using the term </w:t>
      </w:r>
      <w:r w:rsidRPr="00924FDF">
        <w:rPr>
          <w:rFonts w:eastAsia="Times New Roman" w:cstheme="minorHAnsi"/>
          <w:b/>
          <w:bCs/>
          <w:i/>
          <w:iCs/>
          <w:color w:val="333333"/>
          <w:sz w:val="24"/>
          <w:szCs w:val="24"/>
          <w:lang w:eastAsia="en-GB"/>
        </w:rPr>
        <w:t>bias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. Labelling a source as biased may not be wrong but it is redundant, since every source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is biased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in some way. Saying so can often mask the need to ask how. </w:t>
      </w: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Better to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 </w:t>
      </w: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identify the perspective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 from which events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are described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.</w:t>
      </w:r>
    </w:p>
    <w:p w:rsidR="00924FDF" w:rsidRPr="00924FDF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5. Answer the question: </w:t>
      </w:r>
      <w:r w:rsidRPr="00924FDF">
        <w:rPr>
          <w:rFonts w:eastAsia="Times New Roman" w:cstheme="minorHAnsi"/>
          <w:b/>
          <w:bCs/>
          <w:i/>
          <w:iCs/>
          <w:color w:val="333333"/>
          <w:sz w:val="24"/>
          <w:szCs w:val="24"/>
          <w:lang w:eastAsia="en-GB"/>
        </w:rPr>
        <w:t>How useful is this source to historians?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Depending on the particular assignment, we might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add: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 </w:t>
      </w:r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in relation to our particular issue.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 </w:t>
      </w:r>
    </w:p>
    <w:p w:rsidR="00924FDF" w:rsidRDefault="00924FDF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</w:p>
    <w:p w:rsidR="00924FDF" w:rsidRDefault="00924FDF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</w:p>
    <w:p w:rsidR="00924FDF" w:rsidRDefault="00924FDF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</w:p>
    <w:p w:rsidR="00924FDF" w:rsidRPr="00924FDF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You might answer these questions in a number of different ways or orders, but they will usually fall broadly into the structure of </w:t>
      </w: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description then commentary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. The exact schema of your assignment will depend on the nature of the source. Remember, there is no one form for a primary source. We might often think of letters, official documents, photographs and maps – but it could literally be anything. An increased consideration of material culture in recent years has made this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more true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than ever. </w:t>
      </w:r>
    </w:p>
    <w:p w:rsidR="00924FDF" w:rsidRPr="00924FDF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color w:val="333333"/>
          <w:sz w:val="24"/>
          <w:szCs w:val="24"/>
          <w:lang w:eastAsia="en-GB"/>
        </w:rPr>
        <w:t>It would be unrealistic to expect one source to provide the answer to every question.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  Remember, the question is not: </w:t>
      </w:r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Is this source useful to historians?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Rather,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it’s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: </w:t>
      </w:r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In what ways is it useful? </w:t>
      </w:r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Everything around us will be of </w:t>
      </w:r>
      <w:proofErr w:type="gramStart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>interest,</w:t>
      </w:r>
      <w:proofErr w:type="gramEnd"/>
      <w:r w:rsidRPr="00CA7FB6">
        <w:rPr>
          <w:rFonts w:eastAsia="Times New Roman" w:cstheme="minorHAnsi"/>
          <w:color w:val="333333"/>
          <w:sz w:val="24"/>
          <w:szCs w:val="24"/>
          <w:lang w:eastAsia="en-GB"/>
        </w:rPr>
        <w:t xml:space="preserve"> it’s just a matter of matching up the right source with the right historian, asking the right question. </w:t>
      </w:r>
    </w:p>
    <w:p w:rsidR="00CA7FB6" w:rsidRDefault="00CA7FB6" w:rsidP="00CA7FB6">
      <w:pPr>
        <w:shd w:val="clear" w:color="auto" w:fill="FFFFFF"/>
        <w:spacing w:after="360" w:line="240" w:lineRule="auto"/>
        <w:jc w:val="both"/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</w:pPr>
      <w:r w:rsidRPr="00924FDF">
        <w:rPr>
          <w:rFonts w:eastAsia="Times New Roman" w:cstheme="minorHAnsi"/>
          <w:b/>
          <w:bCs/>
          <w:i/>
          <w:iCs/>
          <w:color w:val="333333"/>
          <w:sz w:val="24"/>
          <w:szCs w:val="24"/>
          <w:lang w:eastAsia="en-GB"/>
        </w:rPr>
        <w:t xml:space="preserve">If this is the answer, </w:t>
      </w:r>
      <w:proofErr w:type="gramStart"/>
      <w:r w:rsidRPr="00924FDF">
        <w:rPr>
          <w:rFonts w:eastAsia="Times New Roman" w:cstheme="minorHAnsi"/>
          <w:b/>
          <w:bCs/>
          <w:i/>
          <w:iCs/>
          <w:color w:val="333333"/>
          <w:sz w:val="24"/>
          <w:szCs w:val="24"/>
          <w:lang w:eastAsia="en-GB"/>
        </w:rPr>
        <w:t>what’s</w:t>
      </w:r>
      <w:proofErr w:type="gramEnd"/>
      <w:r w:rsidRPr="00924FDF">
        <w:rPr>
          <w:rFonts w:eastAsia="Times New Roman" w:cstheme="minorHAnsi"/>
          <w:b/>
          <w:bCs/>
          <w:i/>
          <w:iCs/>
          <w:color w:val="333333"/>
          <w:sz w:val="24"/>
          <w:szCs w:val="24"/>
          <w:lang w:eastAsia="en-GB"/>
        </w:rPr>
        <w:t xml:space="preserve"> the question? </w:t>
      </w:r>
      <w:r w:rsidRPr="00924FDF">
        <w:rPr>
          <w:rFonts w:eastAsia="Times New Roman" w:cstheme="minorHAnsi"/>
          <w:i/>
          <w:iCs/>
          <w:color w:val="333333"/>
          <w:sz w:val="24"/>
          <w:szCs w:val="24"/>
          <w:lang w:eastAsia="en-GB"/>
        </w:rPr>
        <w:t>What sort of historian, trying to understand what about the past, would find this source useful? </w:t>
      </w:r>
    </w:p>
    <w:p w:rsidR="0084529F" w:rsidRDefault="0084529F" w:rsidP="0084529F">
      <w:pPr>
        <w:shd w:val="clear" w:color="auto" w:fill="FFFFFF"/>
        <w:spacing w:after="360" w:line="240" w:lineRule="auto"/>
        <w:jc w:val="both"/>
        <w:rPr>
          <w:rFonts w:eastAsia="Times New Roman" w:cstheme="minorHAnsi"/>
          <w:iCs/>
          <w:color w:val="333333"/>
          <w:sz w:val="24"/>
          <w:szCs w:val="24"/>
          <w:lang w:eastAsia="en-GB"/>
        </w:rPr>
      </w:pPr>
      <w:r>
        <w:rPr>
          <w:rFonts w:eastAsia="Times New Roman" w:cstheme="minorHAnsi"/>
          <w:iCs/>
          <w:color w:val="333333"/>
          <w:sz w:val="24"/>
          <w:szCs w:val="24"/>
          <w:lang w:eastAsia="en-GB"/>
        </w:rPr>
        <w:t xml:space="preserve">Source: </w:t>
      </w:r>
      <w:hyperlink r:id="rId5" w:history="1">
        <w:r w:rsidRPr="00135E6B">
          <w:rPr>
            <w:rStyle w:val="Hyperlink"/>
            <w:rFonts w:eastAsia="Times New Roman" w:cstheme="minorHAnsi"/>
            <w:iCs/>
            <w:sz w:val="24"/>
            <w:szCs w:val="24"/>
            <w:lang w:eastAsia="en-GB"/>
          </w:rPr>
          <w:t>https://gcgosling.wordpress.com/advice/</w:t>
        </w:r>
      </w:hyperlink>
    </w:p>
    <w:p w:rsidR="0084529F" w:rsidRPr="00CA7FB6" w:rsidRDefault="0084529F" w:rsidP="0084529F">
      <w:pPr>
        <w:shd w:val="clear" w:color="auto" w:fill="FFFFFF"/>
        <w:spacing w:after="360" w:line="240" w:lineRule="auto"/>
        <w:jc w:val="both"/>
        <w:rPr>
          <w:rFonts w:eastAsia="Times New Roman" w:cstheme="minorHAnsi"/>
          <w:iCs/>
          <w:color w:val="333333"/>
          <w:sz w:val="24"/>
          <w:szCs w:val="24"/>
          <w:lang w:eastAsia="en-GB"/>
        </w:rPr>
      </w:pPr>
    </w:p>
    <w:p w:rsidR="00CA7FB6" w:rsidRPr="00924FDF" w:rsidRDefault="00CA7FB6">
      <w:pPr>
        <w:rPr>
          <w:rFonts w:cstheme="minorHAnsi"/>
          <w:sz w:val="24"/>
          <w:szCs w:val="24"/>
        </w:rPr>
      </w:pPr>
    </w:p>
    <w:sectPr w:rsidR="00CA7FB6" w:rsidRPr="00924FD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352377"/>
    <w:multiLevelType w:val="multilevel"/>
    <w:tmpl w:val="76B6B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FB6"/>
    <w:rsid w:val="00081174"/>
    <w:rsid w:val="00221DDC"/>
    <w:rsid w:val="0084529F"/>
    <w:rsid w:val="00924FDF"/>
    <w:rsid w:val="00C614A9"/>
    <w:rsid w:val="00CA7FB6"/>
    <w:rsid w:val="00F85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B98B4A1-FCC3-42EB-A848-520162BC0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A7F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A7FB6"/>
    <w:rPr>
      <w:b/>
      <w:bCs/>
    </w:rPr>
  </w:style>
  <w:style w:type="character" w:styleId="Emphasis">
    <w:name w:val="Emphasis"/>
    <w:basedOn w:val="DefaultParagraphFont"/>
    <w:uiPriority w:val="20"/>
    <w:qFormat/>
    <w:rsid w:val="00CA7FB6"/>
    <w:rPr>
      <w:i/>
      <w:iCs/>
    </w:rPr>
  </w:style>
  <w:style w:type="character" w:styleId="Hyperlink">
    <w:name w:val="Hyperlink"/>
    <w:basedOn w:val="DefaultParagraphFont"/>
    <w:uiPriority w:val="99"/>
    <w:unhideWhenUsed/>
    <w:rsid w:val="0084529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2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18597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gcgosling.wordpress.com/advice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48A7C1FE</Template>
  <TotalTime>3</TotalTime>
  <Pages>1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1</cp:revision>
  <dcterms:created xsi:type="dcterms:W3CDTF">2020-10-20T13:47:00Z</dcterms:created>
  <dcterms:modified xsi:type="dcterms:W3CDTF">2020-10-28T08:22:00Z</dcterms:modified>
</cp:coreProperties>
</file>