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1C1E" w:rsidRDefault="008D1C1E" w:rsidP="008D1C1E">
      <w:pPr>
        <w:ind w:left="-851" w:right="-755"/>
        <w:rPr>
          <w:b/>
          <w:u w:val="single"/>
        </w:rPr>
      </w:pPr>
      <w:r w:rsidRPr="008D1C1E">
        <w:rPr>
          <w:b/>
          <w:noProof/>
          <w:u w:val="single"/>
          <w:lang w:eastAsia="en-GB"/>
        </w:rPr>
        <w:drawing>
          <wp:anchor distT="0" distB="0" distL="114300" distR="114300" simplePos="0" relativeHeight="251658240" behindDoc="1" locked="0" layoutInCell="1" allowOverlap="1" wp14:anchorId="28538831" wp14:editId="279C7873">
            <wp:simplePos x="0" y="0"/>
            <wp:positionH relativeFrom="column">
              <wp:posOffset>4440555</wp:posOffset>
            </wp:positionH>
            <wp:positionV relativeFrom="paragraph">
              <wp:posOffset>-440055</wp:posOffset>
            </wp:positionV>
            <wp:extent cx="1673860" cy="2339340"/>
            <wp:effectExtent l="0" t="0" r="2540" b="3810"/>
            <wp:wrapTight wrapText="bothSides">
              <wp:wrapPolygon edited="0">
                <wp:start x="0" y="0"/>
                <wp:lineTo x="0" y="21459"/>
                <wp:lineTo x="21387" y="21459"/>
                <wp:lineTo x="2138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73860" cy="2339340"/>
                    </a:xfrm>
                    <a:prstGeom prst="rect">
                      <a:avLst/>
                    </a:prstGeom>
                    <a:noFill/>
                  </pic:spPr>
                </pic:pic>
              </a:graphicData>
            </a:graphic>
            <wp14:sizeRelH relativeFrom="page">
              <wp14:pctWidth>0</wp14:pctWidth>
            </wp14:sizeRelH>
            <wp14:sizeRelV relativeFrom="page">
              <wp14:pctHeight>0</wp14:pctHeight>
            </wp14:sizeRelV>
          </wp:anchor>
        </w:drawing>
      </w:r>
      <w:r w:rsidRPr="008D1C1E">
        <w:rPr>
          <w:b/>
          <w:u w:val="single"/>
        </w:rPr>
        <w:t>Lecture 10: The Rise of the Family Doctor</w:t>
      </w:r>
    </w:p>
    <w:p w:rsidR="008D1C1E" w:rsidRDefault="008D1C1E" w:rsidP="00FD5131">
      <w:pPr>
        <w:spacing w:after="0"/>
        <w:ind w:left="-851" w:right="-755"/>
        <w:rPr>
          <w:b/>
          <w:u w:val="single"/>
        </w:rPr>
      </w:pPr>
      <w:r w:rsidRPr="008D1C1E">
        <w:rPr>
          <w:b/>
        </w:rPr>
        <w:t>Definitions of the medical profession</w:t>
      </w:r>
    </w:p>
    <w:p w:rsidR="008D1C1E" w:rsidRPr="008D1C1E" w:rsidRDefault="008D1C1E" w:rsidP="00FD5131">
      <w:pPr>
        <w:pStyle w:val="ListParagraph"/>
        <w:numPr>
          <w:ilvl w:val="0"/>
          <w:numId w:val="8"/>
        </w:numPr>
        <w:spacing w:after="0"/>
        <w:ind w:right="-755"/>
        <w:jc w:val="both"/>
        <w:rPr>
          <w:u w:val="single"/>
        </w:rPr>
      </w:pPr>
      <w:r w:rsidRPr="00FD5131">
        <w:rPr>
          <w:u w:val="single"/>
        </w:rPr>
        <w:t>Definition of ‘</w:t>
      </w:r>
      <w:proofErr w:type="spellStart"/>
      <w:r w:rsidRPr="00FD5131">
        <w:rPr>
          <w:u w:val="single"/>
        </w:rPr>
        <w:t>professionalisation</w:t>
      </w:r>
      <w:proofErr w:type="spellEnd"/>
      <w:r w:rsidRPr="00FD5131">
        <w:rPr>
          <w:u w:val="single"/>
        </w:rPr>
        <w:t>’</w:t>
      </w:r>
      <w:r w:rsidRPr="008D1C1E">
        <w:t xml:space="preserve"> by S. E. </w:t>
      </w:r>
      <w:proofErr w:type="spellStart"/>
      <w:r w:rsidRPr="008D1C1E">
        <w:t>Shortt</w:t>
      </w:r>
      <w:proofErr w:type="spellEnd"/>
      <w:r w:rsidRPr="008D1C1E">
        <w:t xml:space="preserve"> (1983): ‘A process by which a </w:t>
      </w:r>
      <w:proofErr w:type="spellStart"/>
      <w:r w:rsidRPr="008D1C1E">
        <w:t>heterogenous</w:t>
      </w:r>
      <w:proofErr w:type="spellEnd"/>
      <w:r w:rsidRPr="008D1C1E">
        <w:t xml:space="preserve"> collection of individuals is gradually recognised, by both themselves and other members of society, as constituting a relatively homogenous and distinct occupational group’.</w:t>
      </w:r>
    </w:p>
    <w:p w:rsidR="008D1C1E" w:rsidRPr="00FD5131" w:rsidRDefault="008D1C1E" w:rsidP="008D1C1E">
      <w:pPr>
        <w:pStyle w:val="ListParagraph"/>
        <w:numPr>
          <w:ilvl w:val="0"/>
          <w:numId w:val="8"/>
        </w:numPr>
        <w:ind w:right="-755"/>
        <w:jc w:val="both"/>
        <w:rPr>
          <w:u w:val="single"/>
        </w:rPr>
      </w:pPr>
      <w:r w:rsidRPr="00FD5131">
        <w:rPr>
          <w:u w:val="single"/>
        </w:rPr>
        <w:t>Defining characteristics/criteria of the medical profession:</w:t>
      </w:r>
    </w:p>
    <w:p w:rsidR="008D1C1E" w:rsidRDefault="008D1C1E" w:rsidP="008D1C1E">
      <w:pPr>
        <w:pStyle w:val="ListParagraph"/>
        <w:ind w:left="-131" w:right="-755"/>
        <w:jc w:val="both"/>
      </w:pPr>
      <w:proofErr w:type="gramStart"/>
      <w:r>
        <w:t>1.</w:t>
      </w:r>
      <w:r>
        <w:t>The</w:t>
      </w:r>
      <w:proofErr w:type="gramEnd"/>
      <w:r>
        <w:t xml:space="preserve"> possession of a body of highly specialized knowledge: we expect doctors to have a deep knowledge, acquired through long training in medical school.  A doctor’s qualifications prove that he or she has completed this training to the standards required of the profession. </w:t>
      </w:r>
    </w:p>
    <w:p w:rsidR="008D1C1E" w:rsidRDefault="008D1C1E" w:rsidP="008D1C1E">
      <w:pPr>
        <w:pStyle w:val="ListParagraph"/>
        <w:ind w:left="-131" w:right="-755"/>
        <w:jc w:val="both"/>
      </w:pPr>
      <w:r>
        <w:t xml:space="preserve">2. </w:t>
      </w:r>
      <w:r>
        <w:t xml:space="preserve">Professional unity and a strong ethos of public service: we do not expect doctors to compete with one another for patients by advertising their services or by offering cut-price practice.  We do expect practitioners to co-operate when caring for patients, and to always work for the patients’ best interests. </w:t>
      </w:r>
    </w:p>
    <w:p w:rsidR="008D1C1E" w:rsidRDefault="008D1C1E" w:rsidP="008D1C1E">
      <w:pPr>
        <w:pStyle w:val="ListParagraph"/>
        <w:ind w:left="-131" w:right="-755"/>
        <w:jc w:val="both"/>
      </w:pPr>
      <w:r>
        <w:t xml:space="preserve">3. </w:t>
      </w:r>
      <w:r>
        <w:t xml:space="preserve">A monopoly of practice: only members of the medical profession can call themselves doctors.  We distinguish between orthodox medical practitioners and those who offer alternative forms of medical treatment by calling them practitioners of ‘complementary’ or ‘alternative’ medicine.  </w:t>
      </w:r>
    </w:p>
    <w:p w:rsidR="008D1C1E" w:rsidRDefault="008D1C1E" w:rsidP="008D1C1E">
      <w:pPr>
        <w:pStyle w:val="ListParagraph"/>
        <w:ind w:left="-131" w:right="-755"/>
        <w:jc w:val="both"/>
      </w:pPr>
      <w:r>
        <w:t xml:space="preserve">4. </w:t>
      </w:r>
      <w:r>
        <w:t xml:space="preserve">Professional autonomy: medical practice is based on highly specialist knowledge, which is not shared with the general public. Therefore, only doctors can judge whether other doctors are trained to a suitable standard and are competent to practice.  </w:t>
      </w:r>
    </w:p>
    <w:p w:rsidR="00FD5131" w:rsidRDefault="008D1C1E" w:rsidP="00FD5131">
      <w:pPr>
        <w:pStyle w:val="ListParagraph"/>
        <w:ind w:left="-131" w:right="-755"/>
        <w:jc w:val="both"/>
      </w:pPr>
      <w:r>
        <w:t xml:space="preserve">5. </w:t>
      </w:r>
      <w:r>
        <w:t>High social status: doctors earn high salaries and also enjoy a special social respect.</w:t>
      </w:r>
    </w:p>
    <w:p w:rsidR="00FD5131" w:rsidRDefault="00FD5131" w:rsidP="00FD5131">
      <w:pPr>
        <w:pStyle w:val="ListParagraph"/>
        <w:ind w:left="-131" w:right="-755"/>
        <w:jc w:val="both"/>
      </w:pPr>
    </w:p>
    <w:p w:rsidR="008D1C1E" w:rsidRPr="008D1C1E" w:rsidRDefault="008D1C1E" w:rsidP="008D1C1E">
      <w:pPr>
        <w:pStyle w:val="ListParagraph"/>
        <w:ind w:left="-851" w:right="-755"/>
        <w:jc w:val="both"/>
        <w:rPr>
          <w:b/>
        </w:rPr>
      </w:pPr>
      <w:r w:rsidRPr="008D1C1E">
        <w:rPr>
          <w:b/>
        </w:rPr>
        <w:t>1815 Apothecaries Act</w:t>
      </w:r>
    </w:p>
    <w:p w:rsidR="008D1C1E" w:rsidRDefault="008D1C1E" w:rsidP="008D1C1E">
      <w:pPr>
        <w:pStyle w:val="ListParagraph"/>
        <w:numPr>
          <w:ilvl w:val="0"/>
          <w:numId w:val="9"/>
        </w:numPr>
        <w:ind w:right="-755"/>
        <w:jc w:val="both"/>
      </w:pPr>
      <w:r>
        <w:t xml:space="preserve">License of the Society of Apothecaries (LSA) needed to practice as an apothecary: apprenticeship, academic courses, hospital experience and examination. </w:t>
      </w:r>
    </w:p>
    <w:p w:rsidR="008D1C1E" w:rsidRDefault="008D1C1E" w:rsidP="008D1C1E">
      <w:pPr>
        <w:pStyle w:val="ListParagraph"/>
        <w:numPr>
          <w:ilvl w:val="0"/>
          <w:numId w:val="9"/>
        </w:numPr>
        <w:ind w:right="-755"/>
        <w:jc w:val="both"/>
      </w:pPr>
      <w:r>
        <w:t xml:space="preserve">Separated apothecary from retail druggist – ‘surgeon-apothecary’ </w:t>
      </w:r>
    </w:p>
    <w:p w:rsidR="008D1C1E" w:rsidRDefault="008D1C1E" w:rsidP="008D1C1E">
      <w:pPr>
        <w:pStyle w:val="ListParagraph"/>
        <w:numPr>
          <w:ilvl w:val="0"/>
          <w:numId w:val="9"/>
        </w:numPr>
        <w:ind w:right="-755"/>
        <w:jc w:val="both"/>
      </w:pPr>
      <w:r>
        <w:t>By 1848 most practitioners held multiple qualifications: LSA, MRCS (Membership of the Royal College of Surgeons), medical degree and midwifery licence. c.15</w:t>
      </w:r>
      <w:proofErr w:type="gramStart"/>
      <w:r>
        <w:t>,000</w:t>
      </w:r>
      <w:proofErr w:type="gramEnd"/>
      <w:r>
        <w:t xml:space="preserve"> GPs in England and Wales by 1848.</w:t>
      </w:r>
    </w:p>
    <w:p w:rsidR="008D1C1E" w:rsidRDefault="008D1C1E" w:rsidP="00FD5131">
      <w:pPr>
        <w:pStyle w:val="ListParagraph"/>
        <w:numPr>
          <w:ilvl w:val="0"/>
          <w:numId w:val="9"/>
        </w:numPr>
        <w:ind w:right="-755"/>
        <w:jc w:val="both"/>
      </w:pPr>
      <w:r>
        <w:t>Became basis of general practice of medicine - already by 1820s division between GPs and consultants began to be laid down.</w:t>
      </w:r>
    </w:p>
    <w:p w:rsidR="008D1C1E" w:rsidRPr="008D1C1E" w:rsidRDefault="008D1C1E" w:rsidP="008D1C1E">
      <w:pPr>
        <w:pStyle w:val="ListParagraph"/>
        <w:ind w:left="-851" w:right="-755"/>
        <w:jc w:val="both"/>
        <w:rPr>
          <w:b/>
        </w:rPr>
      </w:pPr>
      <w:r w:rsidRPr="008D1C1E">
        <w:rPr>
          <w:b/>
        </w:rPr>
        <w:t>1848 Medical Act</w:t>
      </w:r>
    </w:p>
    <w:p w:rsidR="008D1C1E" w:rsidRDefault="008D1C1E" w:rsidP="008D1C1E">
      <w:pPr>
        <w:pStyle w:val="ListParagraph"/>
        <w:numPr>
          <w:ilvl w:val="0"/>
          <w:numId w:val="10"/>
        </w:numPr>
        <w:ind w:right="-755"/>
        <w:jc w:val="both"/>
      </w:pPr>
      <w:r>
        <w:t>Create</w:t>
      </w:r>
      <w:r>
        <w:t>d single medical register</w:t>
      </w:r>
    </w:p>
    <w:p w:rsidR="008D1C1E" w:rsidRDefault="008D1C1E" w:rsidP="008D1C1E">
      <w:pPr>
        <w:pStyle w:val="ListParagraph"/>
        <w:numPr>
          <w:ilvl w:val="0"/>
          <w:numId w:val="10"/>
        </w:numPr>
        <w:ind w:right="-755"/>
        <w:jc w:val="both"/>
      </w:pPr>
      <w:r>
        <w:t>Equal recognition of all practitioners</w:t>
      </w:r>
    </w:p>
    <w:p w:rsidR="008D1C1E" w:rsidRDefault="008D1C1E" w:rsidP="008D1C1E">
      <w:pPr>
        <w:pStyle w:val="ListParagraph"/>
        <w:numPr>
          <w:ilvl w:val="0"/>
          <w:numId w:val="10"/>
        </w:numPr>
        <w:ind w:right="-755"/>
        <w:jc w:val="both"/>
      </w:pPr>
      <w:r>
        <w:t>General Medical</w:t>
      </w:r>
      <w:r>
        <w:t xml:space="preserve"> Council – upheld standards, education, ethics, practice</w:t>
      </w:r>
    </w:p>
    <w:p w:rsidR="008D1C1E" w:rsidRDefault="008D1C1E" w:rsidP="008D1C1E">
      <w:pPr>
        <w:pStyle w:val="ListParagraph"/>
        <w:numPr>
          <w:ilvl w:val="0"/>
          <w:numId w:val="10"/>
        </w:numPr>
        <w:ind w:right="-755"/>
        <w:jc w:val="both"/>
      </w:pPr>
      <w:r>
        <w:t>1886 Medical Amendment Act – all medical students required to have qualifications in surgery, midwifery and medicine</w:t>
      </w:r>
      <w:r>
        <w:t>.</w:t>
      </w:r>
    </w:p>
    <w:p w:rsidR="008D1C1E" w:rsidRDefault="008D1C1E" w:rsidP="008D1C1E">
      <w:pPr>
        <w:pStyle w:val="ListParagraph"/>
        <w:ind w:left="-851" w:right="-755"/>
        <w:jc w:val="both"/>
      </w:pPr>
    </w:p>
    <w:p w:rsidR="008D1C1E" w:rsidRDefault="008D1C1E" w:rsidP="008D1C1E">
      <w:pPr>
        <w:pStyle w:val="ListParagraph"/>
        <w:ind w:left="-851" w:right="-755"/>
        <w:jc w:val="both"/>
        <w:rPr>
          <w:b/>
        </w:rPr>
      </w:pPr>
      <w:r w:rsidRPr="008D1C1E">
        <w:rPr>
          <w:b/>
        </w:rPr>
        <w:t xml:space="preserve">Doctor’s Career Paths - Anne </w:t>
      </w:r>
      <w:proofErr w:type="spellStart"/>
      <w:r w:rsidRPr="008D1C1E">
        <w:rPr>
          <w:b/>
        </w:rPr>
        <w:t>Digby</w:t>
      </w:r>
      <w:proofErr w:type="spellEnd"/>
      <w:r w:rsidRPr="008D1C1E">
        <w:rPr>
          <w:b/>
        </w:rPr>
        <w:t xml:space="preserve">, </w:t>
      </w:r>
      <w:r w:rsidRPr="008D1C1E">
        <w:rPr>
          <w:b/>
          <w:i/>
          <w:iCs/>
        </w:rPr>
        <w:t>Making a Medical Living: Doctors and Patients in the English Market for Medicine, 1720-1911</w:t>
      </w:r>
      <w:r w:rsidRPr="008D1C1E">
        <w:rPr>
          <w:b/>
        </w:rPr>
        <w:t>, CUP,</w:t>
      </w:r>
      <w:r>
        <w:rPr>
          <w:b/>
        </w:rPr>
        <w:t xml:space="preserve"> </w:t>
      </w:r>
      <w:r w:rsidRPr="008D1C1E">
        <w:rPr>
          <w:b/>
        </w:rPr>
        <w:t>1999)</w:t>
      </w:r>
    </w:p>
    <w:p w:rsidR="008D1C1E" w:rsidRPr="008D1C1E" w:rsidRDefault="008D1C1E" w:rsidP="008D1C1E">
      <w:pPr>
        <w:pStyle w:val="ListParagraph"/>
        <w:numPr>
          <w:ilvl w:val="0"/>
          <w:numId w:val="11"/>
        </w:numPr>
        <w:ind w:right="-755"/>
        <w:jc w:val="both"/>
      </w:pPr>
      <w:r w:rsidRPr="008D1C1E">
        <w:t>The ‘classic’ GP who practised general medicine amongst a mix of social classes.</w:t>
      </w:r>
    </w:p>
    <w:p w:rsidR="008D1C1E" w:rsidRPr="008D1C1E" w:rsidRDefault="008D1C1E" w:rsidP="008D1C1E">
      <w:pPr>
        <w:pStyle w:val="ListParagraph"/>
        <w:numPr>
          <w:ilvl w:val="0"/>
          <w:numId w:val="11"/>
        </w:numPr>
        <w:ind w:right="-755"/>
        <w:jc w:val="both"/>
      </w:pPr>
      <w:r w:rsidRPr="008D1C1E">
        <w:t>The GP/surgeon who practised general medicine and had a part-time appointment as a surgeon in a small hospital</w:t>
      </w:r>
    </w:p>
    <w:p w:rsidR="008D1C1E" w:rsidRPr="008D1C1E" w:rsidRDefault="008D1C1E" w:rsidP="008D1C1E">
      <w:pPr>
        <w:pStyle w:val="ListParagraph"/>
        <w:numPr>
          <w:ilvl w:val="0"/>
          <w:numId w:val="11"/>
        </w:numPr>
        <w:ind w:right="-755"/>
        <w:jc w:val="both"/>
      </w:pPr>
      <w:r w:rsidRPr="008D1C1E">
        <w:t xml:space="preserve">The GP/specialist, who worked as a general practitioner but also </w:t>
      </w:r>
      <w:proofErr w:type="gramStart"/>
      <w:r w:rsidRPr="008D1C1E">
        <w:t>did  some</w:t>
      </w:r>
      <w:proofErr w:type="gramEnd"/>
      <w:r w:rsidRPr="008D1C1E">
        <w:t xml:space="preserve"> consulting work in one area of medicine, such as obstetrics. </w:t>
      </w:r>
    </w:p>
    <w:p w:rsidR="008D1C1E" w:rsidRPr="00FD5131" w:rsidRDefault="008D1C1E" w:rsidP="00FD5131">
      <w:pPr>
        <w:pStyle w:val="ListParagraph"/>
        <w:ind w:left="-851" w:right="-755"/>
        <w:jc w:val="both"/>
      </w:pPr>
      <w:r w:rsidRPr="008D1C1E">
        <w:t>4.   GPs who became consultants, men who started their careers in general   medicine but swit</w:t>
      </w:r>
      <w:r w:rsidR="00FD5131">
        <w:t>ched to full-time consulting.</w:t>
      </w:r>
    </w:p>
    <w:p w:rsidR="008D1C1E" w:rsidRPr="00FD5131" w:rsidRDefault="008D1C1E" w:rsidP="008D1C1E">
      <w:pPr>
        <w:pStyle w:val="ListParagraph"/>
        <w:ind w:left="-851" w:right="-755"/>
        <w:jc w:val="both"/>
      </w:pPr>
      <w:r w:rsidRPr="00FD5131">
        <w:t>5.   The ‘pure’ consultants, who belonged to prestigious medical institutions, held posts in major hospita</w:t>
      </w:r>
      <w:r w:rsidR="00FD5131">
        <w:t xml:space="preserve">ls and had a private practice. </w:t>
      </w:r>
      <w:bookmarkStart w:id="0" w:name="_GoBack"/>
      <w:bookmarkEnd w:id="0"/>
    </w:p>
    <w:sectPr w:rsidR="008D1C1E" w:rsidRPr="00FD5131">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25B9" w:rsidRDefault="002225B9" w:rsidP="002225B9">
      <w:pPr>
        <w:spacing w:after="0" w:line="240" w:lineRule="auto"/>
      </w:pPr>
      <w:r>
        <w:separator/>
      </w:r>
    </w:p>
  </w:endnote>
  <w:endnote w:type="continuationSeparator" w:id="0">
    <w:p w:rsidR="002225B9" w:rsidRDefault="002225B9" w:rsidP="00222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25B9" w:rsidRDefault="002225B9" w:rsidP="002225B9">
      <w:pPr>
        <w:spacing w:after="0" w:line="240" w:lineRule="auto"/>
      </w:pPr>
      <w:r>
        <w:separator/>
      </w:r>
    </w:p>
  </w:footnote>
  <w:footnote w:type="continuationSeparator" w:id="0">
    <w:p w:rsidR="002225B9" w:rsidRDefault="002225B9" w:rsidP="002225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5B9" w:rsidRPr="002225B9" w:rsidRDefault="002225B9" w:rsidP="00FD346D">
    <w:pPr>
      <w:pStyle w:val="Header"/>
      <w:ind w:left="-851"/>
      <w:rPr>
        <w:sz w:val="20"/>
        <w:szCs w:val="20"/>
      </w:rPr>
    </w:pPr>
    <w:r w:rsidRPr="002225B9">
      <w:rPr>
        <w:sz w:val="20"/>
        <w:szCs w:val="20"/>
      </w:rPr>
      <w:t>Cradle to Grave</w:t>
    </w:r>
  </w:p>
  <w:p w:rsidR="002225B9" w:rsidRDefault="002225B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364BD"/>
    <w:multiLevelType w:val="hybridMultilevel"/>
    <w:tmpl w:val="DE4A7A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12876D4E"/>
    <w:multiLevelType w:val="hybridMultilevel"/>
    <w:tmpl w:val="52B20C04"/>
    <w:lvl w:ilvl="0" w:tplc="EBA6BF38">
      <w:start w:val="1"/>
      <w:numFmt w:val="decimal"/>
      <w:lvlText w:val="%1."/>
      <w:lvlJc w:val="left"/>
      <w:pPr>
        <w:ind w:left="-491" w:hanging="360"/>
      </w:pPr>
      <w:rPr>
        <w:rFonts w:hint="default"/>
      </w:rPr>
    </w:lvl>
    <w:lvl w:ilvl="1" w:tplc="08090019" w:tentative="1">
      <w:start w:val="1"/>
      <w:numFmt w:val="lowerLetter"/>
      <w:lvlText w:val="%2."/>
      <w:lvlJc w:val="left"/>
      <w:pPr>
        <w:ind w:left="229" w:hanging="360"/>
      </w:pPr>
    </w:lvl>
    <w:lvl w:ilvl="2" w:tplc="0809001B" w:tentative="1">
      <w:start w:val="1"/>
      <w:numFmt w:val="lowerRoman"/>
      <w:lvlText w:val="%3."/>
      <w:lvlJc w:val="right"/>
      <w:pPr>
        <w:ind w:left="949" w:hanging="180"/>
      </w:pPr>
    </w:lvl>
    <w:lvl w:ilvl="3" w:tplc="0809000F" w:tentative="1">
      <w:start w:val="1"/>
      <w:numFmt w:val="decimal"/>
      <w:lvlText w:val="%4."/>
      <w:lvlJc w:val="left"/>
      <w:pPr>
        <w:ind w:left="1669" w:hanging="360"/>
      </w:pPr>
    </w:lvl>
    <w:lvl w:ilvl="4" w:tplc="08090019" w:tentative="1">
      <w:start w:val="1"/>
      <w:numFmt w:val="lowerLetter"/>
      <w:lvlText w:val="%5."/>
      <w:lvlJc w:val="left"/>
      <w:pPr>
        <w:ind w:left="2389" w:hanging="360"/>
      </w:pPr>
    </w:lvl>
    <w:lvl w:ilvl="5" w:tplc="0809001B" w:tentative="1">
      <w:start w:val="1"/>
      <w:numFmt w:val="lowerRoman"/>
      <w:lvlText w:val="%6."/>
      <w:lvlJc w:val="right"/>
      <w:pPr>
        <w:ind w:left="3109" w:hanging="180"/>
      </w:pPr>
    </w:lvl>
    <w:lvl w:ilvl="6" w:tplc="0809000F" w:tentative="1">
      <w:start w:val="1"/>
      <w:numFmt w:val="decimal"/>
      <w:lvlText w:val="%7."/>
      <w:lvlJc w:val="left"/>
      <w:pPr>
        <w:ind w:left="3829" w:hanging="360"/>
      </w:pPr>
    </w:lvl>
    <w:lvl w:ilvl="7" w:tplc="08090019" w:tentative="1">
      <w:start w:val="1"/>
      <w:numFmt w:val="lowerLetter"/>
      <w:lvlText w:val="%8."/>
      <w:lvlJc w:val="left"/>
      <w:pPr>
        <w:ind w:left="4549" w:hanging="360"/>
      </w:pPr>
    </w:lvl>
    <w:lvl w:ilvl="8" w:tplc="0809001B" w:tentative="1">
      <w:start w:val="1"/>
      <w:numFmt w:val="lowerRoman"/>
      <w:lvlText w:val="%9."/>
      <w:lvlJc w:val="right"/>
      <w:pPr>
        <w:ind w:left="5269" w:hanging="180"/>
      </w:pPr>
    </w:lvl>
  </w:abstractNum>
  <w:abstractNum w:abstractNumId="2">
    <w:nsid w:val="1E8802E7"/>
    <w:multiLevelType w:val="hybridMultilevel"/>
    <w:tmpl w:val="E2EE7FEC"/>
    <w:lvl w:ilvl="0" w:tplc="E8CA1026">
      <w:start w:val="1"/>
      <w:numFmt w:val="decimal"/>
      <w:lvlText w:val="%1."/>
      <w:lvlJc w:val="left"/>
      <w:pPr>
        <w:ind w:left="-491" w:hanging="360"/>
      </w:pPr>
      <w:rPr>
        <w:rFonts w:asciiTheme="minorHAnsi" w:eastAsiaTheme="minorHAnsi" w:hAnsiTheme="minorHAnsi" w:cstheme="minorBidi"/>
      </w:rPr>
    </w:lvl>
    <w:lvl w:ilvl="1" w:tplc="08090019" w:tentative="1">
      <w:start w:val="1"/>
      <w:numFmt w:val="lowerLetter"/>
      <w:lvlText w:val="%2."/>
      <w:lvlJc w:val="left"/>
      <w:pPr>
        <w:ind w:left="229" w:hanging="360"/>
      </w:pPr>
    </w:lvl>
    <w:lvl w:ilvl="2" w:tplc="0809001B" w:tentative="1">
      <w:start w:val="1"/>
      <w:numFmt w:val="lowerRoman"/>
      <w:lvlText w:val="%3."/>
      <w:lvlJc w:val="right"/>
      <w:pPr>
        <w:ind w:left="949" w:hanging="180"/>
      </w:pPr>
    </w:lvl>
    <w:lvl w:ilvl="3" w:tplc="0809000F" w:tentative="1">
      <w:start w:val="1"/>
      <w:numFmt w:val="decimal"/>
      <w:lvlText w:val="%4."/>
      <w:lvlJc w:val="left"/>
      <w:pPr>
        <w:ind w:left="1669" w:hanging="360"/>
      </w:pPr>
    </w:lvl>
    <w:lvl w:ilvl="4" w:tplc="08090019" w:tentative="1">
      <w:start w:val="1"/>
      <w:numFmt w:val="lowerLetter"/>
      <w:lvlText w:val="%5."/>
      <w:lvlJc w:val="left"/>
      <w:pPr>
        <w:ind w:left="2389" w:hanging="360"/>
      </w:pPr>
    </w:lvl>
    <w:lvl w:ilvl="5" w:tplc="0809001B" w:tentative="1">
      <w:start w:val="1"/>
      <w:numFmt w:val="lowerRoman"/>
      <w:lvlText w:val="%6."/>
      <w:lvlJc w:val="right"/>
      <w:pPr>
        <w:ind w:left="3109" w:hanging="180"/>
      </w:pPr>
    </w:lvl>
    <w:lvl w:ilvl="6" w:tplc="0809000F" w:tentative="1">
      <w:start w:val="1"/>
      <w:numFmt w:val="decimal"/>
      <w:lvlText w:val="%7."/>
      <w:lvlJc w:val="left"/>
      <w:pPr>
        <w:ind w:left="3829" w:hanging="360"/>
      </w:pPr>
    </w:lvl>
    <w:lvl w:ilvl="7" w:tplc="08090019" w:tentative="1">
      <w:start w:val="1"/>
      <w:numFmt w:val="lowerLetter"/>
      <w:lvlText w:val="%8."/>
      <w:lvlJc w:val="left"/>
      <w:pPr>
        <w:ind w:left="4549" w:hanging="360"/>
      </w:pPr>
    </w:lvl>
    <w:lvl w:ilvl="8" w:tplc="0809001B" w:tentative="1">
      <w:start w:val="1"/>
      <w:numFmt w:val="lowerRoman"/>
      <w:lvlText w:val="%9."/>
      <w:lvlJc w:val="right"/>
      <w:pPr>
        <w:ind w:left="5269" w:hanging="180"/>
      </w:pPr>
    </w:lvl>
  </w:abstractNum>
  <w:abstractNum w:abstractNumId="3">
    <w:nsid w:val="2F080F38"/>
    <w:multiLevelType w:val="hybridMultilevel"/>
    <w:tmpl w:val="18524A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309B61AB"/>
    <w:multiLevelType w:val="hybridMultilevel"/>
    <w:tmpl w:val="38EAFA90"/>
    <w:lvl w:ilvl="0" w:tplc="08090001">
      <w:start w:val="1"/>
      <w:numFmt w:val="bullet"/>
      <w:lvlText w:val=""/>
      <w:lvlJc w:val="left"/>
      <w:pPr>
        <w:ind w:left="-131" w:hanging="360"/>
      </w:pPr>
      <w:rPr>
        <w:rFonts w:ascii="Symbol" w:hAnsi="Symbol" w:hint="default"/>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5">
    <w:nsid w:val="4F1813FD"/>
    <w:multiLevelType w:val="hybridMultilevel"/>
    <w:tmpl w:val="ECCCEF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52C17632"/>
    <w:multiLevelType w:val="hybridMultilevel"/>
    <w:tmpl w:val="651EA0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5FCC6CFE"/>
    <w:multiLevelType w:val="hybridMultilevel"/>
    <w:tmpl w:val="36F23B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76D7639F"/>
    <w:multiLevelType w:val="hybridMultilevel"/>
    <w:tmpl w:val="40E29E64"/>
    <w:lvl w:ilvl="0" w:tplc="08090001">
      <w:start w:val="1"/>
      <w:numFmt w:val="bullet"/>
      <w:lvlText w:val=""/>
      <w:lvlJc w:val="left"/>
      <w:pPr>
        <w:ind w:left="-131" w:hanging="360"/>
      </w:pPr>
      <w:rPr>
        <w:rFonts w:ascii="Symbol" w:hAnsi="Symbol" w:hint="default"/>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9">
    <w:nsid w:val="7778781E"/>
    <w:multiLevelType w:val="hybridMultilevel"/>
    <w:tmpl w:val="BEF8D83C"/>
    <w:lvl w:ilvl="0" w:tplc="08090001">
      <w:start w:val="1"/>
      <w:numFmt w:val="bullet"/>
      <w:lvlText w:val=""/>
      <w:lvlJc w:val="left"/>
      <w:pPr>
        <w:ind w:left="-131" w:hanging="360"/>
      </w:pPr>
      <w:rPr>
        <w:rFonts w:ascii="Symbol" w:hAnsi="Symbol" w:hint="default"/>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10">
    <w:nsid w:val="7C337802"/>
    <w:multiLevelType w:val="hybridMultilevel"/>
    <w:tmpl w:val="63226450"/>
    <w:lvl w:ilvl="0" w:tplc="08090001">
      <w:start w:val="1"/>
      <w:numFmt w:val="bullet"/>
      <w:lvlText w:val=""/>
      <w:lvlJc w:val="left"/>
      <w:pPr>
        <w:ind w:left="290" w:hanging="360"/>
      </w:pPr>
      <w:rPr>
        <w:rFonts w:ascii="Symbol" w:hAnsi="Symbol" w:hint="default"/>
      </w:rPr>
    </w:lvl>
    <w:lvl w:ilvl="1" w:tplc="08090003" w:tentative="1">
      <w:start w:val="1"/>
      <w:numFmt w:val="bullet"/>
      <w:lvlText w:val="o"/>
      <w:lvlJc w:val="left"/>
      <w:pPr>
        <w:ind w:left="1010" w:hanging="360"/>
      </w:pPr>
      <w:rPr>
        <w:rFonts w:ascii="Courier New" w:hAnsi="Courier New" w:cs="Courier New" w:hint="default"/>
      </w:rPr>
    </w:lvl>
    <w:lvl w:ilvl="2" w:tplc="08090005" w:tentative="1">
      <w:start w:val="1"/>
      <w:numFmt w:val="bullet"/>
      <w:lvlText w:val=""/>
      <w:lvlJc w:val="left"/>
      <w:pPr>
        <w:ind w:left="1730" w:hanging="360"/>
      </w:pPr>
      <w:rPr>
        <w:rFonts w:ascii="Wingdings" w:hAnsi="Wingdings" w:hint="default"/>
      </w:rPr>
    </w:lvl>
    <w:lvl w:ilvl="3" w:tplc="08090001" w:tentative="1">
      <w:start w:val="1"/>
      <w:numFmt w:val="bullet"/>
      <w:lvlText w:val=""/>
      <w:lvlJc w:val="left"/>
      <w:pPr>
        <w:ind w:left="2450" w:hanging="360"/>
      </w:pPr>
      <w:rPr>
        <w:rFonts w:ascii="Symbol" w:hAnsi="Symbol" w:hint="default"/>
      </w:rPr>
    </w:lvl>
    <w:lvl w:ilvl="4" w:tplc="08090003" w:tentative="1">
      <w:start w:val="1"/>
      <w:numFmt w:val="bullet"/>
      <w:lvlText w:val="o"/>
      <w:lvlJc w:val="left"/>
      <w:pPr>
        <w:ind w:left="3170" w:hanging="360"/>
      </w:pPr>
      <w:rPr>
        <w:rFonts w:ascii="Courier New" w:hAnsi="Courier New" w:cs="Courier New" w:hint="default"/>
      </w:rPr>
    </w:lvl>
    <w:lvl w:ilvl="5" w:tplc="08090005" w:tentative="1">
      <w:start w:val="1"/>
      <w:numFmt w:val="bullet"/>
      <w:lvlText w:val=""/>
      <w:lvlJc w:val="left"/>
      <w:pPr>
        <w:ind w:left="3890" w:hanging="360"/>
      </w:pPr>
      <w:rPr>
        <w:rFonts w:ascii="Wingdings" w:hAnsi="Wingdings" w:hint="default"/>
      </w:rPr>
    </w:lvl>
    <w:lvl w:ilvl="6" w:tplc="08090001" w:tentative="1">
      <w:start w:val="1"/>
      <w:numFmt w:val="bullet"/>
      <w:lvlText w:val=""/>
      <w:lvlJc w:val="left"/>
      <w:pPr>
        <w:ind w:left="4610" w:hanging="360"/>
      </w:pPr>
      <w:rPr>
        <w:rFonts w:ascii="Symbol" w:hAnsi="Symbol" w:hint="default"/>
      </w:rPr>
    </w:lvl>
    <w:lvl w:ilvl="7" w:tplc="08090003" w:tentative="1">
      <w:start w:val="1"/>
      <w:numFmt w:val="bullet"/>
      <w:lvlText w:val="o"/>
      <w:lvlJc w:val="left"/>
      <w:pPr>
        <w:ind w:left="5330" w:hanging="360"/>
      </w:pPr>
      <w:rPr>
        <w:rFonts w:ascii="Courier New" w:hAnsi="Courier New" w:cs="Courier New" w:hint="default"/>
      </w:rPr>
    </w:lvl>
    <w:lvl w:ilvl="8" w:tplc="08090005" w:tentative="1">
      <w:start w:val="1"/>
      <w:numFmt w:val="bullet"/>
      <w:lvlText w:val=""/>
      <w:lvlJc w:val="left"/>
      <w:pPr>
        <w:ind w:left="6050" w:hanging="360"/>
      </w:pPr>
      <w:rPr>
        <w:rFonts w:ascii="Wingdings" w:hAnsi="Wingdings" w:hint="default"/>
      </w:rPr>
    </w:lvl>
  </w:abstractNum>
  <w:num w:numId="1">
    <w:abstractNumId w:val="7"/>
  </w:num>
  <w:num w:numId="2">
    <w:abstractNumId w:val="5"/>
  </w:num>
  <w:num w:numId="3">
    <w:abstractNumId w:val="0"/>
  </w:num>
  <w:num w:numId="4">
    <w:abstractNumId w:val="6"/>
  </w:num>
  <w:num w:numId="5">
    <w:abstractNumId w:val="2"/>
  </w:num>
  <w:num w:numId="6">
    <w:abstractNumId w:val="3"/>
  </w:num>
  <w:num w:numId="7">
    <w:abstractNumId w:val="10"/>
  </w:num>
  <w:num w:numId="8">
    <w:abstractNumId w:val="4"/>
  </w:num>
  <w:num w:numId="9">
    <w:abstractNumId w:val="9"/>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5B9"/>
    <w:rsid w:val="00116F57"/>
    <w:rsid w:val="002225B9"/>
    <w:rsid w:val="002832EB"/>
    <w:rsid w:val="004A3FD3"/>
    <w:rsid w:val="005F2249"/>
    <w:rsid w:val="008D1C1E"/>
    <w:rsid w:val="00C67B8D"/>
    <w:rsid w:val="00DB5DD2"/>
    <w:rsid w:val="00E62280"/>
    <w:rsid w:val="00FD346D"/>
    <w:rsid w:val="00FD51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25B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25B9"/>
  </w:style>
  <w:style w:type="paragraph" w:styleId="Footer">
    <w:name w:val="footer"/>
    <w:basedOn w:val="Normal"/>
    <w:link w:val="FooterChar"/>
    <w:uiPriority w:val="99"/>
    <w:unhideWhenUsed/>
    <w:rsid w:val="002225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25B9"/>
  </w:style>
  <w:style w:type="paragraph" w:styleId="ListParagraph">
    <w:name w:val="List Paragraph"/>
    <w:basedOn w:val="Normal"/>
    <w:uiPriority w:val="34"/>
    <w:qFormat/>
    <w:rsid w:val="002225B9"/>
    <w:pPr>
      <w:ind w:left="720"/>
      <w:contextualSpacing/>
    </w:pPr>
  </w:style>
  <w:style w:type="paragraph" w:styleId="BalloonText">
    <w:name w:val="Balloon Text"/>
    <w:basedOn w:val="Normal"/>
    <w:link w:val="BalloonTextChar"/>
    <w:uiPriority w:val="99"/>
    <w:semiHidden/>
    <w:unhideWhenUsed/>
    <w:rsid w:val="00DB5D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5DD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25B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25B9"/>
  </w:style>
  <w:style w:type="paragraph" w:styleId="Footer">
    <w:name w:val="footer"/>
    <w:basedOn w:val="Normal"/>
    <w:link w:val="FooterChar"/>
    <w:uiPriority w:val="99"/>
    <w:unhideWhenUsed/>
    <w:rsid w:val="002225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25B9"/>
  </w:style>
  <w:style w:type="paragraph" w:styleId="ListParagraph">
    <w:name w:val="List Paragraph"/>
    <w:basedOn w:val="Normal"/>
    <w:uiPriority w:val="34"/>
    <w:qFormat/>
    <w:rsid w:val="002225B9"/>
    <w:pPr>
      <w:ind w:left="720"/>
      <w:contextualSpacing/>
    </w:pPr>
  </w:style>
  <w:style w:type="paragraph" w:styleId="BalloonText">
    <w:name w:val="Balloon Text"/>
    <w:basedOn w:val="Normal"/>
    <w:link w:val="BalloonTextChar"/>
    <w:uiPriority w:val="99"/>
    <w:semiHidden/>
    <w:unhideWhenUsed/>
    <w:rsid w:val="00DB5D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5D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F8A2E50D</Template>
  <TotalTime>0</TotalTime>
  <Pages>1</Pages>
  <Words>477</Words>
  <Characters>2725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kathryn</dc:creator>
  <cp:lastModifiedBy>Woods, Kathryn</cp:lastModifiedBy>
  <cp:revision>2</cp:revision>
  <cp:lastPrinted>2015-11-16T11:21:00Z</cp:lastPrinted>
  <dcterms:created xsi:type="dcterms:W3CDTF">2016-01-11T11:35:00Z</dcterms:created>
  <dcterms:modified xsi:type="dcterms:W3CDTF">2016-01-11T11:35:00Z</dcterms:modified>
</cp:coreProperties>
</file>