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7883" w:rsidRPr="00AC25DA" w:rsidRDefault="007B4562" w:rsidP="00AC25DA">
      <w:pPr>
        <w:spacing w:after="0"/>
        <w:ind w:left="-851"/>
        <w:rPr>
          <w:b/>
          <w:u w:val="single"/>
        </w:rPr>
      </w:pPr>
      <w:r w:rsidRPr="00AC25DA">
        <w:rPr>
          <w:b/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6BE566B9" wp14:editId="5AA2B2F4">
            <wp:simplePos x="0" y="0"/>
            <wp:positionH relativeFrom="column">
              <wp:posOffset>4858385</wp:posOffset>
            </wp:positionH>
            <wp:positionV relativeFrom="paragraph">
              <wp:posOffset>-267335</wp:posOffset>
            </wp:positionV>
            <wp:extent cx="1282700" cy="1282700"/>
            <wp:effectExtent l="0" t="0" r="0" b="0"/>
            <wp:wrapTight wrapText="bothSides">
              <wp:wrapPolygon edited="0">
                <wp:start x="0" y="0"/>
                <wp:lineTo x="0" y="21172"/>
                <wp:lineTo x="21172" y="21172"/>
                <wp:lineTo x="21172" y="0"/>
                <wp:lineTo x="0" y="0"/>
              </wp:wrapPolygon>
            </wp:wrapTight>
            <wp:docPr id="205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1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2700" cy="128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C25DA">
        <w:rPr>
          <w:b/>
          <w:u w:val="single"/>
        </w:rPr>
        <w:t>Lecture 20: Death in Modern Britain</w:t>
      </w:r>
    </w:p>
    <w:p w:rsidR="007B4562" w:rsidRPr="00D05601" w:rsidRDefault="00AC25DA" w:rsidP="00AC25DA">
      <w:pPr>
        <w:pStyle w:val="ListParagraph"/>
        <w:numPr>
          <w:ilvl w:val="0"/>
          <w:numId w:val="1"/>
        </w:numPr>
        <w:spacing w:after="0"/>
        <w:ind w:left="-851" w:firstLine="0"/>
        <w:rPr>
          <w:u w:val="single"/>
        </w:rPr>
      </w:pPr>
      <w:r>
        <w:t xml:space="preserve"> </w:t>
      </w:r>
      <w:r w:rsidR="00D05601">
        <w:t>Historical interest in death first emerged in the 1980s. Much of this research has suggested a shift from religious to medically understood and managed death in the 20</w:t>
      </w:r>
      <w:r w:rsidR="00D05601" w:rsidRPr="00D05601">
        <w:rPr>
          <w:vertAlign w:val="superscript"/>
        </w:rPr>
        <w:t>th</w:t>
      </w:r>
      <w:r w:rsidR="00D05601">
        <w:t xml:space="preserve"> century. </w:t>
      </w:r>
    </w:p>
    <w:p w:rsidR="00D05601" w:rsidRPr="00D05601" w:rsidRDefault="00AC25DA" w:rsidP="00AC25DA">
      <w:pPr>
        <w:pStyle w:val="ListParagraph"/>
        <w:numPr>
          <w:ilvl w:val="0"/>
          <w:numId w:val="1"/>
        </w:numPr>
        <w:ind w:left="-851" w:firstLine="0"/>
        <w:rPr>
          <w:u w:val="single"/>
        </w:rPr>
      </w:pPr>
      <w:r>
        <w:t xml:space="preserve"> </w:t>
      </w:r>
      <w:r w:rsidR="00D05601">
        <w:t xml:space="preserve">Julie Marie Strange argues that the modern history of death is </w:t>
      </w:r>
      <w:r w:rsidR="00D05601" w:rsidRPr="00D05601">
        <w:rPr>
          <w:lang w:val="en-US"/>
        </w:rPr>
        <w:t xml:space="preserve">best envisaged as </w:t>
      </w:r>
      <w:r w:rsidR="00D05601" w:rsidRPr="00D05601">
        <w:rPr>
          <w:iCs/>
          <w:lang w:val="en-US"/>
        </w:rPr>
        <w:t xml:space="preserve">‘a linear chronology whereby a sacred and community-centered culture eventually gave way to a privatized </w:t>
      </w:r>
      <w:r w:rsidR="00D05601">
        <w:rPr>
          <w:iCs/>
          <w:lang w:val="en-US"/>
        </w:rPr>
        <w:t>and sanitized culture of death’.</w:t>
      </w:r>
    </w:p>
    <w:p w:rsidR="00F03355" w:rsidRDefault="00AC25DA" w:rsidP="00AC25DA">
      <w:pPr>
        <w:pStyle w:val="ListParagraph"/>
        <w:numPr>
          <w:ilvl w:val="0"/>
          <w:numId w:val="1"/>
        </w:numPr>
        <w:ind w:left="-851" w:firstLine="0"/>
      </w:pPr>
      <w:r>
        <w:t xml:space="preserve"> </w:t>
      </w:r>
      <w:r w:rsidR="00D05601">
        <w:t xml:space="preserve">Philip Aries, </w:t>
      </w:r>
      <w:r w:rsidR="00D05601" w:rsidRPr="00D05601">
        <w:rPr>
          <w:i/>
        </w:rPr>
        <w:t>The Hour of Our Death</w:t>
      </w:r>
      <w:r w:rsidR="00D05601">
        <w:t xml:space="preserve"> (</w:t>
      </w:r>
      <w:r w:rsidR="00F03355">
        <w:t>1981):</w:t>
      </w:r>
    </w:p>
    <w:p w:rsidR="00F03355" w:rsidRDefault="00D05601" w:rsidP="00AC25DA">
      <w:pPr>
        <w:pStyle w:val="ListParagraph"/>
        <w:numPr>
          <w:ilvl w:val="2"/>
          <w:numId w:val="1"/>
        </w:numPr>
        <w:ind w:left="0" w:firstLine="0"/>
      </w:pPr>
      <w:r>
        <w:t xml:space="preserve">Enlightenment rationalised death; </w:t>
      </w:r>
    </w:p>
    <w:p w:rsidR="00F03355" w:rsidRDefault="00D05601" w:rsidP="00AC25DA">
      <w:pPr>
        <w:pStyle w:val="ListParagraph"/>
        <w:numPr>
          <w:ilvl w:val="2"/>
          <w:numId w:val="1"/>
        </w:numPr>
        <w:ind w:left="0" w:firstLine="0"/>
      </w:pPr>
      <w:r>
        <w:t xml:space="preserve">Romanticism sentimentalised and commercialised death; </w:t>
      </w:r>
    </w:p>
    <w:p w:rsidR="00F03355" w:rsidRDefault="00F03355" w:rsidP="00AC25DA">
      <w:pPr>
        <w:pStyle w:val="ListParagraph"/>
        <w:numPr>
          <w:ilvl w:val="2"/>
          <w:numId w:val="1"/>
        </w:numPr>
        <w:ind w:left="0" w:firstLine="0"/>
      </w:pPr>
      <w:r>
        <w:t>A</w:t>
      </w:r>
      <w:r w:rsidR="00D05601">
        <w:t xml:space="preserve">fter 1870s </w:t>
      </w:r>
      <w:r w:rsidR="00AC25DA">
        <w:t>there was decline in</w:t>
      </w:r>
      <w:r w:rsidR="00D05601">
        <w:t xml:space="preserve"> the idea of</w:t>
      </w:r>
      <w:r w:rsidR="00AC25DA">
        <w:t xml:space="preserve"> the importance of a</w:t>
      </w:r>
      <w:r w:rsidR="00D05601">
        <w:t xml:space="preserve"> ‘good’ death; </w:t>
      </w:r>
    </w:p>
    <w:p w:rsidR="00AC25DA" w:rsidRDefault="00F03355" w:rsidP="00AC25DA">
      <w:pPr>
        <w:pStyle w:val="ListParagraph"/>
        <w:numPr>
          <w:ilvl w:val="2"/>
          <w:numId w:val="1"/>
        </w:numPr>
        <w:ind w:left="0" w:firstLine="0"/>
      </w:pPr>
      <w:r>
        <w:t>After m</w:t>
      </w:r>
      <w:r w:rsidR="00D05601">
        <w:t>id-20</w:t>
      </w:r>
      <w:r w:rsidR="00D05601" w:rsidRPr="00D05601">
        <w:rPr>
          <w:vertAlign w:val="superscript"/>
        </w:rPr>
        <w:t>th</w:t>
      </w:r>
      <w:r w:rsidR="00D05601">
        <w:t xml:space="preserve"> century death was ‘secularised’. </w:t>
      </w:r>
    </w:p>
    <w:p w:rsidR="00AC25DA" w:rsidRDefault="00D05601" w:rsidP="00AC25DA">
      <w:pPr>
        <w:pStyle w:val="ListParagraph"/>
        <w:ind w:left="-993" w:right="-613"/>
        <w:jc w:val="both"/>
        <w:rPr>
          <w:b/>
          <w:u w:val="single"/>
        </w:rPr>
      </w:pPr>
      <w:r w:rsidRPr="00AC25DA">
        <w:rPr>
          <w:b/>
          <w:u w:val="single"/>
        </w:rPr>
        <w:t>Death</w:t>
      </w:r>
    </w:p>
    <w:p w:rsidR="00AC25DA" w:rsidRPr="00AC25DA" w:rsidRDefault="00AC25DA" w:rsidP="00AC25DA">
      <w:pPr>
        <w:pStyle w:val="ListParagraph"/>
        <w:numPr>
          <w:ilvl w:val="0"/>
          <w:numId w:val="7"/>
        </w:numPr>
        <w:ind w:left="-851" w:right="-613" w:firstLine="0"/>
        <w:jc w:val="both"/>
        <w:rPr>
          <w:b/>
          <w:u w:val="single"/>
        </w:rPr>
      </w:pPr>
      <w:r>
        <w:t xml:space="preserve"> </w:t>
      </w:r>
      <w:r w:rsidR="00D05601">
        <w:t>Definitions of death depend on context – different biological/s</w:t>
      </w:r>
      <w:r w:rsidR="00F03355">
        <w:t>piritual definitions.</w:t>
      </w:r>
      <w:r>
        <w:t xml:space="preserve"> A social process as well as </w:t>
      </w:r>
      <w:r w:rsidR="00F03355">
        <w:t>biological event.</w:t>
      </w:r>
    </w:p>
    <w:p w:rsidR="00AC25DA" w:rsidRPr="00AC25DA" w:rsidRDefault="00AC25DA" w:rsidP="00AC25DA">
      <w:pPr>
        <w:pStyle w:val="ListParagraph"/>
        <w:numPr>
          <w:ilvl w:val="0"/>
          <w:numId w:val="7"/>
        </w:numPr>
        <w:ind w:left="-851" w:right="-613" w:firstLine="0"/>
        <w:jc w:val="both"/>
        <w:rPr>
          <w:b/>
          <w:u w:val="single"/>
        </w:rPr>
      </w:pPr>
      <w:r>
        <w:t xml:space="preserve"> </w:t>
      </w:r>
      <w:r w:rsidR="00F03355" w:rsidRPr="00F03355">
        <w:t xml:space="preserve">Until WW2 seeing death was common as most people died at home. Infant and maternal mortality was high, and death from infectious disease still common. </w:t>
      </w:r>
    </w:p>
    <w:p w:rsidR="00AC25DA" w:rsidRPr="00AC25DA" w:rsidRDefault="00AC25DA" w:rsidP="00AC25DA">
      <w:pPr>
        <w:pStyle w:val="ListParagraph"/>
        <w:numPr>
          <w:ilvl w:val="0"/>
          <w:numId w:val="7"/>
        </w:numPr>
        <w:ind w:left="-851" w:right="-613" w:firstLine="0"/>
        <w:jc w:val="both"/>
        <w:rPr>
          <w:b/>
          <w:u w:val="single"/>
        </w:rPr>
      </w:pPr>
      <w:r>
        <w:t xml:space="preserve"> </w:t>
      </w:r>
      <w:r w:rsidR="00F03355">
        <w:t>The idea of the ‘good death’ was important concept from middle a</w:t>
      </w:r>
      <w:r w:rsidR="00057532">
        <w:t>ges through to the V</w:t>
      </w:r>
      <w:r w:rsidR="00F03355">
        <w:t>ictorian e</w:t>
      </w:r>
      <w:r w:rsidR="00057532">
        <w:t xml:space="preserve">ra. </w:t>
      </w:r>
      <w:proofErr w:type="gramStart"/>
      <w:r w:rsidR="00057532">
        <w:t>Based on Christian concepts of meeting/preparing yourself to meet God.</w:t>
      </w:r>
      <w:proofErr w:type="gramEnd"/>
      <w:r w:rsidR="00057532">
        <w:t xml:space="preserve"> </w:t>
      </w:r>
      <w:r w:rsidR="00F03355">
        <w:t xml:space="preserve">Death </w:t>
      </w:r>
      <w:r w:rsidR="00057532">
        <w:t>anticipated and prepared for (emotionally, socially, financially and domestically).</w:t>
      </w:r>
    </w:p>
    <w:p w:rsidR="00AC25DA" w:rsidRPr="0051750D" w:rsidRDefault="00AC25DA" w:rsidP="0051750D">
      <w:pPr>
        <w:pStyle w:val="ListParagraph"/>
        <w:numPr>
          <w:ilvl w:val="0"/>
          <w:numId w:val="7"/>
        </w:numPr>
        <w:ind w:left="-851" w:right="-613" w:firstLine="0"/>
        <w:jc w:val="both"/>
        <w:rPr>
          <w:b/>
          <w:u w:val="single"/>
        </w:rPr>
      </w:pPr>
      <w:r>
        <w:t xml:space="preserve"> </w:t>
      </w:r>
      <w:r w:rsidR="00F03355">
        <w:t>Suicide – considered a sin and</w:t>
      </w:r>
      <w:r w:rsidR="00057532">
        <w:t xml:space="preserve"> described as ‘self-murder’. Church denied burial and funeral rites. Some historians suggest it was secularised in early 19</w:t>
      </w:r>
      <w:r w:rsidR="00057532" w:rsidRPr="00AC25DA">
        <w:rPr>
          <w:vertAlign w:val="superscript"/>
        </w:rPr>
        <w:t>th</w:t>
      </w:r>
      <w:r w:rsidR="00F03355">
        <w:t xml:space="preserve"> century but it was still</w:t>
      </w:r>
      <w:r w:rsidR="00057532">
        <w:t xml:space="preserve"> a crime until 1961.</w:t>
      </w:r>
    </w:p>
    <w:p w:rsidR="00AC25DA" w:rsidRPr="00AC25DA" w:rsidRDefault="00F03355" w:rsidP="00AC25DA">
      <w:pPr>
        <w:pStyle w:val="ListParagraph"/>
        <w:ind w:left="-1080" w:right="-613"/>
        <w:jc w:val="both"/>
        <w:rPr>
          <w:b/>
          <w:u w:val="single"/>
        </w:rPr>
      </w:pPr>
      <w:r w:rsidRPr="00AC25DA">
        <w:rPr>
          <w:b/>
          <w:u w:val="single"/>
        </w:rPr>
        <w:t>Burial and Cremation</w:t>
      </w:r>
    </w:p>
    <w:p w:rsidR="00AC25DA" w:rsidRPr="00AC25DA" w:rsidRDefault="00AC25DA" w:rsidP="00AC25DA">
      <w:pPr>
        <w:pStyle w:val="ListParagraph"/>
        <w:numPr>
          <w:ilvl w:val="0"/>
          <w:numId w:val="5"/>
        </w:numPr>
        <w:ind w:left="-851" w:right="-613" w:hanging="142"/>
        <w:jc w:val="both"/>
        <w:rPr>
          <w:u w:val="single"/>
        </w:rPr>
      </w:pPr>
      <w:r>
        <w:t xml:space="preserve"> </w:t>
      </w:r>
      <w:r w:rsidR="00F03355">
        <w:t>Burial – traditionally people were buried near churches in the centre of towns. In 19</w:t>
      </w:r>
      <w:r w:rsidR="00F03355" w:rsidRPr="00AC25DA">
        <w:rPr>
          <w:vertAlign w:val="superscript"/>
        </w:rPr>
        <w:t>th</w:t>
      </w:r>
      <w:r w:rsidR="00F03355">
        <w:t xml:space="preserve"> century there were sanitary concerns about overcrowded graveyards. 1852 Metropolitan Burial Act – local governments</w:t>
      </w:r>
      <w:r>
        <w:t xml:space="preserve"> opened up public cemeteries.</w:t>
      </w:r>
    </w:p>
    <w:p w:rsidR="00AC25DA" w:rsidRPr="0051750D" w:rsidRDefault="00AC25DA" w:rsidP="0051750D">
      <w:pPr>
        <w:pStyle w:val="ListParagraph"/>
        <w:numPr>
          <w:ilvl w:val="0"/>
          <w:numId w:val="5"/>
        </w:numPr>
        <w:ind w:left="-851" w:right="-613" w:hanging="142"/>
        <w:jc w:val="both"/>
        <w:rPr>
          <w:u w:val="single"/>
        </w:rPr>
      </w:pPr>
      <w:r>
        <w:t xml:space="preserve"> </w:t>
      </w:r>
      <w:r w:rsidR="00F03355">
        <w:t>Cremation became more popular after mid-20</w:t>
      </w:r>
      <w:r w:rsidR="00F03355" w:rsidRPr="00AC25DA">
        <w:rPr>
          <w:vertAlign w:val="superscript"/>
        </w:rPr>
        <w:t>th</w:t>
      </w:r>
      <w:r w:rsidR="00F03355">
        <w:t xml:space="preserve"> century. 34.7% of people cremated in 1960; 74.44% in 2008.</w:t>
      </w:r>
    </w:p>
    <w:p w:rsidR="00AC25DA" w:rsidRDefault="00A075B9" w:rsidP="00AC25DA">
      <w:pPr>
        <w:pStyle w:val="ListParagraph"/>
        <w:ind w:left="-993" w:right="-613"/>
        <w:jc w:val="both"/>
        <w:rPr>
          <w:b/>
          <w:u w:val="single"/>
        </w:rPr>
      </w:pPr>
      <w:r w:rsidRPr="00AC25DA">
        <w:rPr>
          <w:b/>
          <w:u w:val="single"/>
        </w:rPr>
        <w:t>Material culture of death</w:t>
      </w:r>
    </w:p>
    <w:p w:rsidR="00AC25DA" w:rsidRPr="00AC25DA" w:rsidRDefault="00A075B9" w:rsidP="00AC25DA">
      <w:pPr>
        <w:pStyle w:val="ListParagraph"/>
        <w:numPr>
          <w:ilvl w:val="0"/>
          <w:numId w:val="8"/>
        </w:numPr>
        <w:ind w:left="-993" w:right="-613" w:firstLine="0"/>
        <w:jc w:val="both"/>
        <w:rPr>
          <w:b/>
          <w:u w:val="single"/>
        </w:rPr>
      </w:pPr>
      <w:r>
        <w:t>Rich material culture relating to death. Victorians had a morbid fascination with grave robbing and murder.</w:t>
      </w:r>
    </w:p>
    <w:p w:rsidR="00AC25DA" w:rsidRPr="00AC25DA" w:rsidRDefault="00A075B9" w:rsidP="00AC25DA">
      <w:pPr>
        <w:pStyle w:val="ListParagraph"/>
        <w:numPr>
          <w:ilvl w:val="0"/>
          <w:numId w:val="8"/>
        </w:numPr>
        <w:ind w:left="-993" w:right="-613" w:firstLine="0"/>
        <w:jc w:val="both"/>
        <w:rPr>
          <w:b/>
          <w:u w:val="single"/>
        </w:rPr>
      </w:pPr>
      <w:r>
        <w:t>Technological and scientific advances (photography, autopsy, chemical testing) led to developments in forensics.</w:t>
      </w:r>
    </w:p>
    <w:p w:rsidR="00AC25DA" w:rsidRPr="00AC25DA" w:rsidRDefault="000B6ADC" w:rsidP="00AC25DA">
      <w:pPr>
        <w:pStyle w:val="ListParagraph"/>
        <w:numPr>
          <w:ilvl w:val="0"/>
          <w:numId w:val="8"/>
        </w:numPr>
        <w:ind w:left="-993" w:right="-613" w:firstLine="0"/>
        <w:jc w:val="both"/>
        <w:rPr>
          <w:b/>
          <w:u w:val="single"/>
        </w:rPr>
      </w:pPr>
      <w:r>
        <w:t>In Victorian art and litera</w:t>
      </w:r>
      <w:r w:rsidR="00A075B9">
        <w:t xml:space="preserve">ture death was romanticised. See Henry Peach Robinson, </w:t>
      </w:r>
      <w:r w:rsidR="00A075B9" w:rsidRPr="00AC25DA">
        <w:rPr>
          <w:i/>
        </w:rPr>
        <w:t>Fading Away</w:t>
      </w:r>
      <w:r w:rsidR="00A075B9">
        <w:t xml:space="preserve"> (1858).</w:t>
      </w:r>
      <w:r>
        <w:t xml:space="preserve"> Romantic and classical styles were also used in funerary monuments.</w:t>
      </w:r>
    </w:p>
    <w:p w:rsidR="000B6ADC" w:rsidRPr="00AC25DA" w:rsidRDefault="000B6ADC" w:rsidP="0051750D">
      <w:pPr>
        <w:pStyle w:val="ListParagraph"/>
        <w:numPr>
          <w:ilvl w:val="0"/>
          <w:numId w:val="8"/>
        </w:numPr>
        <w:spacing w:after="0"/>
        <w:ind w:left="-993" w:right="-613" w:firstLine="0"/>
        <w:jc w:val="both"/>
        <w:rPr>
          <w:b/>
          <w:u w:val="single"/>
        </w:rPr>
      </w:pPr>
      <w:r>
        <w:t>Victorian funerals were extremely elaborate affairs. Strict rules about funerary/mourning clothing and jewellery –</w:t>
      </w:r>
      <w:r w:rsidR="0051750D">
        <w:t xml:space="preserve"> esp</w:t>
      </w:r>
      <w:r>
        <w:t>ecially for women.</w:t>
      </w:r>
    </w:p>
    <w:p w:rsidR="00AC25DA" w:rsidRDefault="00AC25DA" w:rsidP="0051750D">
      <w:pPr>
        <w:spacing w:after="0"/>
        <w:ind w:left="-993" w:right="-613"/>
        <w:jc w:val="both"/>
        <w:rPr>
          <w:b/>
          <w:u w:val="single"/>
        </w:rPr>
      </w:pPr>
      <w:r>
        <w:rPr>
          <w:b/>
          <w:u w:val="single"/>
        </w:rPr>
        <w:t>Class and Death</w:t>
      </w:r>
    </w:p>
    <w:p w:rsidR="00AC25DA" w:rsidRPr="00AC25DA" w:rsidRDefault="00AC25DA" w:rsidP="0051750D">
      <w:pPr>
        <w:pStyle w:val="ListParagraph"/>
        <w:numPr>
          <w:ilvl w:val="0"/>
          <w:numId w:val="8"/>
        </w:numPr>
        <w:spacing w:after="0"/>
        <w:ind w:left="-851" w:right="-613" w:hanging="142"/>
        <w:jc w:val="both"/>
        <w:rPr>
          <w:b/>
          <w:u w:val="single"/>
        </w:rPr>
      </w:pPr>
      <w:r>
        <w:t xml:space="preserve"> </w:t>
      </w:r>
      <w:r w:rsidR="000B6ADC">
        <w:t>Often ar</w:t>
      </w:r>
      <w:r>
        <w:t xml:space="preserve">gued that the poor couldn’t afford the ‘luxury of grieving’ (David Vincent) but this has been disputed by Julie Marie-Strange who </w:t>
      </w:r>
      <w:r w:rsidR="0051750D">
        <w:t>suggests</w:t>
      </w:r>
      <w:bookmarkStart w:id="0" w:name="_GoBack"/>
      <w:bookmarkEnd w:id="0"/>
      <w:r>
        <w:t xml:space="preserve"> the poor were simply more familiar with death.</w:t>
      </w:r>
    </w:p>
    <w:p w:rsidR="00AC25DA" w:rsidRPr="0051750D" w:rsidRDefault="00AC25DA" w:rsidP="00AC25DA">
      <w:pPr>
        <w:pStyle w:val="ListParagraph"/>
        <w:numPr>
          <w:ilvl w:val="0"/>
          <w:numId w:val="8"/>
        </w:numPr>
        <w:spacing w:after="0"/>
        <w:ind w:left="-851" w:right="-613" w:hanging="142"/>
        <w:jc w:val="both"/>
        <w:rPr>
          <w:b/>
          <w:u w:val="single"/>
        </w:rPr>
      </w:pPr>
      <w:r>
        <w:t xml:space="preserve"> Importance of good burial v. important for working classes.</w:t>
      </w:r>
    </w:p>
    <w:p w:rsidR="00AC25DA" w:rsidRDefault="00AC25DA" w:rsidP="00AC25DA">
      <w:pPr>
        <w:spacing w:after="0"/>
        <w:ind w:left="-993" w:right="-613"/>
        <w:jc w:val="both"/>
        <w:rPr>
          <w:b/>
          <w:u w:val="single"/>
        </w:rPr>
      </w:pPr>
      <w:r>
        <w:rPr>
          <w:b/>
          <w:u w:val="single"/>
        </w:rPr>
        <w:t>World War 1</w:t>
      </w:r>
    </w:p>
    <w:p w:rsidR="00AC25DA" w:rsidRPr="0051750D" w:rsidRDefault="0051750D" w:rsidP="0051750D">
      <w:pPr>
        <w:pStyle w:val="ListParagraph"/>
        <w:numPr>
          <w:ilvl w:val="0"/>
          <w:numId w:val="9"/>
        </w:numPr>
        <w:spacing w:after="0"/>
        <w:ind w:left="-993" w:right="-613" w:firstLine="0"/>
        <w:jc w:val="both"/>
      </w:pPr>
      <w:r>
        <w:t xml:space="preserve"> </w:t>
      </w:r>
      <w:r w:rsidR="00AC25DA" w:rsidRPr="0051750D">
        <w:t xml:space="preserve">Decline in mortality in 1870s and 80’s. Also decline in religion and Evangelical fervour. </w:t>
      </w:r>
    </w:p>
    <w:p w:rsidR="00AC25DA" w:rsidRPr="0051750D" w:rsidRDefault="0051750D" w:rsidP="0051750D">
      <w:pPr>
        <w:pStyle w:val="ListParagraph"/>
        <w:numPr>
          <w:ilvl w:val="0"/>
          <w:numId w:val="9"/>
        </w:numPr>
        <w:spacing w:after="0"/>
        <w:ind w:left="-993" w:right="-613" w:firstLine="0"/>
        <w:jc w:val="both"/>
      </w:pPr>
      <w:r>
        <w:t xml:space="preserve"> </w:t>
      </w:r>
      <w:r w:rsidR="00AC25DA" w:rsidRPr="0051750D">
        <w:t xml:space="preserve">WW1 marked a change </w:t>
      </w:r>
      <w:r w:rsidRPr="0051750D">
        <w:t>in ideas of death – end of ideas relating to the ‘good death’.</w:t>
      </w:r>
    </w:p>
    <w:p w:rsidR="0051750D" w:rsidRPr="0051750D" w:rsidRDefault="0051750D" w:rsidP="0051750D">
      <w:pPr>
        <w:pStyle w:val="ListParagraph"/>
        <w:numPr>
          <w:ilvl w:val="0"/>
          <w:numId w:val="9"/>
        </w:numPr>
        <w:spacing w:after="0"/>
        <w:ind w:left="-993" w:right="-613" w:firstLine="0"/>
        <w:jc w:val="both"/>
      </w:pPr>
      <w:r w:rsidRPr="0051750D">
        <w:t xml:space="preserve">Bereavement never more widespread – mourning became public with new forms of remembrance, tomb of unknown </w:t>
      </w:r>
      <w:proofErr w:type="spellStart"/>
      <w:r w:rsidRPr="0051750D">
        <w:t>solider</w:t>
      </w:r>
      <w:proofErr w:type="spellEnd"/>
      <w:r w:rsidRPr="0051750D">
        <w:t>, armistice day etc.</w:t>
      </w:r>
    </w:p>
    <w:sectPr w:rsidR="0051750D" w:rsidRPr="0051750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E5314D"/>
    <w:multiLevelType w:val="hybridMultilevel"/>
    <w:tmpl w:val="048855D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5305FF3"/>
    <w:multiLevelType w:val="hybridMultilevel"/>
    <w:tmpl w:val="ABFEB474"/>
    <w:lvl w:ilvl="0" w:tplc="08090001">
      <w:start w:val="1"/>
      <w:numFmt w:val="bullet"/>
      <w:lvlText w:val=""/>
      <w:lvlJc w:val="left"/>
      <w:pPr>
        <w:ind w:left="-27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2">
    <w:nsid w:val="30A13F51"/>
    <w:multiLevelType w:val="hybridMultilevel"/>
    <w:tmpl w:val="A9D279C4"/>
    <w:lvl w:ilvl="0" w:tplc="0809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3">
    <w:nsid w:val="41A92B98"/>
    <w:multiLevelType w:val="hybridMultilevel"/>
    <w:tmpl w:val="624ED80C"/>
    <w:lvl w:ilvl="0" w:tplc="08090001">
      <w:start w:val="1"/>
      <w:numFmt w:val="bullet"/>
      <w:lvlText w:val=""/>
      <w:lvlJc w:val="left"/>
      <w:pPr>
        <w:ind w:left="-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4">
    <w:nsid w:val="48D97651"/>
    <w:multiLevelType w:val="hybridMultilevel"/>
    <w:tmpl w:val="8D86E7D0"/>
    <w:lvl w:ilvl="0" w:tplc="08090001">
      <w:start w:val="1"/>
      <w:numFmt w:val="bullet"/>
      <w:lvlText w:val=""/>
      <w:lvlJc w:val="left"/>
      <w:pPr>
        <w:ind w:left="414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13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5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7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</w:abstractNum>
  <w:abstractNum w:abstractNumId="5">
    <w:nsid w:val="495A4A3A"/>
    <w:multiLevelType w:val="hybridMultilevel"/>
    <w:tmpl w:val="CB143FA0"/>
    <w:lvl w:ilvl="0" w:tplc="08090001">
      <w:start w:val="1"/>
      <w:numFmt w:val="bullet"/>
      <w:lvlText w:val=""/>
      <w:lvlJc w:val="left"/>
      <w:pPr>
        <w:ind w:left="-27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6">
    <w:nsid w:val="516E3570"/>
    <w:multiLevelType w:val="hybridMultilevel"/>
    <w:tmpl w:val="916203FA"/>
    <w:lvl w:ilvl="0" w:tplc="08090001">
      <w:start w:val="1"/>
      <w:numFmt w:val="bullet"/>
      <w:lvlText w:val=""/>
      <w:lvlJc w:val="left"/>
      <w:pPr>
        <w:ind w:left="-27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7">
    <w:nsid w:val="62511AF6"/>
    <w:multiLevelType w:val="hybridMultilevel"/>
    <w:tmpl w:val="F0F0B6B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64EF7518"/>
    <w:multiLevelType w:val="hybridMultilevel"/>
    <w:tmpl w:val="D6D687CA"/>
    <w:lvl w:ilvl="0" w:tplc="08090001">
      <w:start w:val="1"/>
      <w:numFmt w:val="bullet"/>
      <w:lvlText w:val=""/>
      <w:lvlJc w:val="left"/>
      <w:pPr>
        <w:ind w:left="-27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0"/>
  </w:num>
  <w:num w:numId="4">
    <w:abstractNumId w:val="8"/>
  </w:num>
  <w:num w:numId="5">
    <w:abstractNumId w:val="3"/>
  </w:num>
  <w:num w:numId="6">
    <w:abstractNumId w:val="5"/>
  </w:num>
  <w:num w:numId="7">
    <w:abstractNumId w:val="2"/>
  </w:num>
  <w:num w:numId="8">
    <w:abstractNumId w:val="1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4562"/>
    <w:rsid w:val="00057532"/>
    <w:rsid w:val="000B6ADC"/>
    <w:rsid w:val="00397883"/>
    <w:rsid w:val="0051750D"/>
    <w:rsid w:val="007B4562"/>
    <w:rsid w:val="00A075B9"/>
    <w:rsid w:val="00AC25DA"/>
    <w:rsid w:val="00D05601"/>
    <w:rsid w:val="00F03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B45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456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0560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B45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456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056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114F8409</Template>
  <TotalTime>0</TotalTime>
  <Pages>1</Pages>
  <Words>442</Words>
  <Characters>2521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Woods, Kathryn</dc:creator>
  <cp:lastModifiedBy>Woods, Kathryn</cp:lastModifiedBy>
  <cp:revision>2</cp:revision>
  <dcterms:created xsi:type="dcterms:W3CDTF">2016-04-28T15:54:00Z</dcterms:created>
  <dcterms:modified xsi:type="dcterms:W3CDTF">2016-04-28T15:54:00Z</dcterms:modified>
</cp:coreProperties>
</file>