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3396" w:rsidRDefault="00113396" w:rsidP="00043BF7">
      <w:pPr>
        <w:pStyle w:val="NormalWeb"/>
        <w:spacing w:before="0" w:beforeAutospacing="0" w:after="0" w:afterAutospacing="0" w:line="360" w:lineRule="auto"/>
        <w:textAlignment w:val="baseline"/>
        <w:rPr>
          <w:rStyle w:val="apple-converted-space"/>
          <w:rFonts w:asciiTheme="minorHAnsi" w:hAnsiTheme="minorHAnsi"/>
          <w:color w:val="2A2A2A"/>
          <w:sz w:val="24"/>
          <w:szCs w:val="24"/>
          <w:u w:val="single"/>
        </w:rPr>
      </w:pPr>
      <w:bookmarkStart w:id="0" w:name="_GoBack"/>
      <w:bookmarkEnd w:id="0"/>
      <w:r w:rsidRPr="00043BF7">
        <w:rPr>
          <w:rStyle w:val="apple-converted-space"/>
          <w:rFonts w:asciiTheme="minorHAnsi" w:hAnsiTheme="minorHAnsi"/>
          <w:color w:val="2A2A2A"/>
          <w:sz w:val="24"/>
          <w:szCs w:val="24"/>
          <w:u w:val="single"/>
        </w:rPr>
        <w:t>Style guide for Cradle to Grave</w:t>
      </w:r>
    </w:p>
    <w:p w:rsidR="00043BF7" w:rsidRPr="00043BF7" w:rsidRDefault="00043BF7" w:rsidP="00043BF7">
      <w:pPr>
        <w:pStyle w:val="NormalWeb"/>
        <w:spacing w:before="0" w:beforeAutospacing="0" w:after="0" w:afterAutospacing="0" w:line="360" w:lineRule="auto"/>
        <w:textAlignment w:val="baseline"/>
        <w:rPr>
          <w:rStyle w:val="apple-converted-space"/>
          <w:rFonts w:asciiTheme="minorHAnsi" w:hAnsiTheme="minorHAnsi"/>
          <w:color w:val="2A2A2A"/>
          <w:sz w:val="24"/>
          <w:szCs w:val="24"/>
          <w:u w:val="single"/>
        </w:rPr>
      </w:pPr>
    </w:p>
    <w:p w:rsidR="00043BF7" w:rsidRDefault="00113396" w:rsidP="00043BF7">
      <w:pPr>
        <w:pStyle w:val="NormalWeb"/>
        <w:spacing w:before="0" w:beforeAutospacing="0" w:after="0" w:afterAutospacing="0" w:line="360" w:lineRule="auto"/>
        <w:textAlignment w:val="baseline"/>
        <w:rPr>
          <w:rFonts w:asciiTheme="minorHAnsi" w:hAnsiTheme="minorHAnsi"/>
          <w:color w:val="2A2A2A"/>
          <w:sz w:val="24"/>
          <w:szCs w:val="24"/>
        </w:rPr>
      </w:pPr>
      <w:r w:rsidRPr="00043BF7">
        <w:rPr>
          <w:rStyle w:val="apple-converted-space"/>
          <w:rFonts w:asciiTheme="minorHAnsi" w:hAnsiTheme="minorHAnsi"/>
          <w:color w:val="2A2A2A"/>
          <w:sz w:val="24"/>
          <w:szCs w:val="24"/>
        </w:rPr>
        <w:t xml:space="preserve">Make sure you use footnotes and </w:t>
      </w:r>
      <w:r w:rsidRPr="00043BF7">
        <w:rPr>
          <w:rFonts w:asciiTheme="minorHAnsi" w:hAnsiTheme="minorHAnsi"/>
          <w:color w:val="2A2A2A"/>
          <w:sz w:val="24"/>
          <w:szCs w:val="24"/>
        </w:rPr>
        <w:t xml:space="preserve">not endnotes. </w:t>
      </w:r>
    </w:p>
    <w:p w:rsidR="00113396" w:rsidRDefault="00113396" w:rsidP="00043BF7">
      <w:pPr>
        <w:pStyle w:val="NormalWeb"/>
        <w:spacing w:before="0" w:beforeAutospacing="0" w:after="0" w:afterAutospacing="0" w:line="360" w:lineRule="auto"/>
        <w:textAlignment w:val="baseline"/>
        <w:rPr>
          <w:rFonts w:asciiTheme="minorHAnsi" w:hAnsiTheme="minorHAnsi"/>
          <w:color w:val="2A2A2A"/>
          <w:sz w:val="24"/>
          <w:szCs w:val="24"/>
        </w:rPr>
      </w:pPr>
      <w:r w:rsidRPr="00043BF7">
        <w:rPr>
          <w:rFonts w:asciiTheme="minorHAnsi" w:hAnsiTheme="minorHAnsi"/>
          <w:color w:val="2A2A2A"/>
          <w:sz w:val="24"/>
          <w:szCs w:val="24"/>
        </w:rPr>
        <w:t>Make sure you are consistent in the way you cite.</w:t>
      </w:r>
      <w:r w:rsidR="00262A6A">
        <w:rPr>
          <w:rFonts w:asciiTheme="minorHAnsi" w:hAnsiTheme="minorHAnsi"/>
          <w:color w:val="2A2A2A"/>
          <w:sz w:val="24"/>
          <w:szCs w:val="24"/>
        </w:rPr>
        <w:t xml:space="preserve"> Take care with capitalising titles for example.</w:t>
      </w:r>
    </w:p>
    <w:p w:rsidR="00043BF7" w:rsidRPr="00043BF7" w:rsidRDefault="00043BF7" w:rsidP="00043BF7">
      <w:pPr>
        <w:pStyle w:val="NormalWeb"/>
        <w:spacing w:before="0" w:beforeAutospacing="0" w:after="0" w:afterAutospacing="0" w:line="360" w:lineRule="auto"/>
        <w:textAlignment w:val="baseline"/>
        <w:rPr>
          <w:rFonts w:asciiTheme="minorHAnsi" w:hAnsiTheme="minorHAnsi"/>
          <w:color w:val="2A2A2A"/>
          <w:sz w:val="24"/>
          <w:szCs w:val="24"/>
        </w:rPr>
      </w:pPr>
    </w:p>
    <w:p w:rsidR="00043BF7" w:rsidRDefault="00113396" w:rsidP="00043BF7">
      <w:pPr>
        <w:pStyle w:val="NormalWeb"/>
        <w:spacing w:before="0" w:beforeAutospacing="0" w:after="0" w:afterAutospacing="0" w:line="360" w:lineRule="auto"/>
        <w:textAlignment w:val="baseline"/>
        <w:rPr>
          <w:rFonts w:asciiTheme="minorHAnsi" w:hAnsiTheme="minorHAnsi"/>
          <w:color w:val="2A2A2A"/>
          <w:sz w:val="24"/>
          <w:szCs w:val="24"/>
        </w:rPr>
      </w:pPr>
      <w:r w:rsidRPr="00043BF7">
        <w:rPr>
          <w:rFonts w:asciiTheme="minorHAnsi" w:hAnsiTheme="minorHAnsi"/>
          <w:color w:val="2A2A2A"/>
          <w:sz w:val="24"/>
          <w:szCs w:val="24"/>
        </w:rPr>
        <w:t xml:space="preserve">All quotations need a reference. You also need to reference each source (primary or secondary) when you make significant use of it or cite an author </w:t>
      </w:r>
      <w:r w:rsidR="00043BF7">
        <w:rPr>
          <w:rFonts w:asciiTheme="minorHAnsi" w:hAnsiTheme="minorHAnsi"/>
          <w:color w:val="2A2A2A"/>
          <w:sz w:val="24"/>
          <w:szCs w:val="24"/>
        </w:rPr>
        <w:t xml:space="preserve">directly </w:t>
      </w:r>
      <w:r w:rsidRPr="00043BF7">
        <w:rPr>
          <w:rFonts w:asciiTheme="minorHAnsi" w:hAnsiTheme="minorHAnsi"/>
          <w:color w:val="2A2A2A"/>
          <w:sz w:val="24"/>
          <w:szCs w:val="24"/>
        </w:rPr>
        <w:t xml:space="preserve">in your essay. </w:t>
      </w:r>
    </w:p>
    <w:p w:rsidR="00113396" w:rsidRDefault="00113396" w:rsidP="00043BF7">
      <w:pPr>
        <w:pStyle w:val="NormalWeb"/>
        <w:spacing w:before="0" w:beforeAutospacing="0" w:after="0" w:afterAutospacing="0" w:line="360" w:lineRule="auto"/>
        <w:textAlignment w:val="baseline"/>
        <w:rPr>
          <w:rStyle w:val="apple-converted-space"/>
          <w:rFonts w:asciiTheme="minorHAnsi" w:hAnsiTheme="minorHAnsi"/>
          <w:color w:val="2A2A2A"/>
          <w:sz w:val="24"/>
          <w:szCs w:val="24"/>
        </w:rPr>
      </w:pPr>
      <w:r w:rsidRPr="00043BF7">
        <w:rPr>
          <w:rFonts w:asciiTheme="minorHAnsi" w:hAnsiTheme="minorHAnsi"/>
          <w:color w:val="2A2A2A"/>
          <w:sz w:val="24"/>
          <w:szCs w:val="24"/>
        </w:rPr>
        <w:t>References to multiple articles/books should be separated by a semi-colon.</w:t>
      </w:r>
      <w:r w:rsidRPr="00043BF7">
        <w:rPr>
          <w:rStyle w:val="apple-converted-space"/>
          <w:rFonts w:asciiTheme="minorHAnsi" w:hAnsiTheme="minorHAnsi"/>
          <w:color w:val="2A2A2A"/>
          <w:sz w:val="24"/>
          <w:szCs w:val="24"/>
        </w:rPr>
        <w:t>  </w:t>
      </w:r>
    </w:p>
    <w:p w:rsidR="00043BF7" w:rsidRPr="00043BF7" w:rsidRDefault="00043BF7" w:rsidP="00043BF7">
      <w:pPr>
        <w:pStyle w:val="NormalWeb"/>
        <w:spacing w:before="0" w:beforeAutospacing="0" w:after="0" w:afterAutospacing="0" w:line="360" w:lineRule="auto"/>
        <w:textAlignment w:val="baseline"/>
        <w:rPr>
          <w:rFonts w:asciiTheme="minorHAnsi" w:hAnsiTheme="minorHAnsi"/>
          <w:color w:val="2A2A2A"/>
          <w:sz w:val="24"/>
          <w:szCs w:val="24"/>
        </w:rPr>
      </w:pPr>
    </w:p>
    <w:p w:rsidR="00113396" w:rsidRDefault="00113396" w:rsidP="00043BF7">
      <w:pPr>
        <w:pStyle w:val="NormalWeb"/>
        <w:spacing w:before="0" w:beforeAutospacing="0" w:after="0" w:afterAutospacing="0" w:line="360" w:lineRule="auto"/>
        <w:textAlignment w:val="baseline"/>
        <w:rPr>
          <w:rFonts w:asciiTheme="minorHAnsi" w:hAnsiTheme="minorHAnsi"/>
          <w:color w:val="2A2A2A"/>
          <w:sz w:val="24"/>
          <w:szCs w:val="24"/>
        </w:rPr>
      </w:pPr>
      <w:r w:rsidRPr="00043BF7">
        <w:rPr>
          <w:rFonts w:asciiTheme="minorHAnsi" w:hAnsiTheme="minorHAnsi"/>
          <w:color w:val="2A2A2A"/>
          <w:sz w:val="24"/>
          <w:szCs w:val="24"/>
        </w:rPr>
        <w:t xml:space="preserve">You also need a separate bibliography with a list of primary and secondary sources (given separately) that you have used in your essay. </w:t>
      </w:r>
    </w:p>
    <w:p w:rsidR="00043BF7" w:rsidRPr="00043BF7" w:rsidRDefault="00043BF7" w:rsidP="00043BF7">
      <w:pPr>
        <w:pStyle w:val="NormalWeb"/>
        <w:spacing w:before="0" w:beforeAutospacing="0" w:after="0" w:afterAutospacing="0" w:line="360" w:lineRule="auto"/>
        <w:textAlignment w:val="baseline"/>
        <w:rPr>
          <w:rFonts w:asciiTheme="minorHAnsi" w:hAnsiTheme="minorHAnsi"/>
          <w:color w:val="2A2A2A"/>
          <w:sz w:val="24"/>
          <w:szCs w:val="24"/>
        </w:rPr>
      </w:pPr>
    </w:p>
    <w:p w:rsidR="00113396" w:rsidRDefault="00113396" w:rsidP="00043BF7">
      <w:pPr>
        <w:pStyle w:val="NormalWeb"/>
        <w:spacing w:before="0" w:beforeAutospacing="0" w:after="0" w:afterAutospacing="0" w:line="360" w:lineRule="auto"/>
        <w:textAlignment w:val="baseline"/>
        <w:rPr>
          <w:rFonts w:asciiTheme="minorHAnsi" w:hAnsiTheme="minorHAnsi"/>
          <w:color w:val="2A2A2A"/>
          <w:sz w:val="24"/>
          <w:szCs w:val="24"/>
        </w:rPr>
      </w:pPr>
      <w:r w:rsidRPr="00043BF7">
        <w:rPr>
          <w:rFonts w:asciiTheme="minorHAnsi" w:hAnsiTheme="minorHAnsi"/>
          <w:color w:val="2A2A2A"/>
          <w:sz w:val="24"/>
          <w:szCs w:val="24"/>
        </w:rPr>
        <w:t xml:space="preserve">The first citation in footnotes must include the full details of </w:t>
      </w:r>
      <w:r w:rsidR="00043BF7">
        <w:rPr>
          <w:rFonts w:asciiTheme="minorHAnsi" w:hAnsiTheme="minorHAnsi"/>
          <w:color w:val="2A2A2A"/>
          <w:sz w:val="24"/>
          <w:szCs w:val="24"/>
        </w:rPr>
        <w:t>the primary or secondary source</w:t>
      </w:r>
      <w:r w:rsidRPr="00043BF7">
        <w:rPr>
          <w:rFonts w:asciiTheme="minorHAnsi" w:hAnsiTheme="minorHAnsi"/>
          <w:color w:val="2A2A2A"/>
          <w:sz w:val="24"/>
          <w:szCs w:val="24"/>
        </w:rPr>
        <w:t>. A second citation of the same sour</w:t>
      </w:r>
      <w:r w:rsidR="00262A6A">
        <w:rPr>
          <w:rFonts w:asciiTheme="minorHAnsi" w:hAnsiTheme="minorHAnsi"/>
          <w:color w:val="2A2A2A"/>
          <w:sz w:val="24"/>
          <w:szCs w:val="24"/>
        </w:rPr>
        <w:t>ce, if immediately following, can be</w:t>
      </w:r>
      <w:r w:rsidRPr="00043BF7">
        <w:rPr>
          <w:rFonts w:asciiTheme="minorHAnsi" w:hAnsiTheme="minorHAnsi"/>
          <w:color w:val="2A2A2A"/>
          <w:sz w:val="24"/>
          <w:szCs w:val="24"/>
        </w:rPr>
        <w:t xml:space="preserve"> Ibid.; if other</w:t>
      </w:r>
      <w:r w:rsidR="00043BF7" w:rsidRPr="00043BF7">
        <w:rPr>
          <w:rFonts w:asciiTheme="minorHAnsi" w:hAnsiTheme="minorHAnsi"/>
          <w:color w:val="2A2A2A"/>
          <w:sz w:val="24"/>
          <w:szCs w:val="24"/>
        </w:rPr>
        <w:t xml:space="preserve"> references come between</w:t>
      </w:r>
      <w:r w:rsidRPr="00043BF7">
        <w:rPr>
          <w:rFonts w:asciiTheme="minorHAnsi" w:hAnsiTheme="minorHAnsi"/>
          <w:color w:val="2A2A2A"/>
          <w:sz w:val="24"/>
          <w:szCs w:val="24"/>
        </w:rPr>
        <w:t>, use the author's last name, short title, and (for quotati</w:t>
      </w:r>
      <w:r w:rsidR="002F1EAB">
        <w:rPr>
          <w:rFonts w:asciiTheme="minorHAnsi" w:hAnsiTheme="minorHAnsi"/>
          <w:color w:val="2A2A2A"/>
          <w:sz w:val="24"/>
          <w:szCs w:val="24"/>
        </w:rPr>
        <w:t xml:space="preserve">ons) page number. Use </w:t>
      </w:r>
      <w:r w:rsidRPr="00043BF7">
        <w:rPr>
          <w:rFonts w:asciiTheme="minorHAnsi" w:hAnsiTheme="minorHAnsi"/>
          <w:color w:val="2A2A2A"/>
          <w:sz w:val="24"/>
          <w:szCs w:val="24"/>
        </w:rPr>
        <w:t>page numbers</w:t>
      </w:r>
      <w:r w:rsidR="002F1EAB">
        <w:rPr>
          <w:rFonts w:asciiTheme="minorHAnsi" w:hAnsiTheme="minorHAnsi"/>
          <w:color w:val="2A2A2A"/>
          <w:sz w:val="24"/>
          <w:szCs w:val="24"/>
        </w:rPr>
        <w:t xml:space="preserve"> e.g. 3–17, 23–26, 104–7, 124–</w:t>
      </w:r>
      <w:r w:rsidRPr="00043BF7">
        <w:rPr>
          <w:rFonts w:asciiTheme="minorHAnsi" w:hAnsiTheme="minorHAnsi"/>
          <w:color w:val="2A2A2A"/>
          <w:sz w:val="24"/>
          <w:szCs w:val="24"/>
        </w:rPr>
        <w:t xml:space="preserve">8, 1115–20. </w:t>
      </w:r>
    </w:p>
    <w:p w:rsidR="00043BF7" w:rsidRPr="00043BF7" w:rsidRDefault="00043BF7" w:rsidP="00043BF7">
      <w:pPr>
        <w:pStyle w:val="NormalWeb"/>
        <w:spacing w:before="0" w:beforeAutospacing="0" w:after="0" w:afterAutospacing="0" w:line="360" w:lineRule="auto"/>
        <w:textAlignment w:val="baseline"/>
        <w:rPr>
          <w:rFonts w:asciiTheme="minorHAnsi" w:hAnsiTheme="minorHAnsi"/>
          <w:color w:val="2A2A2A"/>
          <w:sz w:val="24"/>
          <w:szCs w:val="24"/>
        </w:rPr>
      </w:pPr>
    </w:p>
    <w:p w:rsidR="00043BF7" w:rsidRPr="00043BF7" w:rsidRDefault="00043BF7" w:rsidP="00043BF7">
      <w:pPr>
        <w:pStyle w:val="NormalWeb"/>
        <w:spacing w:before="0" w:beforeAutospacing="0" w:after="0" w:afterAutospacing="0" w:line="360" w:lineRule="auto"/>
        <w:textAlignment w:val="baseline"/>
        <w:rPr>
          <w:rFonts w:asciiTheme="minorHAnsi" w:hAnsiTheme="minorHAnsi"/>
          <w:color w:val="2A2A2A"/>
          <w:sz w:val="24"/>
          <w:szCs w:val="24"/>
          <w:u w:val="single"/>
        </w:rPr>
      </w:pPr>
      <w:r w:rsidRPr="00043BF7">
        <w:rPr>
          <w:rFonts w:asciiTheme="minorHAnsi" w:hAnsiTheme="minorHAnsi"/>
          <w:color w:val="2A2A2A"/>
          <w:sz w:val="24"/>
          <w:szCs w:val="24"/>
          <w:u w:val="single"/>
        </w:rPr>
        <w:t>Books</w:t>
      </w:r>
    </w:p>
    <w:p w:rsidR="00043BF7" w:rsidRPr="00043BF7" w:rsidRDefault="00113396" w:rsidP="00043BF7">
      <w:pPr>
        <w:pStyle w:val="NormalWeb"/>
        <w:spacing w:before="0" w:beforeAutospacing="0" w:after="0" w:afterAutospacing="0" w:line="360" w:lineRule="auto"/>
        <w:textAlignment w:val="baseline"/>
        <w:rPr>
          <w:rStyle w:val="apple-converted-space"/>
          <w:rFonts w:asciiTheme="minorHAnsi" w:hAnsiTheme="minorHAnsi"/>
          <w:color w:val="2A2A2A"/>
          <w:sz w:val="24"/>
          <w:szCs w:val="24"/>
        </w:rPr>
      </w:pPr>
      <w:r w:rsidRPr="00043BF7">
        <w:rPr>
          <w:rFonts w:asciiTheme="minorHAnsi" w:hAnsiTheme="minorHAnsi"/>
          <w:color w:val="2A2A2A"/>
          <w:sz w:val="24"/>
          <w:szCs w:val="24"/>
        </w:rPr>
        <w:t>J. S. Haldane,</w:t>
      </w:r>
      <w:r w:rsidRPr="00043BF7">
        <w:rPr>
          <w:rStyle w:val="apple-converted-space"/>
          <w:rFonts w:asciiTheme="minorHAnsi" w:hAnsiTheme="minorHAnsi"/>
          <w:color w:val="2A2A2A"/>
          <w:sz w:val="24"/>
          <w:szCs w:val="24"/>
        </w:rPr>
        <w:t> </w:t>
      </w:r>
      <w:r w:rsidRPr="00043BF7">
        <w:rPr>
          <w:rStyle w:val="Emphasis"/>
          <w:rFonts w:asciiTheme="minorHAnsi" w:hAnsiTheme="minorHAnsi"/>
          <w:color w:val="2A2A2A"/>
          <w:sz w:val="24"/>
          <w:szCs w:val="24"/>
          <w:bdr w:val="none" w:sz="0" w:space="0" w:color="auto" w:frame="1"/>
        </w:rPr>
        <w:t>Organism and Environment as Illustrated by the Physiology of Breathing</w:t>
      </w:r>
      <w:r w:rsidRPr="00043BF7">
        <w:rPr>
          <w:rStyle w:val="apple-converted-space"/>
          <w:rFonts w:asciiTheme="minorHAnsi" w:hAnsiTheme="minorHAnsi"/>
          <w:i/>
          <w:iCs/>
          <w:color w:val="2A2A2A"/>
          <w:sz w:val="24"/>
          <w:szCs w:val="24"/>
          <w:bdr w:val="none" w:sz="0" w:space="0" w:color="auto" w:frame="1"/>
        </w:rPr>
        <w:t>  </w:t>
      </w:r>
      <w:r w:rsidRPr="00043BF7">
        <w:rPr>
          <w:rFonts w:asciiTheme="minorHAnsi" w:hAnsiTheme="minorHAnsi"/>
          <w:color w:val="2A2A2A"/>
          <w:sz w:val="24"/>
          <w:szCs w:val="24"/>
        </w:rPr>
        <w:t>(New Haven: Yale University Press, 1917), 99.</w:t>
      </w:r>
      <w:r w:rsidRPr="00043BF7">
        <w:rPr>
          <w:rStyle w:val="apple-converted-space"/>
          <w:rFonts w:asciiTheme="minorHAnsi" w:hAnsiTheme="minorHAnsi"/>
          <w:color w:val="2A2A2A"/>
          <w:sz w:val="24"/>
          <w:szCs w:val="24"/>
        </w:rPr>
        <w:t>  </w:t>
      </w:r>
      <w:r w:rsidRPr="00043BF7">
        <w:rPr>
          <w:rFonts w:asciiTheme="minorHAnsi" w:hAnsiTheme="minorHAnsi"/>
          <w:color w:val="2A2A2A"/>
          <w:sz w:val="24"/>
          <w:szCs w:val="24"/>
        </w:rPr>
        <w:br/>
      </w:r>
      <w:r w:rsidR="00043BF7">
        <w:rPr>
          <w:rFonts w:asciiTheme="minorHAnsi" w:hAnsiTheme="minorHAnsi"/>
          <w:color w:val="2A2A2A"/>
          <w:sz w:val="24"/>
          <w:szCs w:val="24"/>
        </w:rPr>
        <w:t xml:space="preserve">If citing again in </w:t>
      </w:r>
      <w:r w:rsidR="00262A6A">
        <w:rPr>
          <w:rFonts w:asciiTheme="minorHAnsi" w:hAnsiTheme="minorHAnsi"/>
          <w:color w:val="2A2A2A"/>
          <w:sz w:val="24"/>
          <w:szCs w:val="24"/>
        </w:rPr>
        <w:t xml:space="preserve">the </w:t>
      </w:r>
      <w:r w:rsidR="00043BF7">
        <w:rPr>
          <w:rFonts w:asciiTheme="minorHAnsi" w:hAnsiTheme="minorHAnsi"/>
          <w:color w:val="2A2A2A"/>
          <w:sz w:val="24"/>
          <w:szCs w:val="24"/>
        </w:rPr>
        <w:t>next footnote you can use:</w:t>
      </w:r>
      <w:r w:rsidRPr="00043BF7">
        <w:rPr>
          <w:rFonts w:asciiTheme="minorHAnsi" w:hAnsiTheme="minorHAnsi"/>
          <w:color w:val="2A2A2A"/>
          <w:sz w:val="24"/>
          <w:szCs w:val="24"/>
        </w:rPr>
        <w:br/>
      </w:r>
      <w:r w:rsidRPr="00043BF7">
        <w:rPr>
          <w:rStyle w:val="Emphasis"/>
          <w:rFonts w:asciiTheme="minorHAnsi" w:hAnsiTheme="minorHAnsi"/>
          <w:i w:val="0"/>
          <w:color w:val="2A2A2A"/>
          <w:sz w:val="24"/>
          <w:szCs w:val="24"/>
          <w:bdr w:val="none" w:sz="0" w:space="0" w:color="auto" w:frame="1"/>
        </w:rPr>
        <w:t>Ibid.</w:t>
      </w:r>
      <w:r w:rsidRPr="00043BF7">
        <w:rPr>
          <w:rFonts w:asciiTheme="minorHAnsi" w:hAnsiTheme="minorHAnsi"/>
          <w:i/>
          <w:color w:val="2A2A2A"/>
          <w:sz w:val="24"/>
          <w:szCs w:val="24"/>
        </w:rPr>
        <w:t xml:space="preserve">, </w:t>
      </w:r>
      <w:r w:rsidRPr="00043BF7">
        <w:rPr>
          <w:rFonts w:asciiTheme="minorHAnsi" w:hAnsiTheme="minorHAnsi"/>
          <w:color w:val="2A2A2A"/>
          <w:sz w:val="24"/>
          <w:szCs w:val="24"/>
        </w:rPr>
        <w:t>105.</w:t>
      </w:r>
      <w:r w:rsidRPr="00043BF7">
        <w:rPr>
          <w:rStyle w:val="apple-converted-space"/>
          <w:rFonts w:asciiTheme="minorHAnsi" w:hAnsiTheme="minorHAnsi"/>
          <w:color w:val="2A2A2A"/>
          <w:sz w:val="24"/>
          <w:szCs w:val="24"/>
        </w:rPr>
        <w:t>  </w:t>
      </w:r>
    </w:p>
    <w:p w:rsidR="00043BF7" w:rsidRPr="00043BF7" w:rsidRDefault="00043BF7" w:rsidP="00043BF7">
      <w:pPr>
        <w:pStyle w:val="NormalWeb"/>
        <w:spacing w:before="0" w:beforeAutospacing="0" w:after="0" w:afterAutospacing="0" w:line="360" w:lineRule="auto"/>
        <w:textAlignment w:val="baseline"/>
        <w:rPr>
          <w:rStyle w:val="apple-converted-space"/>
          <w:rFonts w:asciiTheme="minorHAnsi" w:hAnsiTheme="minorHAnsi"/>
          <w:color w:val="2A2A2A"/>
          <w:sz w:val="24"/>
          <w:szCs w:val="24"/>
        </w:rPr>
      </w:pPr>
      <w:r w:rsidRPr="00043BF7">
        <w:rPr>
          <w:rStyle w:val="apple-converted-space"/>
          <w:rFonts w:asciiTheme="minorHAnsi" w:hAnsiTheme="minorHAnsi"/>
          <w:color w:val="2A2A2A"/>
          <w:sz w:val="24"/>
          <w:szCs w:val="24"/>
        </w:rPr>
        <w:t>If other references come between</w:t>
      </w:r>
      <w:r>
        <w:rPr>
          <w:rStyle w:val="apple-converted-space"/>
          <w:rFonts w:asciiTheme="minorHAnsi" w:hAnsiTheme="minorHAnsi"/>
          <w:color w:val="2A2A2A"/>
          <w:sz w:val="24"/>
          <w:szCs w:val="24"/>
        </w:rPr>
        <w:t xml:space="preserve"> then author surname, short title and pages</w:t>
      </w:r>
      <w:r w:rsidR="00262A6A">
        <w:rPr>
          <w:rStyle w:val="apple-converted-space"/>
          <w:rFonts w:asciiTheme="minorHAnsi" w:hAnsiTheme="minorHAnsi"/>
          <w:color w:val="2A2A2A"/>
          <w:sz w:val="24"/>
          <w:szCs w:val="24"/>
        </w:rPr>
        <w:t xml:space="preserve"> (if relevant)</w:t>
      </w:r>
      <w:r>
        <w:rPr>
          <w:rStyle w:val="apple-converted-space"/>
          <w:rFonts w:asciiTheme="minorHAnsi" w:hAnsiTheme="minorHAnsi"/>
          <w:color w:val="2A2A2A"/>
          <w:sz w:val="24"/>
          <w:szCs w:val="24"/>
        </w:rPr>
        <w:t>:</w:t>
      </w:r>
    </w:p>
    <w:p w:rsidR="00043BF7" w:rsidRDefault="00043BF7" w:rsidP="00043BF7">
      <w:pPr>
        <w:pStyle w:val="NormalWeb"/>
        <w:spacing w:before="0" w:beforeAutospacing="0" w:after="0" w:afterAutospacing="0" w:line="360" w:lineRule="auto"/>
        <w:textAlignment w:val="baseline"/>
        <w:rPr>
          <w:rStyle w:val="apple-converted-space"/>
          <w:rFonts w:asciiTheme="minorHAnsi" w:hAnsiTheme="minorHAnsi"/>
          <w:color w:val="2A2A2A"/>
          <w:sz w:val="24"/>
          <w:szCs w:val="24"/>
        </w:rPr>
      </w:pPr>
      <w:r w:rsidRPr="00043BF7">
        <w:rPr>
          <w:rStyle w:val="apple-converted-space"/>
          <w:rFonts w:asciiTheme="minorHAnsi" w:hAnsiTheme="minorHAnsi"/>
          <w:color w:val="2A2A2A"/>
          <w:sz w:val="24"/>
          <w:szCs w:val="24"/>
        </w:rPr>
        <w:t xml:space="preserve">Haldane, </w:t>
      </w:r>
      <w:r w:rsidRPr="00043BF7">
        <w:rPr>
          <w:rStyle w:val="apple-converted-space"/>
          <w:rFonts w:asciiTheme="minorHAnsi" w:hAnsiTheme="minorHAnsi"/>
          <w:i/>
          <w:color w:val="2A2A2A"/>
          <w:sz w:val="24"/>
          <w:szCs w:val="24"/>
        </w:rPr>
        <w:t>Organism and Environment</w:t>
      </w:r>
      <w:r w:rsidRPr="00043BF7">
        <w:rPr>
          <w:rStyle w:val="apple-converted-space"/>
          <w:rFonts w:asciiTheme="minorHAnsi" w:hAnsiTheme="minorHAnsi"/>
          <w:color w:val="2A2A2A"/>
          <w:sz w:val="24"/>
          <w:szCs w:val="24"/>
        </w:rPr>
        <w:t>, 110-12.</w:t>
      </w:r>
      <w:r w:rsidR="00113396" w:rsidRPr="00043BF7">
        <w:rPr>
          <w:rFonts w:asciiTheme="minorHAnsi" w:hAnsiTheme="minorHAnsi"/>
          <w:color w:val="2A2A2A"/>
          <w:sz w:val="24"/>
          <w:szCs w:val="24"/>
        </w:rPr>
        <w:br/>
      </w:r>
      <w:r w:rsidRPr="00043BF7">
        <w:rPr>
          <w:rFonts w:asciiTheme="minorHAnsi" w:hAnsiTheme="minorHAnsi"/>
          <w:color w:val="2A2A2A"/>
          <w:sz w:val="24"/>
          <w:szCs w:val="24"/>
        </w:rPr>
        <w:br/>
      </w:r>
      <w:r w:rsidRPr="00043BF7">
        <w:rPr>
          <w:rFonts w:asciiTheme="minorHAnsi" w:hAnsiTheme="minorHAnsi"/>
          <w:color w:val="2A2A2A"/>
          <w:sz w:val="24"/>
          <w:szCs w:val="24"/>
          <w:u w:val="single"/>
        </w:rPr>
        <w:t>Articles in books</w:t>
      </w:r>
      <w:r w:rsidRPr="00043BF7">
        <w:rPr>
          <w:rFonts w:asciiTheme="minorHAnsi" w:hAnsiTheme="minorHAnsi"/>
          <w:color w:val="2A2A2A"/>
          <w:sz w:val="24"/>
          <w:szCs w:val="24"/>
        </w:rPr>
        <w:br/>
      </w:r>
      <w:r w:rsidR="00113396" w:rsidRPr="00043BF7">
        <w:rPr>
          <w:rFonts w:asciiTheme="minorHAnsi" w:hAnsiTheme="minorHAnsi"/>
          <w:color w:val="2A2A2A"/>
          <w:sz w:val="24"/>
          <w:szCs w:val="24"/>
        </w:rPr>
        <w:t>B. Lang and J. Srdar, ‘Therapeutic Communities and Aftercare Clubs in Yugoslavia’, in H. Klin</w:t>
      </w:r>
      <w:r>
        <w:rPr>
          <w:rFonts w:asciiTheme="minorHAnsi" w:hAnsiTheme="minorHAnsi"/>
          <w:color w:val="2A2A2A"/>
          <w:sz w:val="24"/>
          <w:szCs w:val="24"/>
        </w:rPr>
        <w:t>germann, J. Takala and G. Hunt (</w:t>
      </w:r>
      <w:r w:rsidR="00113396" w:rsidRPr="00043BF7">
        <w:rPr>
          <w:rFonts w:asciiTheme="minorHAnsi" w:hAnsiTheme="minorHAnsi"/>
          <w:color w:val="2A2A2A"/>
          <w:sz w:val="24"/>
          <w:szCs w:val="24"/>
        </w:rPr>
        <w:t>eds</w:t>
      </w:r>
      <w:r>
        <w:rPr>
          <w:rFonts w:asciiTheme="minorHAnsi" w:hAnsiTheme="minorHAnsi"/>
          <w:color w:val="2A2A2A"/>
          <w:sz w:val="24"/>
          <w:szCs w:val="24"/>
        </w:rPr>
        <w:t>)</w:t>
      </w:r>
      <w:r w:rsidR="00113396" w:rsidRPr="00043BF7">
        <w:rPr>
          <w:rFonts w:asciiTheme="minorHAnsi" w:hAnsiTheme="minorHAnsi"/>
          <w:color w:val="2A2A2A"/>
          <w:sz w:val="24"/>
          <w:szCs w:val="24"/>
        </w:rPr>
        <w:t>,</w:t>
      </w:r>
      <w:r w:rsidR="00113396" w:rsidRPr="00043BF7">
        <w:rPr>
          <w:rStyle w:val="apple-converted-space"/>
          <w:rFonts w:asciiTheme="minorHAnsi" w:hAnsiTheme="minorHAnsi"/>
          <w:color w:val="2A2A2A"/>
          <w:sz w:val="24"/>
          <w:szCs w:val="24"/>
        </w:rPr>
        <w:t> </w:t>
      </w:r>
      <w:r w:rsidR="00113396" w:rsidRPr="00043BF7">
        <w:rPr>
          <w:rStyle w:val="Emphasis"/>
          <w:rFonts w:asciiTheme="minorHAnsi" w:hAnsiTheme="minorHAnsi"/>
          <w:color w:val="2A2A2A"/>
          <w:sz w:val="24"/>
          <w:szCs w:val="24"/>
          <w:bdr w:val="none" w:sz="0" w:space="0" w:color="auto" w:frame="1"/>
        </w:rPr>
        <w:t>Cure, Care or Control: Alcoholism Treatment in Sixteen Countries</w:t>
      </w:r>
      <w:r w:rsidR="00113396" w:rsidRPr="00043BF7">
        <w:rPr>
          <w:rStyle w:val="apple-converted-space"/>
          <w:rFonts w:asciiTheme="minorHAnsi" w:hAnsiTheme="minorHAnsi"/>
          <w:i/>
          <w:iCs/>
          <w:color w:val="2A2A2A"/>
          <w:sz w:val="24"/>
          <w:szCs w:val="24"/>
          <w:bdr w:val="none" w:sz="0" w:space="0" w:color="auto" w:frame="1"/>
        </w:rPr>
        <w:t>  </w:t>
      </w:r>
      <w:r w:rsidR="00113396" w:rsidRPr="00043BF7">
        <w:rPr>
          <w:rFonts w:asciiTheme="minorHAnsi" w:hAnsiTheme="minorHAnsi"/>
          <w:color w:val="2A2A2A"/>
          <w:sz w:val="24"/>
          <w:szCs w:val="24"/>
        </w:rPr>
        <w:t>(Albany: SUNY Press, 1992), 53–63.</w:t>
      </w:r>
      <w:r w:rsidR="00113396" w:rsidRPr="00043BF7">
        <w:rPr>
          <w:rStyle w:val="apple-converted-space"/>
          <w:rFonts w:asciiTheme="minorHAnsi" w:hAnsiTheme="minorHAnsi"/>
          <w:color w:val="2A2A2A"/>
          <w:sz w:val="24"/>
          <w:szCs w:val="24"/>
        </w:rPr>
        <w:t>  </w:t>
      </w:r>
    </w:p>
    <w:p w:rsidR="002F1EAB" w:rsidRDefault="00043BF7" w:rsidP="00043BF7">
      <w:pPr>
        <w:pStyle w:val="NormalWeb"/>
        <w:spacing w:before="0" w:beforeAutospacing="0" w:after="0" w:afterAutospacing="0" w:line="360" w:lineRule="auto"/>
        <w:textAlignment w:val="baseline"/>
        <w:rPr>
          <w:rStyle w:val="apple-converted-space"/>
          <w:rFonts w:asciiTheme="minorHAnsi" w:hAnsiTheme="minorHAnsi"/>
          <w:i/>
          <w:iCs/>
          <w:color w:val="2A2A2A"/>
          <w:sz w:val="24"/>
          <w:szCs w:val="24"/>
          <w:bdr w:val="none" w:sz="0" w:space="0" w:color="auto" w:frame="1"/>
        </w:rPr>
      </w:pPr>
      <w:r>
        <w:rPr>
          <w:rStyle w:val="apple-converted-space"/>
          <w:rFonts w:asciiTheme="minorHAnsi" w:hAnsiTheme="minorHAnsi"/>
          <w:color w:val="2A2A2A"/>
          <w:sz w:val="24"/>
          <w:szCs w:val="24"/>
        </w:rPr>
        <w:lastRenderedPageBreak/>
        <w:t>And then either Ibid. or</w:t>
      </w:r>
      <w:r w:rsidR="00113396" w:rsidRPr="00043BF7">
        <w:rPr>
          <w:rFonts w:asciiTheme="minorHAnsi" w:hAnsiTheme="minorHAnsi"/>
          <w:color w:val="2A2A2A"/>
          <w:sz w:val="24"/>
          <w:szCs w:val="24"/>
        </w:rPr>
        <w:br/>
      </w:r>
      <w:r w:rsidRPr="00043BF7">
        <w:rPr>
          <w:rFonts w:asciiTheme="minorHAnsi" w:hAnsiTheme="minorHAnsi"/>
          <w:color w:val="2A2A2A"/>
          <w:sz w:val="24"/>
          <w:szCs w:val="24"/>
        </w:rPr>
        <w:t>Lang and Srdar, ‘Therapeutic Communities’, 61.</w:t>
      </w:r>
      <w:r w:rsidR="00113396" w:rsidRPr="00043BF7">
        <w:rPr>
          <w:rFonts w:asciiTheme="minorHAnsi" w:hAnsiTheme="minorHAnsi"/>
          <w:color w:val="2A2A2A"/>
          <w:sz w:val="24"/>
          <w:szCs w:val="24"/>
        </w:rPr>
        <w:br/>
        <w:t>NB: If title has</w:t>
      </w:r>
      <w:r w:rsidR="00113396" w:rsidRPr="00043BF7">
        <w:rPr>
          <w:rStyle w:val="apple-converted-space"/>
          <w:rFonts w:asciiTheme="minorHAnsi" w:hAnsiTheme="minorHAnsi"/>
          <w:color w:val="2A2A2A"/>
          <w:sz w:val="24"/>
          <w:szCs w:val="24"/>
        </w:rPr>
        <w:t> </w:t>
      </w:r>
      <w:r w:rsidR="00113396" w:rsidRPr="00043BF7">
        <w:rPr>
          <w:rStyle w:val="Emphasis"/>
          <w:rFonts w:asciiTheme="minorHAnsi" w:hAnsiTheme="minorHAnsi"/>
          <w:color w:val="2A2A2A"/>
          <w:sz w:val="24"/>
          <w:szCs w:val="24"/>
          <w:bdr w:val="none" w:sz="0" w:space="0" w:color="auto" w:frame="1"/>
        </w:rPr>
        <w:t>more</w:t>
      </w:r>
      <w:r w:rsidR="00113396" w:rsidRPr="00043BF7">
        <w:rPr>
          <w:rStyle w:val="apple-converted-space"/>
          <w:rFonts w:asciiTheme="minorHAnsi" w:hAnsiTheme="minorHAnsi"/>
          <w:i/>
          <w:iCs/>
          <w:color w:val="2A2A2A"/>
          <w:sz w:val="24"/>
          <w:szCs w:val="24"/>
          <w:bdr w:val="none" w:sz="0" w:space="0" w:color="auto" w:frame="1"/>
        </w:rPr>
        <w:t> </w:t>
      </w:r>
      <w:r w:rsidR="00113396" w:rsidRPr="00043BF7">
        <w:rPr>
          <w:rFonts w:asciiTheme="minorHAnsi" w:hAnsiTheme="minorHAnsi"/>
          <w:color w:val="2A2A2A"/>
          <w:sz w:val="24"/>
          <w:szCs w:val="24"/>
        </w:rPr>
        <w:t>than three authors/editors, use first name followed by</w:t>
      </w:r>
      <w:r w:rsidR="00113396" w:rsidRPr="00043BF7">
        <w:rPr>
          <w:rStyle w:val="apple-converted-space"/>
          <w:rFonts w:asciiTheme="minorHAnsi" w:hAnsiTheme="minorHAnsi"/>
          <w:color w:val="2A2A2A"/>
          <w:sz w:val="24"/>
          <w:szCs w:val="24"/>
        </w:rPr>
        <w:t> </w:t>
      </w:r>
      <w:r w:rsidR="00113396" w:rsidRPr="00043BF7">
        <w:rPr>
          <w:rStyle w:val="Emphasis"/>
          <w:rFonts w:asciiTheme="minorHAnsi" w:hAnsiTheme="minorHAnsi"/>
          <w:color w:val="2A2A2A"/>
          <w:sz w:val="24"/>
          <w:szCs w:val="24"/>
          <w:bdr w:val="none" w:sz="0" w:space="0" w:color="auto" w:frame="1"/>
        </w:rPr>
        <w:t>et al.</w:t>
      </w:r>
      <w:r w:rsidR="00113396" w:rsidRPr="00043BF7">
        <w:rPr>
          <w:rStyle w:val="apple-converted-space"/>
          <w:rFonts w:asciiTheme="minorHAnsi" w:hAnsiTheme="minorHAnsi"/>
          <w:i/>
          <w:iCs/>
          <w:color w:val="2A2A2A"/>
          <w:sz w:val="24"/>
          <w:szCs w:val="24"/>
          <w:bdr w:val="none" w:sz="0" w:space="0" w:color="auto" w:frame="1"/>
        </w:rPr>
        <w:t>  </w:t>
      </w:r>
    </w:p>
    <w:p w:rsidR="002F1EAB" w:rsidRDefault="002F1EAB" w:rsidP="00043BF7">
      <w:pPr>
        <w:pStyle w:val="NormalWeb"/>
        <w:spacing w:before="0" w:beforeAutospacing="0" w:after="0" w:afterAutospacing="0" w:line="360" w:lineRule="auto"/>
        <w:textAlignment w:val="baseline"/>
        <w:rPr>
          <w:rStyle w:val="apple-converted-space"/>
          <w:rFonts w:asciiTheme="minorHAnsi" w:hAnsiTheme="minorHAnsi"/>
          <w:color w:val="2A2A2A"/>
          <w:sz w:val="24"/>
          <w:szCs w:val="24"/>
        </w:rPr>
      </w:pPr>
      <w:r>
        <w:rPr>
          <w:rStyle w:val="apple-converted-space"/>
          <w:rFonts w:asciiTheme="minorHAnsi" w:hAnsiTheme="minorHAnsi"/>
          <w:iCs/>
          <w:color w:val="2A2A2A"/>
          <w:sz w:val="24"/>
          <w:szCs w:val="24"/>
          <w:bdr w:val="none" w:sz="0" w:space="0" w:color="auto" w:frame="1"/>
        </w:rPr>
        <w:t>If there is only one editor then use (ed.)</w:t>
      </w:r>
      <w:r w:rsidR="00262A6A">
        <w:rPr>
          <w:rStyle w:val="apple-converted-space"/>
          <w:rFonts w:asciiTheme="minorHAnsi" w:hAnsiTheme="minorHAnsi"/>
          <w:iCs/>
          <w:color w:val="2A2A2A"/>
          <w:sz w:val="24"/>
          <w:szCs w:val="24"/>
          <w:bdr w:val="none" w:sz="0" w:space="0" w:color="auto" w:frame="1"/>
        </w:rPr>
        <w:t>, two or more editors (eds)</w:t>
      </w:r>
      <w:r w:rsidR="00113396" w:rsidRPr="00043BF7">
        <w:rPr>
          <w:rFonts w:asciiTheme="minorHAnsi" w:hAnsiTheme="minorHAnsi"/>
          <w:color w:val="2A2A2A"/>
          <w:sz w:val="24"/>
          <w:szCs w:val="24"/>
        </w:rPr>
        <w:br/>
      </w:r>
      <w:r w:rsidR="00113396" w:rsidRPr="00043BF7">
        <w:rPr>
          <w:rFonts w:asciiTheme="minorHAnsi" w:hAnsiTheme="minorHAnsi"/>
          <w:color w:val="2A2A2A"/>
          <w:sz w:val="24"/>
          <w:szCs w:val="24"/>
        </w:rPr>
        <w:br/>
      </w:r>
      <w:r w:rsidR="00043BF7" w:rsidRPr="00043BF7">
        <w:rPr>
          <w:rFonts w:asciiTheme="minorHAnsi" w:hAnsiTheme="minorHAnsi"/>
          <w:color w:val="2A2A2A"/>
          <w:sz w:val="24"/>
          <w:szCs w:val="24"/>
          <w:u w:val="single"/>
        </w:rPr>
        <w:t>Articles</w:t>
      </w:r>
      <w:r>
        <w:rPr>
          <w:rFonts w:asciiTheme="minorHAnsi" w:hAnsiTheme="minorHAnsi"/>
          <w:color w:val="2A2A2A"/>
          <w:sz w:val="24"/>
          <w:szCs w:val="24"/>
          <w:u w:val="single"/>
        </w:rPr>
        <w:t xml:space="preserve"> in journals</w:t>
      </w:r>
      <w:r w:rsidR="00043BF7" w:rsidRPr="00043BF7">
        <w:rPr>
          <w:rFonts w:asciiTheme="minorHAnsi" w:hAnsiTheme="minorHAnsi"/>
          <w:color w:val="2A2A2A"/>
          <w:sz w:val="24"/>
          <w:szCs w:val="24"/>
          <w:u w:val="single"/>
        </w:rPr>
        <w:br/>
      </w:r>
      <w:r w:rsidR="00113396" w:rsidRPr="00043BF7">
        <w:rPr>
          <w:rFonts w:asciiTheme="minorHAnsi" w:hAnsiTheme="minorHAnsi"/>
          <w:color w:val="2A2A2A"/>
          <w:sz w:val="24"/>
          <w:szCs w:val="24"/>
        </w:rPr>
        <w:t>Christopher Hamlin, ‘Predisposing Causes and Public Health in Early Nineteenth-Century Medical Thought’,</w:t>
      </w:r>
      <w:r w:rsidR="00113396" w:rsidRPr="00043BF7">
        <w:rPr>
          <w:rStyle w:val="apple-converted-space"/>
          <w:rFonts w:asciiTheme="minorHAnsi" w:hAnsiTheme="minorHAnsi"/>
          <w:color w:val="2A2A2A"/>
          <w:sz w:val="24"/>
          <w:szCs w:val="24"/>
        </w:rPr>
        <w:t> </w:t>
      </w:r>
      <w:r w:rsidR="00113396" w:rsidRPr="00043BF7">
        <w:rPr>
          <w:rStyle w:val="Emphasis"/>
          <w:rFonts w:asciiTheme="minorHAnsi" w:hAnsiTheme="minorHAnsi"/>
          <w:color w:val="2A2A2A"/>
          <w:sz w:val="24"/>
          <w:szCs w:val="24"/>
          <w:bdr w:val="none" w:sz="0" w:space="0" w:color="auto" w:frame="1"/>
        </w:rPr>
        <w:t>Social History of Medicine</w:t>
      </w:r>
      <w:r w:rsidR="00113396" w:rsidRPr="00043BF7">
        <w:rPr>
          <w:rFonts w:asciiTheme="minorHAnsi" w:hAnsiTheme="minorHAnsi"/>
          <w:color w:val="2A2A2A"/>
          <w:sz w:val="24"/>
          <w:szCs w:val="24"/>
        </w:rPr>
        <w:t xml:space="preserve">, </w:t>
      </w:r>
      <w:r>
        <w:rPr>
          <w:rFonts w:asciiTheme="minorHAnsi" w:hAnsiTheme="minorHAnsi"/>
          <w:color w:val="2A2A2A"/>
          <w:sz w:val="24"/>
          <w:szCs w:val="24"/>
        </w:rPr>
        <w:t>5 (</w:t>
      </w:r>
      <w:r w:rsidR="00113396" w:rsidRPr="00043BF7">
        <w:rPr>
          <w:rFonts w:asciiTheme="minorHAnsi" w:hAnsiTheme="minorHAnsi"/>
          <w:color w:val="2A2A2A"/>
          <w:sz w:val="24"/>
          <w:szCs w:val="24"/>
        </w:rPr>
        <w:t>1992</w:t>
      </w:r>
      <w:r>
        <w:rPr>
          <w:rFonts w:asciiTheme="minorHAnsi" w:hAnsiTheme="minorHAnsi"/>
          <w:color w:val="2A2A2A"/>
          <w:sz w:val="24"/>
          <w:szCs w:val="24"/>
        </w:rPr>
        <w:t>)</w:t>
      </w:r>
      <w:r w:rsidR="00113396" w:rsidRPr="00043BF7">
        <w:rPr>
          <w:rFonts w:asciiTheme="minorHAnsi" w:hAnsiTheme="minorHAnsi"/>
          <w:color w:val="2A2A2A"/>
          <w:sz w:val="24"/>
          <w:szCs w:val="24"/>
        </w:rPr>
        <w:t>, 43–70, 68.</w:t>
      </w:r>
      <w:r w:rsidR="00113396" w:rsidRPr="00043BF7">
        <w:rPr>
          <w:rStyle w:val="apple-converted-space"/>
          <w:rFonts w:asciiTheme="minorHAnsi" w:hAnsiTheme="minorHAnsi"/>
          <w:color w:val="2A2A2A"/>
          <w:sz w:val="24"/>
          <w:szCs w:val="24"/>
        </w:rPr>
        <w:t>  </w:t>
      </w:r>
    </w:p>
    <w:p w:rsidR="002F1EAB" w:rsidRDefault="002F1EAB" w:rsidP="00043BF7">
      <w:pPr>
        <w:pStyle w:val="NormalWeb"/>
        <w:spacing w:before="0" w:beforeAutospacing="0" w:after="0" w:afterAutospacing="0" w:line="360" w:lineRule="auto"/>
        <w:textAlignment w:val="baseline"/>
        <w:rPr>
          <w:rFonts w:asciiTheme="minorHAnsi" w:hAnsiTheme="minorHAnsi"/>
          <w:color w:val="2A2A2A"/>
          <w:sz w:val="24"/>
          <w:szCs w:val="24"/>
        </w:rPr>
      </w:pPr>
      <w:r>
        <w:rPr>
          <w:rStyle w:val="apple-converted-space"/>
          <w:rFonts w:asciiTheme="minorHAnsi" w:hAnsiTheme="minorHAnsi"/>
          <w:color w:val="2A2A2A"/>
          <w:sz w:val="24"/>
          <w:szCs w:val="24"/>
        </w:rPr>
        <w:t xml:space="preserve">Then Ibid. or </w:t>
      </w:r>
      <w:r w:rsidR="00113396" w:rsidRPr="00043BF7">
        <w:rPr>
          <w:rFonts w:asciiTheme="minorHAnsi" w:hAnsiTheme="minorHAnsi"/>
          <w:color w:val="2A2A2A"/>
          <w:sz w:val="24"/>
          <w:szCs w:val="24"/>
        </w:rPr>
        <w:br/>
      </w:r>
      <w:r w:rsidR="00043BF7" w:rsidRPr="00043BF7">
        <w:rPr>
          <w:rFonts w:asciiTheme="minorHAnsi" w:hAnsiTheme="minorHAnsi"/>
          <w:color w:val="2A2A2A"/>
          <w:sz w:val="24"/>
          <w:szCs w:val="24"/>
        </w:rPr>
        <w:t>Ham</w:t>
      </w:r>
      <w:r w:rsidR="00262A6A">
        <w:rPr>
          <w:rFonts w:asciiTheme="minorHAnsi" w:hAnsiTheme="minorHAnsi"/>
          <w:color w:val="2A2A2A"/>
          <w:sz w:val="24"/>
          <w:szCs w:val="24"/>
        </w:rPr>
        <w:t>lin, ‘Predisposing Causes’, 53-</w:t>
      </w:r>
      <w:r w:rsidR="00043BF7" w:rsidRPr="00043BF7">
        <w:rPr>
          <w:rFonts w:asciiTheme="minorHAnsi" w:hAnsiTheme="minorHAnsi"/>
          <w:color w:val="2A2A2A"/>
          <w:sz w:val="24"/>
          <w:szCs w:val="24"/>
        </w:rPr>
        <w:t>5.</w:t>
      </w:r>
    </w:p>
    <w:p w:rsidR="00E90DE1" w:rsidRDefault="00E90DE1" w:rsidP="00043BF7">
      <w:pPr>
        <w:pStyle w:val="NormalWeb"/>
        <w:spacing w:before="0" w:beforeAutospacing="0" w:after="0" w:afterAutospacing="0" w:line="360" w:lineRule="auto"/>
        <w:textAlignment w:val="baseline"/>
        <w:rPr>
          <w:rFonts w:asciiTheme="minorHAnsi" w:hAnsiTheme="minorHAnsi"/>
          <w:color w:val="2A2A2A"/>
          <w:sz w:val="24"/>
          <w:szCs w:val="24"/>
        </w:rPr>
      </w:pPr>
    </w:p>
    <w:p w:rsidR="00E90DE1" w:rsidRDefault="00E90DE1" w:rsidP="00043BF7">
      <w:pPr>
        <w:pStyle w:val="NormalWeb"/>
        <w:spacing w:before="0" w:beforeAutospacing="0" w:after="0" w:afterAutospacing="0" w:line="360" w:lineRule="auto"/>
        <w:textAlignment w:val="baseline"/>
        <w:rPr>
          <w:rFonts w:asciiTheme="minorHAnsi" w:hAnsiTheme="minorHAnsi"/>
          <w:color w:val="2A2A2A"/>
          <w:sz w:val="24"/>
          <w:szCs w:val="24"/>
        </w:rPr>
      </w:pPr>
      <w:r>
        <w:rPr>
          <w:rFonts w:asciiTheme="minorHAnsi" w:hAnsiTheme="minorHAnsi"/>
          <w:color w:val="2A2A2A"/>
          <w:sz w:val="24"/>
          <w:szCs w:val="24"/>
        </w:rPr>
        <w:t>Same principle with primary printed sources</w:t>
      </w:r>
    </w:p>
    <w:p w:rsidR="00E90DE1" w:rsidRPr="00E90DE1" w:rsidRDefault="00E90DE1" w:rsidP="00043BF7">
      <w:pPr>
        <w:pStyle w:val="NormalWeb"/>
        <w:spacing w:before="0" w:beforeAutospacing="0" w:after="0" w:afterAutospacing="0" w:line="360" w:lineRule="auto"/>
        <w:textAlignment w:val="baseline"/>
        <w:rPr>
          <w:rFonts w:asciiTheme="minorHAnsi" w:hAnsiTheme="minorHAnsi"/>
          <w:color w:val="2A2A2A"/>
          <w:sz w:val="24"/>
          <w:szCs w:val="24"/>
        </w:rPr>
      </w:pPr>
      <w:r>
        <w:rPr>
          <w:rFonts w:asciiTheme="minorHAnsi" w:hAnsiTheme="minorHAnsi"/>
          <w:color w:val="2A2A2A"/>
          <w:sz w:val="24"/>
          <w:szCs w:val="24"/>
        </w:rPr>
        <w:t xml:space="preserve">M.A. Baines, ‘A Few Thoughts Concerning Infanticide’, </w:t>
      </w:r>
      <w:r>
        <w:rPr>
          <w:rFonts w:asciiTheme="minorHAnsi" w:hAnsiTheme="minorHAnsi"/>
          <w:i/>
          <w:color w:val="2A2A2A"/>
          <w:sz w:val="24"/>
          <w:szCs w:val="24"/>
        </w:rPr>
        <w:t>Journal of Social Science</w:t>
      </w:r>
      <w:r>
        <w:rPr>
          <w:rFonts w:asciiTheme="minorHAnsi" w:hAnsiTheme="minorHAnsi"/>
          <w:color w:val="2A2A2A"/>
          <w:sz w:val="24"/>
          <w:szCs w:val="24"/>
        </w:rPr>
        <w:t>, 10 (1866), 535-40.</w:t>
      </w:r>
    </w:p>
    <w:p w:rsidR="002F1EAB" w:rsidRDefault="002F1EAB" w:rsidP="00043BF7">
      <w:pPr>
        <w:pStyle w:val="NormalWeb"/>
        <w:spacing w:before="0" w:beforeAutospacing="0" w:after="0" w:afterAutospacing="0" w:line="360" w:lineRule="auto"/>
        <w:textAlignment w:val="baseline"/>
        <w:rPr>
          <w:rFonts w:asciiTheme="minorHAnsi" w:hAnsiTheme="minorHAnsi"/>
          <w:color w:val="2A2A2A"/>
          <w:sz w:val="24"/>
          <w:szCs w:val="24"/>
        </w:rPr>
      </w:pPr>
    </w:p>
    <w:p w:rsidR="002F1EAB" w:rsidRDefault="00E90DE1" w:rsidP="00043BF7">
      <w:pPr>
        <w:pStyle w:val="NormalWeb"/>
        <w:spacing w:before="0" w:beforeAutospacing="0" w:after="0" w:afterAutospacing="0" w:line="360" w:lineRule="auto"/>
        <w:textAlignment w:val="baseline"/>
        <w:rPr>
          <w:rFonts w:asciiTheme="minorHAnsi" w:hAnsiTheme="minorHAnsi"/>
          <w:color w:val="2A2A2A"/>
          <w:sz w:val="24"/>
          <w:szCs w:val="24"/>
        </w:rPr>
      </w:pPr>
      <w:r>
        <w:rPr>
          <w:rFonts w:asciiTheme="minorHAnsi" w:hAnsiTheme="minorHAnsi"/>
          <w:color w:val="2A2A2A"/>
          <w:sz w:val="24"/>
          <w:szCs w:val="24"/>
        </w:rPr>
        <w:t xml:space="preserve">Newspapers: </w:t>
      </w:r>
      <w:r w:rsidR="002F1EAB">
        <w:rPr>
          <w:rFonts w:asciiTheme="minorHAnsi" w:hAnsiTheme="minorHAnsi"/>
          <w:color w:val="2A2A2A"/>
          <w:sz w:val="24"/>
          <w:szCs w:val="24"/>
        </w:rPr>
        <w:t>author, title</w:t>
      </w:r>
      <w:r>
        <w:rPr>
          <w:rFonts w:asciiTheme="minorHAnsi" w:hAnsiTheme="minorHAnsi"/>
          <w:color w:val="2A2A2A"/>
          <w:sz w:val="24"/>
          <w:szCs w:val="24"/>
        </w:rPr>
        <w:t xml:space="preserve"> (if available)</w:t>
      </w:r>
      <w:r w:rsidR="002F1EAB">
        <w:rPr>
          <w:rFonts w:asciiTheme="minorHAnsi" w:hAnsiTheme="minorHAnsi"/>
          <w:color w:val="2A2A2A"/>
          <w:sz w:val="24"/>
          <w:szCs w:val="24"/>
        </w:rPr>
        <w:t xml:space="preserve">, </w:t>
      </w:r>
      <w:r>
        <w:rPr>
          <w:rFonts w:asciiTheme="minorHAnsi" w:hAnsiTheme="minorHAnsi"/>
          <w:color w:val="2A2A2A"/>
          <w:sz w:val="24"/>
          <w:szCs w:val="24"/>
        </w:rPr>
        <w:t>date in full (</w:t>
      </w:r>
      <w:r w:rsidR="002F1EAB">
        <w:rPr>
          <w:rFonts w:asciiTheme="minorHAnsi" w:hAnsiTheme="minorHAnsi"/>
          <w:color w:val="2A2A2A"/>
          <w:sz w:val="24"/>
          <w:szCs w:val="24"/>
        </w:rPr>
        <w:t>e.g. 1 Decembe</w:t>
      </w:r>
      <w:r>
        <w:rPr>
          <w:rFonts w:asciiTheme="minorHAnsi" w:hAnsiTheme="minorHAnsi"/>
          <w:color w:val="2A2A2A"/>
          <w:sz w:val="24"/>
          <w:szCs w:val="24"/>
        </w:rPr>
        <w:t>r 1918)</w:t>
      </w:r>
      <w:r w:rsidR="002F1EAB">
        <w:rPr>
          <w:rFonts w:asciiTheme="minorHAnsi" w:hAnsiTheme="minorHAnsi"/>
          <w:color w:val="2A2A2A"/>
          <w:sz w:val="24"/>
          <w:szCs w:val="24"/>
        </w:rPr>
        <w:t>, pages.</w:t>
      </w:r>
    </w:p>
    <w:p w:rsidR="00E90DE1" w:rsidRDefault="00E90DE1" w:rsidP="00043BF7">
      <w:pPr>
        <w:pStyle w:val="NormalWeb"/>
        <w:spacing w:before="0" w:beforeAutospacing="0" w:after="0" w:afterAutospacing="0" w:line="360" w:lineRule="auto"/>
        <w:textAlignment w:val="baseline"/>
        <w:rPr>
          <w:rFonts w:asciiTheme="minorHAnsi" w:hAnsiTheme="minorHAnsi"/>
          <w:color w:val="2A2A2A"/>
          <w:sz w:val="24"/>
          <w:szCs w:val="24"/>
        </w:rPr>
      </w:pPr>
      <w:r>
        <w:rPr>
          <w:rFonts w:asciiTheme="minorHAnsi" w:hAnsiTheme="minorHAnsi"/>
          <w:color w:val="2A2A2A"/>
          <w:sz w:val="24"/>
          <w:szCs w:val="24"/>
        </w:rPr>
        <w:t xml:space="preserve">e.g. Editorial, </w:t>
      </w:r>
      <w:r>
        <w:rPr>
          <w:rFonts w:asciiTheme="minorHAnsi" w:hAnsiTheme="minorHAnsi"/>
          <w:i/>
          <w:color w:val="2A2A2A"/>
          <w:sz w:val="24"/>
          <w:szCs w:val="24"/>
        </w:rPr>
        <w:t>Daily Telegraph</w:t>
      </w:r>
      <w:r>
        <w:rPr>
          <w:rFonts w:asciiTheme="minorHAnsi" w:hAnsiTheme="minorHAnsi"/>
          <w:color w:val="2A2A2A"/>
          <w:sz w:val="24"/>
          <w:szCs w:val="24"/>
        </w:rPr>
        <w:t>, 5 August 1865, 4.</w:t>
      </w:r>
    </w:p>
    <w:p w:rsidR="00043BF7" w:rsidRPr="00043BF7" w:rsidRDefault="00043BF7" w:rsidP="00043BF7">
      <w:pPr>
        <w:pStyle w:val="NormalWeb"/>
        <w:spacing w:before="0" w:beforeAutospacing="0" w:after="0" w:afterAutospacing="0" w:line="360" w:lineRule="auto"/>
        <w:textAlignment w:val="baseline"/>
        <w:rPr>
          <w:rFonts w:asciiTheme="minorHAnsi" w:hAnsiTheme="minorHAnsi"/>
          <w:color w:val="2A2A2A"/>
          <w:sz w:val="24"/>
          <w:szCs w:val="24"/>
        </w:rPr>
      </w:pPr>
    </w:p>
    <w:p w:rsidR="00113396" w:rsidRDefault="00E90DE1" w:rsidP="00043BF7">
      <w:pPr>
        <w:pStyle w:val="NormalWeb"/>
        <w:spacing w:before="0" w:beforeAutospacing="0" w:after="0" w:afterAutospacing="0" w:line="360" w:lineRule="auto"/>
        <w:textAlignment w:val="baseline"/>
        <w:rPr>
          <w:rStyle w:val="apple-converted-space"/>
          <w:rFonts w:asciiTheme="minorHAnsi" w:hAnsiTheme="minorHAnsi"/>
          <w:color w:val="2A2A2A"/>
          <w:sz w:val="24"/>
          <w:szCs w:val="24"/>
        </w:rPr>
      </w:pPr>
      <w:r w:rsidRPr="003D373C">
        <w:rPr>
          <w:rFonts w:asciiTheme="minorHAnsi" w:hAnsiTheme="minorHAnsi"/>
          <w:color w:val="2A2A2A"/>
          <w:sz w:val="24"/>
          <w:szCs w:val="24"/>
          <w:u w:val="single"/>
        </w:rPr>
        <w:t>PhD theses</w:t>
      </w:r>
      <w:r w:rsidR="00113396" w:rsidRPr="00043BF7">
        <w:rPr>
          <w:rFonts w:asciiTheme="minorHAnsi" w:hAnsiTheme="minorHAnsi"/>
          <w:color w:val="2A2A2A"/>
          <w:sz w:val="24"/>
          <w:szCs w:val="24"/>
          <w:u w:val="single"/>
        </w:rPr>
        <w:br/>
      </w:r>
      <w:r w:rsidR="00113396" w:rsidRPr="00043BF7">
        <w:rPr>
          <w:rFonts w:asciiTheme="minorHAnsi" w:hAnsiTheme="minorHAnsi"/>
          <w:color w:val="2A2A2A"/>
          <w:sz w:val="24"/>
          <w:szCs w:val="24"/>
        </w:rPr>
        <w:t>Michael Worboys, ‘Science and British Colonial Imperialism, 1895–1940’ (unpublished PhD thesis, Sussex University, 1979).</w:t>
      </w:r>
      <w:r w:rsidR="00113396" w:rsidRPr="00043BF7">
        <w:rPr>
          <w:rStyle w:val="apple-converted-space"/>
          <w:rFonts w:asciiTheme="minorHAnsi" w:hAnsiTheme="minorHAnsi"/>
          <w:color w:val="2A2A2A"/>
          <w:sz w:val="24"/>
          <w:szCs w:val="24"/>
        </w:rPr>
        <w:t> </w:t>
      </w:r>
    </w:p>
    <w:p w:rsidR="003D373C" w:rsidRDefault="003D373C" w:rsidP="00043BF7">
      <w:pPr>
        <w:pStyle w:val="NormalWeb"/>
        <w:spacing w:before="0" w:beforeAutospacing="0" w:after="0" w:afterAutospacing="0" w:line="360" w:lineRule="auto"/>
        <w:textAlignment w:val="baseline"/>
        <w:rPr>
          <w:rStyle w:val="apple-converted-space"/>
          <w:rFonts w:asciiTheme="minorHAnsi" w:hAnsiTheme="minorHAnsi"/>
          <w:color w:val="2A2A2A"/>
          <w:sz w:val="24"/>
          <w:szCs w:val="24"/>
        </w:rPr>
      </w:pPr>
    </w:p>
    <w:p w:rsidR="003D373C" w:rsidRDefault="003D373C" w:rsidP="00043BF7">
      <w:pPr>
        <w:pStyle w:val="NormalWeb"/>
        <w:spacing w:before="0" w:beforeAutospacing="0" w:after="0" w:afterAutospacing="0" w:line="360" w:lineRule="auto"/>
        <w:textAlignment w:val="baseline"/>
        <w:rPr>
          <w:rStyle w:val="apple-converted-space"/>
          <w:rFonts w:asciiTheme="minorHAnsi" w:hAnsiTheme="minorHAnsi"/>
          <w:color w:val="2A2A2A"/>
          <w:sz w:val="24"/>
          <w:szCs w:val="24"/>
          <w:u w:val="single"/>
        </w:rPr>
      </w:pPr>
      <w:r w:rsidRPr="003D373C">
        <w:rPr>
          <w:rStyle w:val="apple-converted-space"/>
          <w:rFonts w:asciiTheme="minorHAnsi" w:hAnsiTheme="minorHAnsi"/>
          <w:color w:val="2A2A2A"/>
          <w:sz w:val="24"/>
          <w:szCs w:val="24"/>
          <w:u w:val="single"/>
        </w:rPr>
        <w:t>Electronic Sources</w:t>
      </w:r>
    </w:p>
    <w:p w:rsidR="003D373C" w:rsidRDefault="003D373C" w:rsidP="00043BF7">
      <w:pPr>
        <w:pStyle w:val="NormalWeb"/>
        <w:spacing w:before="0" w:beforeAutospacing="0" w:after="0" w:afterAutospacing="0" w:line="360" w:lineRule="auto"/>
        <w:textAlignment w:val="baseline"/>
        <w:rPr>
          <w:rStyle w:val="apple-converted-space"/>
          <w:rFonts w:asciiTheme="minorHAnsi" w:hAnsiTheme="minorHAnsi"/>
          <w:color w:val="2A2A2A"/>
          <w:sz w:val="24"/>
          <w:szCs w:val="24"/>
        </w:rPr>
      </w:pPr>
      <w:r>
        <w:rPr>
          <w:rStyle w:val="apple-converted-space"/>
          <w:rFonts w:asciiTheme="minorHAnsi" w:hAnsiTheme="minorHAnsi"/>
          <w:color w:val="2A2A2A"/>
          <w:sz w:val="24"/>
          <w:szCs w:val="24"/>
        </w:rPr>
        <w:t xml:space="preserve">Provide a full reference and also a link to the webpage [date consulted]. </w:t>
      </w:r>
    </w:p>
    <w:p w:rsidR="002F1EAB" w:rsidRPr="00043BF7" w:rsidRDefault="002F1EAB" w:rsidP="00043BF7">
      <w:pPr>
        <w:pStyle w:val="NormalWeb"/>
        <w:spacing w:before="0" w:beforeAutospacing="0" w:after="0" w:afterAutospacing="0" w:line="360" w:lineRule="auto"/>
        <w:textAlignment w:val="baseline"/>
        <w:rPr>
          <w:rFonts w:asciiTheme="minorHAnsi" w:hAnsiTheme="minorHAnsi"/>
          <w:color w:val="2A2A2A"/>
          <w:sz w:val="24"/>
          <w:szCs w:val="24"/>
        </w:rPr>
      </w:pPr>
    </w:p>
    <w:p w:rsidR="00113396" w:rsidRDefault="00113396" w:rsidP="00043BF7">
      <w:pPr>
        <w:pStyle w:val="NormalWeb"/>
        <w:spacing w:before="0" w:beforeAutospacing="0" w:after="0" w:afterAutospacing="0" w:line="360" w:lineRule="auto"/>
        <w:textAlignment w:val="baseline"/>
        <w:rPr>
          <w:rStyle w:val="apple-converted-space"/>
          <w:rFonts w:asciiTheme="minorHAnsi" w:hAnsiTheme="minorHAnsi"/>
          <w:color w:val="2A2A2A"/>
          <w:sz w:val="24"/>
          <w:szCs w:val="24"/>
        </w:rPr>
      </w:pPr>
      <w:r w:rsidRPr="00043BF7">
        <w:rPr>
          <w:rStyle w:val="Strong"/>
          <w:rFonts w:asciiTheme="minorHAnsi" w:hAnsiTheme="minorHAnsi"/>
          <w:color w:val="2A2A2A"/>
          <w:sz w:val="24"/>
          <w:szCs w:val="24"/>
          <w:bdr w:val="none" w:sz="0" w:space="0" w:color="auto" w:frame="1"/>
        </w:rPr>
        <w:t>Quotations</w:t>
      </w:r>
      <w:r w:rsidRPr="00043BF7">
        <w:rPr>
          <w:rFonts w:asciiTheme="minorHAnsi" w:hAnsiTheme="minorHAnsi"/>
          <w:color w:val="2A2A2A"/>
          <w:sz w:val="24"/>
          <w:szCs w:val="24"/>
        </w:rPr>
        <w:t xml:space="preserve">. Quotations of up to </w:t>
      </w:r>
      <w:r w:rsidR="00E90DE1">
        <w:rPr>
          <w:rFonts w:asciiTheme="minorHAnsi" w:hAnsiTheme="minorHAnsi"/>
          <w:color w:val="2A2A2A"/>
          <w:sz w:val="24"/>
          <w:szCs w:val="24"/>
        </w:rPr>
        <w:t xml:space="preserve">around 40 words </w:t>
      </w:r>
      <w:r w:rsidRPr="00043BF7">
        <w:rPr>
          <w:rFonts w:asciiTheme="minorHAnsi" w:hAnsiTheme="minorHAnsi"/>
          <w:color w:val="2A2A2A"/>
          <w:sz w:val="24"/>
          <w:szCs w:val="24"/>
        </w:rPr>
        <w:t>in length should be included in the main text, enclosed w</w:t>
      </w:r>
      <w:r w:rsidR="00E90DE1">
        <w:rPr>
          <w:rFonts w:asciiTheme="minorHAnsi" w:hAnsiTheme="minorHAnsi"/>
          <w:color w:val="2A2A2A"/>
          <w:sz w:val="24"/>
          <w:szCs w:val="24"/>
        </w:rPr>
        <w:t xml:space="preserve">ithin ‘single quotation marks’. </w:t>
      </w:r>
      <w:r w:rsidRPr="00043BF7">
        <w:rPr>
          <w:rFonts w:asciiTheme="minorHAnsi" w:hAnsiTheme="minorHAnsi"/>
          <w:color w:val="2A2A2A"/>
          <w:sz w:val="24"/>
          <w:szCs w:val="24"/>
        </w:rPr>
        <w:t xml:space="preserve">Quotations over this length should be given a separate paragraph. This paragraph should not be italicised, and should be indented with wider margins </w:t>
      </w:r>
      <w:r w:rsidR="00043BF7" w:rsidRPr="00043BF7">
        <w:rPr>
          <w:rFonts w:asciiTheme="minorHAnsi" w:hAnsiTheme="minorHAnsi"/>
          <w:color w:val="2A2A2A"/>
          <w:sz w:val="24"/>
          <w:szCs w:val="24"/>
        </w:rPr>
        <w:t>than the main body of the text (without quote marks).</w:t>
      </w:r>
      <w:r w:rsidRPr="00043BF7">
        <w:rPr>
          <w:rStyle w:val="apple-converted-space"/>
          <w:rFonts w:asciiTheme="minorHAnsi" w:hAnsiTheme="minorHAnsi"/>
          <w:color w:val="2A2A2A"/>
          <w:sz w:val="24"/>
          <w:szCs w:val="24"/>
        </w:rPr>
        <w:t> </w:t>
      </w:r>
    </w:p>
    <w:p w:rsidR="00E90DE1" w:rsidRDefault="00E90DE1" w:rsidP="00043BF7">
      <w:pPr>
        <w:pStyle w:val="NormalWeb"/>
        <w:spacing w:before="0" w:beforeAutospacing="0" w:after="0" w:afterAutospacing="0" w:line="360" w:lineRule="auto"/>
        <w:textAlignment w:val="baseline"/>
        <w:rPr>
          <w:rStyle w:val="apple-converted-space"/>
          <w:rFonts w:asciiTheme="minorHAnsi" w:hAnsiTheme="minorHAnsi"/>
          <w:color w:val="2A2A2A"/>
          <w:sz w:val="24"/>
          <w:szCs w:val="24"/>
        </w:rPr>
      </w:pPr>
      <w:r w:rsidRPr="00043BF7">
        <w:rPr>
          <w:rFonts w:asciiTheme="minorHAnsi" w:hAnsiTheme="minorHAnsi"/>
          <w:color w:val="2A2A2A"/>
          <w:sz w:val="24"/>
          <w:szCs w:val="24"/>
        </w:rPr>
        <w:t>Quotations</w:t>
      </w:r>
      <w:r w:rsidRPr="00043BF7">
        <w:rPr>
          <w:rStyle w:val="apple-converted-space"/>
          <w:rFonts w:asciiTheme="minorHAnsi" w:hAnsiTheme="minorHAnsi"/>
          <w:color w:val="2A2A2A"/>
          <w:sz w:val="24"/>
          <w:szCs w:val="24"/>
        </w:rPr>
        <w:t> </w:t>
      </w:r>
      <w:r w:rsidRPr="00043BF7">
        <w:rPr>
          <w:rStyle w:val="Emphasis"/>
          <w:rFonts w:asciiTheme="minorHAnsi" w:hAnsiTheme="minorHAnsi"/>
          <w:color w:val="2A2A2A"/>
          <w:sz w:val="24"/>
          <w:szCs w:val="24"/>
          <w:bdr w:val="none" w:sz="0" w:space="0" w:color="auto" w:frame="1"/>
        </w:rPr>
        <w:t>within</w:t>
      </w:r>
      <w:r w:rsidRPr="00043BF7">
        <w:rPr>
          <w:rStyle w:val="apple-converted-space"/>
          <w:rFonts w:asciiTheme="minorHAnsi" w:hAnsiTheme="minorHAnsi"/>
          <w:i/>
          <w:iCs/>
          <w:color w:val="2A2A2A"/>
          <w:sz w:val="24"/>
          <w:szCs w:val="24"/>
          <w:bdr w:val="none" w:sz="0" w:space="0" w:color="auto" w:frame="1"/>
        </w:rPr>
        <w:t> </w:t>
      </w:r>
      <w:r w:rsidRPr="00043BF7">
        <w:rPr>
          <w:rFonts w:asciiTheme="minorHAnsi" w:hAnsiTheme="minorHAnsi"/>
          <w:color w:val="2A2A2A"/>
          <w:sz w:val="24"/>
          <w:szCs w:val="24"/>
        </w:rPr>
        <w:t>quotations should be in “double quotation marks”.</w:t>
      </w:r>
    </w:p>
    <w:p w:rsidR="002F1EAB" w:rsidRPr="00043BF7" w:rsidRDefault="002F1EAB" w:rsidP="00043BF7">
      <w:pPr>
        <w:pStyle w:val="NormalWeb"/>
        <w:spacing w:before="0" w:beforeAutospacing="0" w:after="0" w:afterAutospacing="0" w:line="360" w:lineRule="auto"/>
        <w:textAlignment w:val="baseline"/>
        <w:rPr>
          <w:rFonts w:asciiTheme="minorHAnsi" w:hAnsiTheme="minorHAnsi"/>
          <w:color w:val="2A2A2A"/>
          <w:sz w:val="24"/>
          <w:szCs w:val="24"/>
        </w:rPr>
      </w:pPr>
    </w:p>
    <w:p w:rsidR="002F1EAB" w:rsidRDefault="00113396" w:rsidP="00043BF7">
      <w:pPr>
        <w:pStyle w:val="NormalWeb"/>
        <w:spacing w:before="0" w:beforeAutospacing="0" w:after="0" w:afterAutospacing="0" w:line="360" w:lineRule="auto"/>
        <w:textAlignment w:val="baseline"/>
        <w:rPr>
          <w:rFonts w:asciiTheme="minorHAnsi" w:hAnsiTheme="minorHAnsi"/>
          <w:color w:val="2A2A2A"/>
          <w:sz w:val="24"/>
          <w:szCs w:val="24"/>
        </w:rPr>
      </w:pPr>
      <w:r w:rsidRPr="00043BF7">
        <w:rPr>
          <w:rStyle w:val="Strong"/>
          <w:rFonts w:asciiTheme="minorHAnsi" w:hAnsiTheme="minorHAnsi"/>
          <w:color w:val="2A2A2A"/>
          <w:sz w:val="24"/>
          <w:szCs w:val="24"/>
          <w:bdr w:val="none" w:sz="0" w:space="0" w:color="auto" w:frame="1"/>
        </w:rPr>
        <w:t>Dates and figures</w:t>
      </w:r>
      <w:r w:rsidRPr="00043BF7">
        <w:rPr>
          <w:rFonts w:asciiTheme="minorHAnsi" w:hAnsiTheme="minorHAnsi"/>
          <w:color w:val="2A2A2A"/>
          <w:sz w:val="24"/>
          <w:szCs w:val="24"/>
        </w:rPr>
        <w:t>. Dates should be written as follows: 6 September 1972; 1972–73; 1972–2002; twentieth century, or twentieth-century when used as an adjective</w:t>
      </w:r>
      <w:r w:rsidR="002F1EAB">
        <w:rPr>
          <w:rFonts w:asciiTheme="minorHAnsi" w:hAnsiTheme="minorHAnsi"/>
          <w:color w:val="2A2A2A"/>
          <w:sz w:val="24"/>
          <w:szCs w:val="24"/>
        </w:rPr>
        <w:t xml:space="preserve"> (e.g. twentieth-century psychiatry)</w:t>
      </w:r>
      <w:r w:rsidRPr="00043BF7">
        <w:rPr>
          <w:rFonts w:asciiTheme="minorHAnsi" w:hAnsiTheme="minorHAnsi"/>
          <w:color w:val="2A2A2A"/>
          <w:sz w:val="24"/>
          <w:szCs w:val="24"/>
        </w:rPr>
        <w:t xml:space="preserve">. Numbers from one to nine (and first to ninth) should be spelt out. Figures 10 to 999,999 should be written in numerical form. Thereafter 1 million, 2.7 million etc. are preferred. For percentages use figures and (two words) per cent, e.g. 8 per cent. </w:t>
      </w:r>
    </w:p>
    <w:p w:rsidR="002F1EAB" w:rsidRPr="00043BF7" w:rsidRDefault="002F1EAB" w:rsidP="00043BF7">
      <w:pPr>
        <w:pStyle w:val="NormalWeb"/>
        <w:spacing w:before="0" w:beforeAutospacing="0" w:after="0" w:afterAutospacing="0" w:line="360" w:lineRule="auto"/>
        <w:textAlignment w:val="baseline"/>
        <w:rPr>
          <w:rFonts w:asciiTheme="minorHAnsi" w:hAnsiTheme="minorHAnsi"/>
          <w:color w:val="2A2A2A"/>
          <w:sz w:val="24"/>
          <w:szCs w:val="24"/>
        </w:rPr>
      </w:pPr>
    </w:p>
    <w:p w:rsidR="00113396" w:rsidRDefault="00113396" w:rsidP="00043BF7">
      <w:pPr>
        <w:pStyle w:val="NormalWeb"/>
        <w:spacing w:before="0" w:beforeAutospacing="0" w:after="0" w:afterAutospacing="0" w:line="360" w:lineRule="auto"/>
        <w:textAlignment w:val="baseline"/>
        <w:rPr>
          <w:rStyle w:val="apple-converted-space"/>
          <w:rFonts w:asciiTheme="minorHAnsi" w:hAnsiTheme="minorHAnsi"/>
          <w:color w:val="2A2A2A"/>
          <w:sz w:val="24"/>
          <w:szCs w:val="24"/>
        </w:rPr>
      </w:pPr>
      <w:r w:rsidRPr="00043BF7">
        <w:rPr>
          <w:rStyle w:val="Strong"/>
          <w:rFonts w:asciiTheme="minorHAnsi" w:hAnsiTheme="minorHAnsi"/>
          <w:color w:val="2A2A2A"/>
          <w:sz w:val="24"/>
          <w:szCs w:val="24"/>
          <w:bdr w:val="none" w:sz="0" w:space="0" w:color="auto" w:frame="1"/>
        </w:rPr>
        <w:t>Capitalisation</w:t>
      </w:r>
      <w:r w:rsidRPr="00043BF7">
        <w:rPr>
          <w:rFonts w:asciiTheme="minorHAnsi" w:hAnsiTheme="minorHAnsi"/>
          <w:color w:val="2A2A2A"/>
          <w:sz w:val="24"/>
          <w:szCs w:val="24"/>
        </w:rPr>
        <w:t>. Capital letters should generally be avoided with nouns unless they are derived from proper names (Maoism, Galenism) or refer to titles (International Association for the Study of Traditional Asian Medicine, the Medical Research Council</w:t>
      </w:r>
      <w:r w:rsidR="002F1EAB">
        <w:rPr>
          <w:rFonts w:asciiTheme="minorHAnsi" w:hAnsiTheme="minorHAnsi"/>
          <w:color w:val="2A2A2A"/>
          <w:sz w:val="24"/>
          <w:szCs w:val="24"/>
        </w:rPr>
        <w:t>, Westminster Hospital</w:t>
      </w:r>
      <w:r w:rsidRPr="00043BF7">
        <w:rPr>
          <w:rFonts w:asciiTheme="minorHAnsi" w:hAnsiTheme="minorHAnsi"/>
          <w:color w:val="2A2A2A"/>
          <w:sz w:val="24"/>
          <w:szCs w:val="24"/>
        </w:rPr>
        <w:t>).</w:t>
      </w:r>
      <w:r w:rsidRPr="00043BF7">
        <w:rPr>
          <w:rStyle w:val="apple-converted-space"/>
          <w:rFonts w:asciiTheme="minorHAnsi" w:hAnsiTheme="minorHAnsi"/>
          <w:color w:val="2A2A2A"/>
          <w:sz w:val="24"/>
          <w:szCs w:val="24"/>
        </w:rPr>
        <w:t> </w:t>
      </w:r>
    </w:p>
    <w:p w:rsidR="002F1EAB" w:rsidRPr="00043BF7" w:rsidRDefault="002F1EAB" w:rsidP="00043BF7">
      <w:pPr>
        <w:pStyle w:val="NormalWeb"/>
        <w:spacing w:before="0" w:beforeAutospacing="0" w:after="0" w:afterAutospacing="0" w:line="360" w:lineRule="auto"/>
        <w:textAlignment w:val="baseline"/>
        <w:rPr>
          <w:rFonts w:asciiTheme="minorHAnsi" w:hAnsiTheme="minorHAnsi"/>
          <w:color w:val="2A2A2A"/>
          <w:sz w:val="24"/>
          <w:szCs w:val="24"/>
        </w:rPr>
      </w:pPr>
    </w:p>
    <w:p w:rsidR="002F1EAB" w:rsidRDefault="00113396" w:rsidP="00043BF7">
      <w:pPr>
        <w:pStyle w:val="NormalWeb"/>
        <w:spacing w:before="0" w:beforeAutospacing="0" w:after="0" w:afterAutospacing="0" w:line="360" w:lineRule="auto"/>
        <w:textAlignment w:val="baseline"/>
        <w:rPr>
          <w:rFonts w:asciiTheme="minorHAnsi" w:hAnsiTheme="minorHAnsi"/>
          <w:color w:val="2A2A2A"/>
          <w:sz w:val="24"/>
          <w:szCs w:val="24"/>
        </w:rPr>
      </w:pPr>
      <w:r w:rsidRPr="00043BF7">
        <w:rPr>
          <w:rStyle w:val="Strong"/>
          <w:rFonts w:asciiTheme="minorHAnsi" w:hAnsiTheme="minorHAnsi"/>
          <w:color w:val="2A2A2A"/>
          <w:sz w:val="24"/>
          <w:szCs w:val="24"/>
          <w:bdr w:val="none" w:sz="0" w:space="0" w:color="auto" w:frame="1"/>
        </w:rPr>
        <w:t>Tables, Graphs, Maps, and Illustrations</w:t>
      </w:r>
      <w:r w:rsidR="00043BF7" w:rsidRPr="00043BF7">
        <w:rPr>
          <w:rFonts w:asciiTheme="minorHAnsi" w:hAnsiTheme="minorHAnsi"/>
          <w:color w:val="2A2A2A"/>
          <w:sz w:val="24"/>
          <w:szCs w:val="24"/>
        </w:rPr>
        <w:t xml:space="preserve">. Sources </w:t>
      </w:r>
      <w:r w:rsidRPr="00043BF7">
        <w:rPr>
          <w:rFonts w:asciiTheme="minorHAnsi" w:hAnsiTheme="minorHAnsi"/>
          <w:color w:val="2A2A2A"/>
          <w:sz w:val="24"/>
          <w:szCs w:val="24"/>
        </w:rPr>
        <w:t>should be given in full detail</w:t>
      </w:r>
      <w:r w:rsidR="002F1EAB">
        <w:rPr>
          <w:rFonts w:asciiTheme="minorHAnsi" w:hAnsiTheme="minorHAnsi"/>
          <w:color w:val="2A2A2A"/>
          <w:sz w:val="24"/>
          <w:szCs w:val="24"/>
        </w:rPr>
        <w:t xml:space="preserve"> (either primary or secondary)</w:t>
      </w:r>
      <w:r w:rsidRPr="00043BF7">
        <w:rPr>
          <w:rFonts w:asciiTheme="minorHAnsi" w:hAnsiTheme="minorHAnsi"/>
          <w:color w:val="2A2A2A"/>
          <w:sz w:val="24"/>
          <w:szCs w:val="24"/>
        </w:rPr>
        <w:t>.</w:t>
      </w:r>
    </w:p>
    <w:p w:rsidR="002F1EAB" w:rsidRDefault="002F1EAB" w:rsidP="00043BF7">
      <w:pPr>
        <w:pStyle w:val="NormalWeb"/>
        <w:spacing w:before="0" w:beforeAutospacing="0" w:after="0" w:afterAutospacing="0" w:line="360" w:lineRule="auto"/>
        <w:textAlignment w:val="baseline"/>
        <w:rPr>
          <w:rFonts w:asciiTheme="minorHAnsi" w:hAnsiTheme="minorHAnsi"/>
          <w:color w:val="2A2A2A"/>
          <w:sz w:val="24"/>
          <w:szCs w:val="24"/>
        </w:rPr>
      </w:pPr>
    </w:p>
    <w:p w:rsidR="002F1EAB" w:rsidRDefault="002F1EAB" w:rsidP="00043BF7">
      <w:pPr>
        <w:pStyle w:val="NormalWeb"/>
        <w:spacing w:before="0" w:beforeAutospacing="0" w:after="0" w:afterAutospacing="0" w:line="360" w:lineRule="auto"/>
        <w:textAlignment w:val="baseline"/>
        <w:rPr>
          <w:rFonts w:asciiTheme="minorHAnsi" w:hAnsiTheme="minorHAnsi"/>
          <w:color w:val="2A2A2A"/>
          <w:sz w:val="24"/>
          <w:szCs w:val="24"/>
        </w:rPr>
      </w:pPr>
      <w:r>
        <w:rPr>
          <w:rFonts w:asciiTheme="minorHAnsi" w:hAnsiTheme="minorHAnsi"/>
          <w:color w:val="2A2A2A"/>
          <w:sz w:val="24"/>
          <w:szCs w:val="24"/>
        </w:rPr>
        <w:t>Archives are more complicated, but the mai</w:t>
      </w:r>
      <w:r w:rsidR="00E90DE1">
        <w:rPr>
          <w:rFonts w:asciiTheme="minorHAnsi" w:hAnsiTheme="minorHAnsi"/>
          <w:color w:val="2A2A2A"/>
          <w:sz w:val="24"/>
          <w:szCs w:val="24"/>
        </w:rPr>
        <w:t>n thing is that the reader can</w:t>
      </w:r>
      <w:r>
        <w:rPr>
          <w:rFonts w:asciiTheme="minorHAnsi" w:hAnsiTheme="minorHAnsi"/>
          <w:color w:val="2A2A2A"/>
          <w:sz w:val="24"/>
          <w:szCs w:val="24"/>
        </w:rPr>
        <w:t xml:space="preserve"> find them!</w:t>
      </w:r>
      <w:r w:rsidR="003D373C">
        <w:rPr>
          <w:rFonts w:asciiTheme="minorHAnsi" w:hAnsiTheme="minorHAnsi"/>
          <w:color w:val="2A2A2A"/>
          <w:sz w:val="24"/>
          <w:szCs w:val="24"/>
        </w:rPr>
        <w:t xml:space="preserve"> Its important to be consistent and its very much a case of using your common sense, but do ask about specific queries. </w:t>
      </w:r>
    </w:p>
    <w:p w:rsidR="002F1EAB" w:rsidRDefault="002F1EAB" w:rsidP="00043BF7">
      <w:pPr>
        <w:pStyle w:val="NormalWeb"/>
        <w:spacing w:before="0" w:beforeAutospacing="0" w:after="0" w:afterAutospacing="0" w:line="360" w:lineRule="auto"/>
        <w:textAlignment w:val="baseline"/>
        <w:rPr>
          <w:rFonts w:asciiTheme="minorHAnsi" w:hAnsiTheme="minorHAnsi"/>
          <w:color w:val="2A2A2A"/>
          <w:sz w:val="24"/>
          <w:szCs w:val="24"/>
        </w:rPr>
      </w:pPr>
      <w:r>
        <w:rPr>
          <w:rFonts w:asciiTheme="minorHAnsi" w:hAnsiTheme="minorHAnsi"/>
          <w:color w:val="2A2A2A"/>
          <w:sz w:val="24"/>
          <w:szCs w:val="24"/>
        </w:rPr>
        <w:t>So start with archive/library itself, then specific collection, source, including reference numbers where available.</w:t>
      </w:r>
    </w:p>
    <w:p w:rsidR="002F1EAB" w:rsidRDefault="002F1EAB" w:rsidP="00043BF7">
      <w:pPr>
        <w:pStyle w:val="NormalWeb"/>
        <w:spacing w:before="0" w:beforeAutospacing="0" w:after="0" w:afterAutospacing="0" w:line="360" w:lineRule="auto"/>
        <w:textAlignment w:val="baseline"/>
        <w:rPr>
          <w:rFonts w:asciiTheme="minorHAnsi" w:hAnsiTheme="minorHAnsi"/>
          <w:color w:val="2A2A2A"/>
          <w:sz w:val="24"/>
          <w:szCs w:val="24"/>
        </w:rPr>
      </w:pPr>
      <w:r>
        <w:rPr>
          <w:rFonts w:asciiTheme="minorHAnsi" w:hAnsiTheme="minorHAnsi"/>
          <w:color w:val="2A2A2A"/>
          <w:sz w:val="24"/>
          <w:szCs w:val="24"/>
        </w:rPr>
        <w:t>e.g. Warwick County Record Office, Warwick County Lunatic Asylum, CR 1664/617, Case book, 1852-1855.</w:t>
      </w:r>
    </w:p>
    <w:p w:rsidR="002F1EAB" w:rsidRPr="003D373C" w:rsidRDefault="00E90DE1" w:rsidP="00043BF7">
      <w:pPr>
        <w:pStyle w:val="NormalWeb"/>
        <w:spacing w:before="0" w:beforeAutospacing="0" w:after="0" w:afterAutospacing="0" w:line="360" w:lineRule="auto"/>
        <w:textAlignment w:val="baseline"/>
        <w:rPr>
          <w:rFonts w:asciiTheme="minorHAnsi" w:hAnsiTheme="minorHAnsi"/>
          <w:color w:val="2A2A2A"/>
          <w:sz w:val="24"/>
          <w:szCs w:val="24"/>
        </w:rPr>
      </w:pPr>
      <w:r>
        <w:rPr>
          <w:rFonts w:asciiTheme="minorHAnsi" w:hAnsiTheme="minorHAnsi"/>
          <w:color w:val="2A2A2A"/>
          <w:sz w:val="24"/>
          <w:szCs w:val="24"/>
        </w:rPr>
        <w:t xml:space="preserve">Modern Records Centre, </w:t>
      </w:r>
      <w:r w:rsidR="003D373C">
        <w:rPr>
          <w:rFonts w:asciiTheme="minorHAnsi" w:hAnsiTheme="minorHAnsi"/>
          <w:color w:val="2A2A2A"/>
          <w:sz w:val="24"/>
          <w:szCs w:val="24"/>
        </w:rPr>
        <w:t xml:space="preserve">MSS 328/C/5/HUB, Miss C. Everett-Green, ‘Cycling for Ladies’, </w:t>
      </w:r>
      <w:r w:rsidR="003D373C">
        <w:rPr>
          <w:rFonts w:asciiTheme="minorHAnsi" w:hAnsiTheme="minorHAnsi"/>
          <w:i/>
          <w:color w:val="2A2A2A"/>
          <w:sz w:val="24"/>
          <w:szCs w:val="24"/>
        </w:rPr>
        <w:t>The Hub</w:t>
      </w:r>
      <w:r w:rsidR="003D373C">
        <w:rPr>
          <w:rFonts w:asciiTheme="minorHAnsi" w:hAnsiTheme="minorHAnsi"/>
          <w:color w:val="2A2A2A"/>
          <w:sz w:val="24"/>
          <w:szCs w:val="24"/>
        </w:rPr>
        <w:t>, 9 April 1898, 383-4.</w:t>
      </w:r>
    </w:p>
    <w:p w:rsidR="00B10EA2" w:rsidRPr="00043BF7" w:rsidRDefault="00B10EA2" w:rsidP="00043BF7">
      <w:pPr>
        <w:spacing w:line="360" w:lineRule="auto"/>
      </w:pPr>
    </w:p>
    <w:sectPr w:rsidR="00B10EA2" w:rsidRPr="00043BF7" w:rsidSect="007A37E9">
      <w:headerReference w:type="even" r:id="rId7"/>
      <w:headerReference w:type="default" r:id="rId8"/>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373C" w:rsidRDefault="003D373C" w:rsidP="003D373C">
      <w:r>
        <w:separator/>
      </w:r>
    </w:p>
  </w:endnote>
  <w:endnote w:type="continuationSeparator" w:id="0">
    <w:p w:rsidR="003D373C" w:rsidRDefault="003D373C" w:rsidP="003D37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A00002EF" w:usb1="4000004B" w:usb2="00000000" w:usb3="00000000" w:csb0="000000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A00002EF" w:usb1="4000207B" w:usb2="00000000" w:usb3="00000000" w:csb0="0000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373C" w:rsidRDefault="003D373C" w:rsidP="003D373C">
      <w:r>
        <w:separator/>
      </w:r>
    </w:p>
  </w:footnote>
  <w:footnote w:type="continuationSeparator" w:id="0">
    <w:p w:rsidR="003D373C" w:rsidRDefault="003D373C" w:rsidP="003D373C">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373C" w:rsidRDefault="003D373C" w:rsidP="00652F5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3D373C" w:rsidRDefault="003D373C" w:rsidP="003D373C">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373C" w:rsidRDefault="003D373C" w:rsidP="00652F5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70AEF">
      <w:rPr>
        <w:rStyle w:val="PageNumber"/>
        <w:noProof/>
      </w:rPr>
      <w:t>1</w:t>
    </w:r>
    <w:r>
      <w:rPr>
        <w:rStyle w:val="PageNumber"/>
      </w:rPr>
      <w:fldChar w:fldCharType="end"/>
    </w:r>
  </w:p>
  <w:p w:rsidR="003D373C" w:rsidRDefault="003D373C" w:rsidP="003D373C">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3396"/>
    <w:rsid w:val="00043BF7"/>
    <w:rsid w:val="000D0D97"/>
    <w:rsid w:val="00113396"/>
    <w:rsid w:val="00262A6A"/>
    <w:rsid w:val="002F1EAB"/>
    <w:rsid w:val="003D373C"/>
    <w:rsid w:val="004A1E14"/>
    <w:rsid w:val="007A37E9"/>
    <w:rsid w:val="00853DA4"/>
    <w:rsid w:val="00B10EA2"/>
    <w:rsid w:val="00C65BF7"/>
    <w:rsid w:val="00C94488"/>
    <w:rsid w:val="00E90DE1"/>
    <w:rsid w:val="00EA1E45"/>
    <w:rsid w:val="00EC6B39"/>
    <w:rsid w:val="00F70AEF"/>
  </w:rsids>
  <m:mathPr>
    <m:mathFont m:val="Cambria Math"/>
    <m:brkBin m:val="before"/>
    <m:brkBinSub m:val="--"/>
    <m:smallFrac/>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D0D9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D0D97"/>
    <w:rPr>
      <w:rFonts w:ascii="Lucida Grande" w:hAnsi="Lucida Grande" w:cs="Lucida Grande"/>
      <w:sz w:val="18"/>
      <w:szCs w:val="18"/>
    </w:rPr>
  </w:style>
  <w:style w:type="paragraph" w:styleId="NormalWeb">
    <w:name w:val="Normal (Web)"/>
    <w:basedOn w:val="Normal"/>
    <w:uiPriority w:val="99"/>
    <w:unhideWhenUsed/>
    <w:rsid w:val="00113396"/>
    <w:pPr>
      <w:spacing w:before="100" w:beforeAutospacing="1" w:after="100" w:afterAutospacing="1"/>
    </w:pPr>
    <w:rPr>
      <w:rFonts w:ascii="Times" w:hAnsi="Times" w:cs="Times New Roman"/>
      <w:sz w:val="20"/>
      <w:szCs w:val="20"/>
    </w:rPr>
  </w:style>
  <w:style w:type="character" w:customStyle="1" w:styleId="apple-converted-space">
    <w:name w:val="apple-converted-space"/>
    <w:basedOn w:val="DefaultParagraphFont"/>
    <w:rsid w:val="00113396"/>
  </w:style>
  <w:style w:type="character" w:styleId="Strong">
    <w:name w:val="Strong"/>
    <w:basedOn w:val="DefaultParagraphFont"/>
    <w:uiPriority w:val="22"/>
    <w:qFormat/>
    <w:rsid w:val="00113396"/>
    <w:rPr>
      <w:b/>
      <w:bCs/>
    </w:rPr>
  </w:style>
  <w:style w:type="character" w:styleId="Emphasis">
    <w:name w:val="Emphasis"/>
    <w:basedOn w:val="DefaultParagraphFont"/>
    <w:uiPriority w:val="20"/>
    <w:qFormat/>
    <w:rsid w:val="00113396"/>
    <w:rPr>
      <w:i/>
      <w:iCs/>
    </w:rPr>
  </w:style>
  <w:style w:type="paragraph" w:styleId="Header">
    <w:name w:val="header"/>
    <w:basedOn w:val="Normal"/>
    <w:link w:val="HeaderChar"/>
    <w:uiPriority w:val="99"/>
    <w:unhideWhenUsed/>
    <w:rsid w:val="003D373C"/>
    <w:pPr>
      <w:tabs>
        <w:tab w:val="center" w:pos="4320"/>
        <w:tab w:val="right" w:pos="8640"/>
      </w:tabs>
    </w:pPr>
  </w:style>
  <w:style w:type="character" w:customStyle="1" w:styleId="HeaderChar">
    <w:name w:val="Header Char"/>
    <w:basedOn w:val="DefaultParagraphFont"/>
    <w:link w:val="Header"/>
    <w:uiPriority w:val="99"/>
    <w:rsid w:val="003D373C"/>
  </w:style>
  <w:style w:type="character" w:styleId="PageNumber">
    <w:name w:val="page number"/>
    <w:basedOn w:val="DefaultParagraphFont"/>
    <w:uiPriority w:val="99"/>
    <w:semiHidden/>
    <w:unhideWhenUsed/>
    <w:rsid w:val="003D373C"/>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D0D9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D0D97"/>
    <w:rPr>
      <w:rFonts w:ascii="Lucida Grande" w:hAnsi="Lucida Grande" w:cs="Lucida Grande"/>
      <w:sz w:val="18"/>
      <w:szCs w:val="18"/>
    </w:rPr>
  </w:style>
  <w:style w:type="paragraph" w:styleId="NormalWeb">
    <w:name w:val="Normal (Web)"/>
    <w:basedOn w:val="Normal"/>
    <w:uiPriority w:val="99"/>
    <w:unhideWhenUsed/>
    <w:rsid w:val="00113396"/>
    <w:pPr>
      <w:spacing w:before="100" w:beforeAutospacing="1" w:after="100" w:afterAutospacing="1"/>
    </w:pPr>
    <w:rPr>
      <w:rFonts w:ascii="Times" w:hAnsi="Times" w:cs="Times New Roman"/>
      <w:sz w:val="20"/>
      <w:szCs w:val="20"/>
    </w:rPr>
  </w:style>
  <w:style w:type="character" w:customStyle="1" w:styleId="apple-converted-space">
    <w:name w:val="apple-converted-space"/>
    <w:basedOn w:val="DefaultParagraphFont"/>
    <w:rsid w:val="00113396"/>
  </w:style>
  <w:style w:type="character" w:styleId="Strong">
    <w:name w:val="Strong"/>
    <w:basedOn w:val="DefaultParagraphFont"/>
    <w:uiPriority w:val="22"/>
    <w:qFormat/>
    <w:rsid w:val="00113396"/>
    <w:rPr>
      <w:b/>
      <w:bCs/>
    </w:rPr>
  </w:style>
  <w:style w:type="character" w:styleId="Emphasis">
    <w:name w:val="Emphasis"/>
    <w:basedOn w:val="DefaultParagraphFont"/>
    <w:uiPriority w:val="20"/>
    <w:qFormat/>
    <w:rsid w:val="00113396"/>
    <w:rPr>
      <w:i/>
      <w:iCs/>
    </w:rPr>
  </w:style>
  <w:style w:type="paragraph" w:styleId="Header">
    <w:name w:val="header"/>
    <w:basedOn w:val="Normal"/>
    <w:link w:val="HeaderChar"/>
    <w:uiPriority w:val="99"/>
    <w:unhideWhenUsed/>
    <w:rsid w:val="003D373C"/>
    <w:pPr>
      <w:tabs>
        <w:tab w:val="center" w:pos="4320"/>
        <w:tab w:val="right" w:pos="8640"/>
      </w:tabs>
    </w:pPr>
  </w:style>
  <w:style w:type="character" w:customStyle="1" w:styleId="HeaderChar">
    <w:name w:val="Header Char"/>
    <w:basedOn w:val="DefaultParagraphFont"/>
    <w:link w:val="Header"/>
    <w:uiPriority w:val="99"/>
    <w:rsid w:val="003D373C"/>
  </w:style>
  <w:style w:type="character" w:styleId="PageNumber">
    <w:name w:val="page number"/>
    <w:basedOn w:val="DefaultParagraphFont"/>
    <w:uiPriority w:val="99"/>
    <w:semiHidden/>
    <w:unhideWhenUsed/>
    <w:rsid w:val="003D37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644868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635</Words>
  <Characters>3630</Characters>
  <Application>Microsoft Macintosh Word</Application>
  <DocSecurity>0</DocSecurity>
  <Lines>51</Lines>
  <Paragraphs>8</Paragraphs>
  <ScaleCrop>false</ScaleCrop>
  <Company/>
  <LinksUpToDate>false</LinksUpToDate>
  <CharactersWithSpaces>4257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hilary marland</dc:creator>
  <cp:keywords/>
  <dc:description/>
  <cp:lastModifiedBy>hilary marland</cp:lastModifiedBy>
  <cp:revision>2</cp:revision>
  <dcterms:created xsi:type="dcterms:W3CDTF">2019-02-03T17:39:00Z</dcterms:created>
  <dcterms:modified xsi:type="dcterms:W3CDTF">2019-02-03T17:39:00Z</dcterms:modified>
</cp:coreProperties>
</file>