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C1D26BA" w14:textId="59C553DB" w:rsidR="00063976" w:rsidRDefault="003C5E05">
      <w:pPr>
        <w:rPr>
          <w:sz w:val="28"/>
        </w:rPr>
      </w:pPr>
      <w:r>
        <w:rPr>
          <w:sz w:val="28"/>
          <w:u w:val="single"/>
        </w:rPr>
        <w:t>Science, Technology and Society (1400-present): Seminar 1</w:t>
      </w:r>
    </w:p>
    <w:p w14:paraId="022ED506" w14:textId="7ABDC284" w:rsidR="003C5E05" w:rsidRDefault="0027405D" w:rsidP="003C5E05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First impressions</w:t>
      </w:r>
      <w:r w:rsidR="005A1BD1">
        <w:rPr>
          <w:sz w:val="24"/>
        </w:rPr>
        <w:t xml:space="preserve"> of the seminar readings</w:t>
      </w:r>
    </w:p>
    <w:p w14:paraId="2CD925A5" w14:textId="7E9CD550" w:rsidR="0027405D" w:rsidRDefault="0027405D" w:rsidP="0027405D">
      <w:pPr>
        <w:pStyle w:val="ListParagraph"/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Struck by </w:t>
      </w:r>
      <w:r w:rsidR="005A1BD1">
        <w:rPr>
          <w:sz w:val="24"/>
        </w:rPr>
        <w:t>variety of themes dealt with – 19</w:t>
      </w:r>
      <w:r w:rsidR="005A1BD1" w:rsidRPr="005A1BD1">
        <w:rPr>
          <w:sz w:val="24"/>
          <w:vertAlign w:val="superscript"/>
        </w:rPr>
        <w:t>th</w:t>
      </w:r>
      <w:r w:rsidR="005A1BD1">
        <w:rPr>
          <w:sz w:val="24"/>
        </w:rPr>
        <w:t>-century phrenology, 17</w:t>
      </w:r>
      <w:r w:rsidR="005A1BD1" w:rsidRPr="005A1BD1">
        <w:rPr>
          <w:sz w:val="24"/>
          <w:vertAlign w:val="superscript"/>
        </w:rPr>
        <w:t>th</w:t>
      </w:r>
      <w:r w:rsidR="005A1BD1">
        <w:rPr>
          <w:sz w:val="24"/>
        </w:rPr>
        <w:t>-century physics and astronomy, the global, society, rationality...</w:t>
      </w:r>
    </w:p>
    <w:p w14:paraId="258EA327" w14:textId="61B053A0" w:rsidR="005A1BD1" w:rsidRDefault="005A1BD1" w:rsidP="00696A16">
      <w:pPr>
        <w:pStyle w:val="ListParagraph"/>
        <w:numPr>
          <w:ilvl w:val="0"/>
          <w:numId w:val="1"/>
        </w:numPr>
        <w:rPr>
          <w:sz w:val="24"/>
        </w:rPr>
      </w:pPr>
      <w:r>
        <w:rPr>
          <w:sz w:val="24"/>
        </w:rPr>
        <w:t>Some readings h</w:t>
      </w:r>
      <w:r w:rsidR="0027405D">
        <w:rPr>
          <w:sz w:val="24"/>
        </w:rPr>
        <w:t>ard to follow with lots of scientific jargon</w:t>
      </w:r>
    </w:p>
    <w:p w14:paraId="776DB227" w14:textId="35D7BF33" w:rsidR="0027405D" w:rsidRDefault="005A1BD1" w:rsidP="005A1BD1">
      <w:pPr>
        <w:pStyle w:val="ListParagraph"/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The jargon </w:t>
      </w:r>
      <w:r w:rsidR="00696A16">
        <w:rPr>
          <w:sz w:val="24"/>
        </w:rPr>
        <w:t>should be explained within article (if not then it’s probably not that important)</w:t>
      </w:r>
    </w:p>
    <w:p w14:paraId="1E1D19E6" w14:textId="71C2370D" w:rsidR="0027405D" w:rsidRPr="008B74CC" w:rsidRDefault="00696A16" w:rsidP="008B74CC">
      <w:pPr>
        <w:pStyle w:val="ListParagraph"/>
        <w:numPr>
          <w:ilvl w:val="1"/>
          <w:numId w:val="1"/>
        </w:numPr>
        <w:rPr>
          <w:sz w:val="24"/>
        </w:rPr>
      </w:pPr>
      <w:r>
        <w:rPr>
          <w:sz w:val="24"/>
        </w:rPr>
        <w:t xml:space="preserve">Words often have different meanings that change throughout </w:t>
      </w:r>
      <w:bookmarkStart w:id="0" w:name="_GoBack"/>
      <w:bookmarkEnd w:id="0"/>
      <w:r>
        <w:rPr>
          <w:sz w:val="24"/>
        </w:rPr>
        <w:t>t</w:t>
      </w:r>
      <w:r w:rsidR="005A1BD1">
        <w:rPr>
          <w:sz w:val="24"/>
        </w:rPr>
        <w:t>ime e.g. ‘principle of inertia’. S</w:t>
      </w:r>
      <w:r>
        <w:rPr>
          <w:sz w:val="24"/>
        </w:rPr>
        <w:t xml:space="preserve">o </w:t>
      </w:r>
      <w:r w:rsidR="005A1BD1">
        <w:rPr>
          <w:sz w:val="24"/>
        </w:rPr>
        <w:t xml:space="preserve">it </w:t>
      </w:r>
      <w:r>
        <w:rPr>
          <w:sz w:val="24"/>
        </w:rPr>
        <w:t xml:space="preserve">can be difficult to find </w:t>
      </w:r>
      <w:r w:rsidR="005A1BD1">
        <w:rPr>
          <w:sz w:val="24"/>
        </w:rPr>
        <w:t xml:space="preserve">accurate </w:t>
      </w:r>
      <w:r>
        <w:rPr>
          <w:sz w:val="24"/>
        </w:rPr>
        <w:t>definitions if they’re not in the text</w:t>
      </w:r>
      <w:r w:rsidR="005A1BD1">
        <w:rPr>
          <w:sz w:val="24"/>
        </w:rPr>
        <w:t xml:space="preserve"> – so just Googling the term could give you an an</w:t>
      </w:r>
      <w:r w:rsidR="005A1BD1" w:rsidRPr="008B74CC">
        <w:rPr>
          <w:sz w:val="24"/>
        </w:rPr>
        <w:t>achronistic definition</w:t>
      </w:r>
    </w:p>
    <w:p w14:paraId="4484FAD0" w14:textId="20BB9B92" w:rsidR="005A1BD1" w:rsidRDefault="005A1BD1" w:rsidP="00696A16">
      <w:pPr>
        <w:pStyle w:val="ListParagraph"/>
        <w:numPr>
          <w:ilvl w:val="1"/>
          <w:numId w:val="1"/>
        </w:numPr>
        <w:rPr>
          <w:sz w:val="24"/>
        </w:rPr>
      </w:pPr>
      <w:r>
        <w:rPr>
          <w:sz w:val="24"/>
        </w:rPr>
        <w:t>It’s not just the history of science – all secondary readings in History contain some terms (names, events, institutions, etc.) that you are not expected to know off the bat</w:t>
      </w:r>
    </w:p>
    <w:p w14:paraId="40E7052E" w14:textId="77777777" w:rsidR="005A1BD1" w:rsidRDefault="005A1BD1" w:rsidP="005A1BD1">
      <w:pPr>
        <w:pStyle w:val="ListParagraph"/>
        <w:numPr>
          <w:ilvl w:val="1"/>
          <w:numId w:val="1"/>
        </w:numPr>
        <w:rPr>
          <w:sz w:val="24"/>
        </w:rPr>
      </w:pPr>
      <w:r>
        <w:rPr>
          <w:sz w:val="24"/>
        </w:rPr>
        <w:t>Focus on the overall argument of the paper</w:t>
      </w:r>
    </w:p>
    <w:p w14:paraId="7768F6D0" w14:textId="333462A9" w:rsidR="005A1BD1" w:rsidRDefault="005A1BD1" w:rsidP="005A1BD1">
      <w:pPr>
        <w:pStyle w:val="ListParagraph"/>
        <w:numPr>
          <w:ilvl w:val="1"/>
          <w:numId w:val="1"/>
        </w:numPr>
        <w:rPr>
          <w:sz w:val="24"/>
        </w:rPr>
      </w:pPr>
      <w:r>
        <w:rPr>
          <w:sz w:val="24"/>
        </w:rPr>
        <w:t>Pick out the most telling – and most accessible – pieces of evidence from the paper</w:t>
      </w:r>
    </w:p>
    <w:p w14:paraId="37449E52" w14:textId="77777777" w:rsidR="00182F1E" w:rsidRDefault="00182F1E" w:rsidP="00182F1E">
      <w:pPr>
        <w:ind w:left="720"/>
        <w:rPr>
          <w:sz w:val="24"/>
        </w:rPr>
      </w:pPr>
    </w:p>
    <w:p w14:paraId="5E7A90D2" w14:textId="29D6FF3C" w:rsidR="00182F1E" w:rsidRPr="00182F1E" w:rsidRDefault="00182F1E" w:rsidP="00182F1E">
      <w:pPr>
        <w:rPr>
          <w:b/>
          <w:sz w:val="24"/>
        </w:rPr>
      </w:pPr>
      <w:r w:rsidRPr="00182F1E">
        <w:rPr>
          <w:b/>
          <w:sz w:val="24"/>
        </w:rPr>
        <w:t>Question for rest of seminar: how did the readings help to enrich your understanding of the lecture?</w:t>
      </w:r>
    </w:p>
    <w:p w14:paraId="603D6743" w14:textId="20A71FD5" w:rsidR="00696A16" w:rsidRDefault="0045791F" w:rsidP="00696A16">
      <w:pPr>
        <w:rPr>
          <w:sz w:val="24"/>
        </w:rPr>
      </w:pPr>
      <w:r>
        <w:rPr>
          <w:sz w:val="24"/>
          <w:u w:val="single"/>
        </w:rPr>
        <w:t xml:space="preserve">Alexandre </w:t>
      </w:r>
      <w:proofErr w:type="spellStart"/>
      <w:r>
        <w:rPr>
          <w:sz w:val="24"/>
          <w:u w:val="single"/>
        </w:rPr>
        <w:t>Koyre</w:t>
      </w:r>
      <w:proofErr w:type="spellEnd"/>
      <w:r w:rsidR="00182F1E">
        <w:rPr>
          <w:sz w:val="24"/>
          <w:u w:val="single"/>
        </w:rPr>
        <w:t xml:space="preserve"> reading</w:t>
      </w:r>
    </w:p>
    <w:p w14:paraId="4D472F6B" w14:textId="7FC2CDED" w:rsidR="00FF70F7" w:rsidRDefault="00FF70F7" w:rsidP="00696A16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Big metaphysical ideas</w:t>
      </w:r>
      <w:r w:rsidR="00182F1E">
        <w:rPr>
          <w:sz w:val="24"/>
        </w:rPr>
        <w:t xml:space="preserve"> mattered in science</w:t>
      </w:r>
    </w:p>
    <w:p w14:paraId="26F62065" w14:textId="1D79C45F" w:rsidR="00FF70F7" w:rsidRDefault="007E69C0" w:rsidP="00FF70F7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C</w:t>
      </w:r>
      <w:r w:rsidR="005A1BD1">
        <w:rPr>
          <w:sz w:val="24"/>
        </w:rPr>
        <w:t>onception of space as infinite and</w:t>
      </w:r>
      <w:r>
        <w:rPr>
          <w:sz w:val="24"/>
        </w:rPr>
        <w:t xml:space="preserve"> homogenous entity is essential to explaining the ‘principle of inertia’</w:t>
      </w:r>
    </w:p>
    <w:p w14:paraId="631436E5" w14:textId="4C1EEB63" w:rsidR="007E69C0" w:rsidRDefault="007E69C0" w:rsidP="00FF70F7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Rough definition – the body remains in a state of rest of motion as long as it is not interfered</w:t>
      </w:r>
      <w:r w:rsidR="00E13542">
        <w:rPr>
          <w:sz w:val="24"/>
        </w:rPr>
        <w:t xml:space="preserve"> with</w:t>
      </w:r>
      <w:r>
        <w:rPr>
          <w:sz w:val="24"/>
        </w:rPr>
        <w:t xml:space="preserve"> (things will keep moving so long as nothing stops them)</w:t>
      </w:r>
    </w:p>
    <w:p w14:paraId="458DBAB6" w14:textId="4D8FCC8D" w:rsidR="00FF70F7" w:rsidRDefault="00182F1E" w:rsidP="00FF70F7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Ideas seem radical or</w:t>
      </w:r>
      <w:r w:rsidR="00FF70F7">
        <w:rPr>
          <w:sz w:val="24"/>
        </w:rPr>
        <w:t xml:space="preserve"> absurd when first put forth e.g. Galileo’s </w:t>
      </w:r>
      <w:r>
        <w:rPr>
          <w:sz w:val="24"/>
        </w:rPr>
        <w:t xml:space="preserve">principle of </w:t>
      </w:r>
      <w:r w:rsidR="00FF70F7">
        <w:rPr>
          <w:sz w:val="24"/>
        </w:rPr>
        <w:t>inertia</w:t>
      </w:r>
    </w:p>
    <w:p w14:paraId="1ABC67ED" w14:textId="260944AE" w:rsidR="00FF70F7" w:rsidRDefault="00FF70F7" w:rsidP="00FF70F7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Also ideas seem ‘self-evident’ when we try to understand them</w:t>
      </w:r>
    </w:p>
    <w:p w14:paraId="29379231" w14:textId="5CDC418E" w:rsidR="00E13542" w:rsidRDefault="007E69C0" w:rsidP="005A1BD1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 xml:space="preserve">‘Self-evident’ – idea accepted by both scientific community </w:t>
      </w:r>
      <w:r w:rsidR="005A1BD1">
        <w:rPr>
          <w:sz w:val="24"/>
        </w:rPr>
        <w:t>and perhaps also by people at large</w:t>
      </w:r>
    </w:p>
    <w:p w14:paraId="18A2838F" w14:textId="7ABBE7E1" w:rsidR="00FF70F7" w:rsidRPr="005A1BD1" w:rsidRDefault="005A1BD1" w:rsidP="00FF70F7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What is self-evident to a physicist in 2018 may not be self-evident to non-physicists in 2018</w:t>
      </w:r>
    </w:p>
    <w:p w14:paraId="498AC802" w14:textId="402ADDA5" w:rsidR="00FF70F7" w:rsidRDefault="0045791F" w:rsidP="00FF70F7">
      <w:pPr>
        <w:rPr>
          <w:sz w:val="24"/>
          <w:u w:val="single"/>
        </w:rPr>
      </w:pPr>
      <w:proofErr w:type="spellStart"/>
      <w:r>
        <w:rPr>
          <w:sz w:val="24"/>
          <w:u w:val="single"/>
        </w:rPr>
        <w:t>Sujit</w:t>
      </w:r>
      <w:proofErr w:type="spellEnd"/>
      <w:r>
        <w:rPr>
          <w:sz w:val="24"/>
          <w:u w:val="single"/>
        </w:rPr>
        <w:t xml:space="preserve"> </w:t>
      </w:r>
      <w:proofErr w:type="spellStart"/>
      <w:r w:rsidR="00FF70F7">
        <w:rPr>
          <w:sz w:val="24"/>
          <w:u w:val="single"/>
        </w:rPr>
        <w:t>Sivasundaram</w:t>
      </w:r>
      <w:proofErr w:type="spellEnd"/>
      <w:r w:rsidR="00182F1E">
        <w:rPr>
          <w:sz w:val="24"/>
          <w:u w:val="single"/>
        </w:rPr>
        <w:t xml:space="preserve"> reading</w:t>
      </w:r>
    </w:p>
    <w:p w14:paraId="08D0B4BB" w14:textId="46B1A75F" w:rsidR="00FF70F7" w:rsidRDefault="00FF70F7" w:rsidP="00FF70F7">
      <w:pPr>
        <w:pStyle w:val="ListParagraph"/>
        <w:numPr>
          <w:ilvl w:val="0"/>
          <w:numId w:val="2"/>
        </w:numPr>
        <w:rPr>
          <w:sz w:val="24"/>
        </w:rPr>
      </w:pPr>
      <w:r>
        <w:rPr>
          <w:sz w:val="24"/>
        </w:rPr>
        <w:t>Talks about value of widening the narrow view of European science</w:t>
      </w:r>
    </w:p>
    <w:p w14:paraId="286EC014" w14:textId="15BB9E4C" w:rsidR="007E69C0" w:rsidRDefault="007E69C0" w:rsidP="007E69C0">
      <w:pPr>
        <w:pStyle w:val="ListParagraph"/>
        <w:numPr>
          <w:ilvl w:val="1"/>
          <w:numId w:val="2"/>
        </w:numPr>
        <w:rPr>
          <w:sz w:val="24"/>
        </w:rPr>
      </w:pPr>
      <w:r>
        <w:rPr>
          <w:sz w:val="24"/>
        </w:rPr>
        <w:t>Palm leaf manuscripts used in Sri Lanka provide rich information</w:t>
      </w:r>
      <w:r w:rsidR="005A1BD1">
        <w:rPr>
          <w:sz w:val="24"/>
        </w:rPr>
        <w:t xml:space="preserve">, </w:t>
      </w:r>
      <w:proofErr w:type="spellStart"/>
      <w:r w:rsidR="005A1BD1">
        <w:rPr>
          <w:sz w:val="24"/>
        </w:rPr>
        <w:t>eg</w:t>
      </w:r>
      <w:proofErr w:type="spellEnd"/>
      <w:r w:rsidR="005A1BD1">
        <w:rPr>
          <w:sz w:val="24"/>
        </w:rPr>
        <w:t>. about plants and gardening</w:t>
      </w:r>
    </w:p>
    <w:p w14:paraId="0F3BFC55" w14:textId="7F37A3BE" w:rsidR="007E69C0" w:rsidRPr="005A1BD1" w:rsidRDefault="007E69C0" w:rsidP="007E69C0">
      <w:pPr>
        <w:pStyle w:val="ListParagraph"/>
        <w:numPr>
          <w:ilvl w:val="1"/>
          <w:numId w:val="2"/>
        </w:numPr>
        <w:rPr>
          <w:sz w:val="28"/>
        </w:rPr>
      </w:pPr>
      <w:r w:rsidRPr="007E69C0">
        <w:rPr>
          <w:sz w:val="24"/>
        </w:rPr>
        <w:t>“</w:t>
      </w:r>
      <w:proofErr w:type="spellStart"/>
      <w:r w:rsidRPr="007E69C0">
        <w:rPr>
          <w:sz w:val="24"/>
        </w:rPr>
        <w:t>Kandyan</w:t>
      </w:r>
      <w:proofErr w:type="spellEnd"/>
      <w:r w:rsidRPr="007E69C0">
        <w:rPr>
          <w:sz w:val="24"/>
        </w:rPr>
        <w:t xml:space="preserve"> and British attitudes to nature were parallel, interlocked, and competing activities”</w:t>
      </w:r>
      <w:r>
        <w:rPr>
          <w:sz w:val="24"/>
        </w:rPr>
        <w:t xml:space="preserve"> – p. 152</w:t>
      </w:r>
    </w:p>
    <w:p w14:paraId="25392A5F" w14:textId="3D6BE669" w:rsidR="00FF70F7" w:rsidRPr="005A1BD1" w:rsidRDefault="005A1BD1" w:rsidP="005A1BD1">
      <w:pPr>
        <w:pStyle w:val="ListParagraph"/>
        <w:numPr>
          <w:ilvl w:val="1"/>
          <w:numId w:val="2"/>
        </w:numPr>
        <w:rPr>
          <w:sz w:val="28"/>
        </w:rPr>
      </w:pPr>
      <w:r>
        <w:rPr>
          <w:sz w:val="24"/>
        </w:rPr>
        <w:t>So European and non-European ideas interacted but in complicated ways – it wasn’t a simple matter of domination, circulation or diffusion</w:t>
      </w:r>
    </w:p>
    <w:sectPr w:rsidR="00FF70F7" w:rsidRPr="005A1BD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8CA7C00"/>
    <w:multiLevelType w:val="hybridMultilevel"/>
    <w:tmpl w:val="5B3A356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9AE29A7"/>
    <w:multiLevelType w:val="hybridMultilevel"/>
    <w:tmpl w:val="35EE74C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C5E05"/>
    <w:rsid w:val="00063976"/>
    <w:rsid w:val="00110C3C"/>
    <w:rsid w:val="00182F1E"/>
    <w:rsid w:val="0024412A"/>
    <w:rsid w:val="0027405D"/>
    <w:rsid w:val="002D7C58"/>
    <w:rsid w:val="003A6F2F"/>
    <w:rsid w:val="003C5E05"/>
    <w:rsid w:val="0045791F"/>
    <w:rsid w:val="005A1BD1"/>
    <w:rsid w:val="005E3712"/>
    <w:rsid w:val="00677C96"/>
    <w:rsid w:val="00696A16"/>
    <w:rsid w:val="00736683"/>
    <w:rsid w:val="007E69C0"/>
    <w:rsid w:val="008B74CC"/>
    <w:rsid w:val="00D73F2D"/>
    <w:rsid w:val="00E13542"/>
    <w:rsid w:val="00FF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BF477EA"/>
  <w15:chartTrackingRefBased/>
  <w15:docId w15:val="{C268450F-B010-43C6-AB09-522AA560D5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before="100" w:beforeAutospacing="1" w:after="100" w:afterAutospacing="1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3C5E0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C2E5DF38</Template>
  <TotalTime>1</TotalTime>
  <Pages>1</Pages>
  <Words>319</Words>
  <Characters>1821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James Samouel</dc:creator>
  <cp:keywords/>
  <dc:description/>
  <cp:lastModifiedBy>Bycroft, Michael</cp:lastModifiedBy>
  <cp:revision>3</cp:revision>
  <dcterms:created xsi:type="dcterms:W3CDTF">2018-10-04T15:33:00Z</dcterms:created>
  <dcterms:modified xsi:type="dcterms:W3CDTF">2018-10-04T15:47:00Z</dcterms:modified>
</cp:coreProperties>
</file>