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74A398" w14:textId="77777777" w:rsidR="00BB5FF1" w:rsidRPr="003078CD" w:rsidRDefault="00BB5FF1" w:rsidP="00BB5FF1">
      <w:pPr>
        <w:rPr>
          <w:rFonts w:ascii="Arial" w:eastAsia="Times New Roman" w:hAnsi="Arial" w:cs="Arial"/>
          <w:lang w:eastAsia="en-GB"/>
        </w:rPr>
      </w:pPr>
    </w:p>
    <w:p w14:paraId="7F37E052" w14:textId="5F90B803" w:rsidR="00BC6207" w:rsidRPr="003078CD" w:rsidRDefault="00BC6207" w:rsidP="00BB5FF1">
      <w:pPr>
        <w:rPr>
          <w:rFonts w:ascii="Arial" w:hAnsi="Arial" w:cs="Arial"/>
          <w:b/>
          <w:color w:val="383838"/>
          <w:shd w:val="clear" w:color="auto" w:fill="FFFFFF"/>
          <w:lang w:eastAsia="en-GB"/>
        </w:rPr>
      </w:pPr>
      <w:r w:rsidRPr="003078CD">
        <w:rPr>
          <w:rFonts w:ascii="Arial" w:hAnsi="Arial" w:cs="Arial"/>
          <w:b/>
          <w:color w:val="383838"/>
          <w:shd w:val="clear" w:color="auto" w:fill="FFFFFF"/>
          <w:lang w:eastAsia="en-GB"/>
        </w:rPr>
        <w:t>HI2D5 Science, Technology and Society</w:t>
      </w:r>
    </w:p>
    <w:p w14:paraId="75BC9AEF" w14:textId="77777777" w:rsidR="00BC6207" w:rsidRPr="003078CD" w:rsidRDefault="00BC6207" w:rsidP="00BB5FF1">
      <w:pPr>
        <w:rPr>
          <w:rFonts w:ascii="Arial" w:hAnsi="Arial" w:cs="Arial"/>
          <w:b/>
          <w:color w:val="383838"/>
          <w:shd w:val="clear" w:color="auto" w:fill="FFFFFF"/>
          <w:lang w:eastAsia="en-GB"/>
        </w:rPr>
      </w:pPr>
    </w:p>
    <w:p w14:paraId="4DF0283A" w14:textId="11440A72" w:rsidR="00BC6207" w:rsidRDefault="00BC6207" w:rsidP="00BB5FF1">
      <w:pPr>
        <w:rPr>
          <w:rFonts w:ascii="Arial" w:hAnsi="Arial" w:cs="Arial"/>
          <w:b/>
          <w:color w:val="383838"/>
          <w:shd w:val="clear" w:color="auto" w:fill="FFFFFF"/>
          <w:lang w:eastAsia="en-GB"/>
        </w:rPr>
      </w:pPr>
      <w:r w:rsidRPr="003078CD">
        <w:rPr>
          <w:rFonts w:ascii="Arial" w:hAnsi="Arial" w:cs="Arial"/>
          <w:b/>
          <w:color w:val="383838"/>
          <w:shd w:val="clear" w:color="auto" w:fill="FFFFFF"/>
          <w:lang w:eastAsia="en-GB"/>
        </w:rPr>
        <w:t>Week 1, Introduction</w:t>
      </w:r>
    </w:p>
    <w:p w14:paraId="7F56FF22" w14:textId="77777777" w:rsidR="00EE27B2" w:rsidRPr="003078CD" w:rsidRDefault="00EE27B2" w:rsidP="00BB5FF1">
      <w:pPr>
        <w:rPr>
          <w:rFonts w:ascii="Arial" w:hAnsi="Arial" w:cs="Arial"/>
          <w:b/>
          <w:color w:val="383838"/>
          <w:shd w:val="clear" w:color="auto" w:fill="FFFFFF"/>
          <w:lang w:eastAsia="en-GB"/>
        </w:rPr>
      </w:pPr>
    </w:p>
    <w:p w14:paraId="7A5174ED" w14:textId="77777777" w:rsidR="00BC6207" w:rsidRPr="003078CD" w:rsidRDefault="00BC6207" w:rsidP="00BC6207">
      <w:p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</w:p>
    <w:p w14:paraId="21FFAD2C" w14:textId="4786B868" w:rsidR="00BC6207" w:rsidRDefault="00BC6207" w:rsidP="00BC6207">
      <w:pPr>
        <w:shd w:val="clear" w:color="auto" w:fill="FFFFFF"/>
        <w:textAlignment w:val="baseline"/>
        <w:rPr>
          <w:rFonts w:ascii="Arial" w:hAnsi="Arial" w:cs="Arial"/>
          <w:b/>
          <w:color w:val="383838"/>
          <w:lang w:eastAsia="en-GB"/>
        </w:rPr>
      </w:pPr>
      <w:r w:rsidRPr="003078CD">
        <w:rPr>
          <w:rFonts w:ascii="Arial" w:hAnsi="Arial" w:cs="Arial"/>
          <w:b/>
          <w:color w:val="383838"/>
          <w:lang w:eastAsia="en-GB"/>
        </w:rPr>
        <w:t>Dealing with tricky terms</w:t>
      </w:r>
      <w:r w:rsidR="003078CD">
        <w:rPr>
          <w:rFonts w:ascii="Arial" w:hAnsi="Arial" w:cs="Arial"/>
          <w:b/>
          <w:color w:val="383838"/>
          <w:lang w:eastAsia="en-GB"/>
        </w:rPr>
        <w:t xml:space="preserve"> in the </w:t>
      </w:r>
      <w:r w:rsidR="00EE27B2">
        <w:rPr>
          <w:rFonts w:ascii="Arial" w:hAnsi="Arial" w:cs="Arial"/>
          <w:b/>
          <w:color w:val="383838"/>
          <w:lang w:eastAsia="en-GB"/>
        </w:rPr>
        <w:t xml:space="preserve">seminar </w:t>
      </w:r>
      <w:r w:rsidR="003078CD">
        <w:rPr>
          <w:rFonts w:ascii="Arial" w:hAnsi="Arial" w:cs="Arial"/>
          <w:b/>
          <w:color w:val="383838"/>
          <w:lang w:eastAsia="en-GB"/>
        </w:rPr>
        <w:t>reading</w:t>
      </w:r>
    </w:p>
    <w:p w14:paraId="1BA32226" w14:textId="77777777" w:rsidR="003078CD" w:rsidRPr="003078CD" w:rsidRDefault="003078CD" w:rsidP="00BC6207">
      <w:pPr>
        <w:shd w:val="clear" w:color="auto" w:fill="FFFFFF"/>
        <w:textAlignment w:val="baseline"/>
        <w:rPr>
          <w:rFonts w:ascii="Arial" w:hAnsi="Arial" w:cs="Arial"/>
          <w:b/>
          <w:color w:val="383838"/>
          <w:lang w:eastAsia="en-GB"/>
        </w:rPr>
      </w:pPr>
    </w:p>
    <w:p w14:paraId="1353A6BA" w14:textId="5E8D9B41" w:rsidR="00BC6207" w:rsidRPr="003078CD" w:rsidRDefault="00BC6207" w:rsidP="00BC6207">
      <w:pPr>
        <w:pStyle w:val="ListParagraph"/>
        <w:numPr>
          <w:ilvl w:val="0"/>
          <w:numId w:val="10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 w:rsidRPr="003078CD">
        <w:rPr>
          <w:rFonts w:ascii="Arial" w:hAnsi="Arial" w:cs="Arial"/>
          <w:color w:val="383838"/>
          <w:lang w:eastAsia="en-GB"/>
        </w:rPr>
        <w:t xml:space="preserve">Google them to find out present-day meaning – but be careful because the present-day meaning may be different from, </w:t>
      </w:r>
      <w:proofErr w:type="spellStart"/>
      <w:r w:rsidRPr="003078CD">
        <w:rPr>
          <w:rFonts w:ascii="Arial" w:hAnsi="Arial" w:cs="Arial"/>
          <w:color w:val="383838"/>
          <w:lang w:eastAsia="en-GB"/>
        </w:rPr>
        <w:t>eg</w:t>
      </w:r>
      <w:proofErr w:type="spellEnd"/>
      <w:r w:rsidRPr="003078CD">
        <w:rPr>
          <w:rFonts w:ascii="Arial" w:hAnsi="Arial" w:cs="Arial"/>
          <w:color w:val="383838"/>
          <w:lang w:eastAsia="en-GB"/>
        </w:rPr>
        <w:t>. the 17</w:t>
      </w:r>
      <w:r w:rsidRPr="003078CD">
        <w:rPr>
          <w:rFonts w:ascii="Arial" w:hAnsi="Arial" w:cs="Arial"/>
          <w:color w:val="383838"/>
          <w:vertAlign w:val="superscript"/>
          <w:lang w:eastAsia="en-GB"/>
        </w:rPr>
        <w:t>th</w:t>
      </w:r>
      <w:r w:rsidRPr="003078CD">
        <w:rPr>
          <w:rFonts w:ascii="Arial" w:hAnsi="Arial" w:cs="Arial"/>
          <w:color w:val="383838"/>
          <w:lang w:eastAsia="en-GB"/>
        </w:rPr>
        <w:t>-century meaning</w:t>
      </w:r>
    </w:p>
    <w:p w14:paraId="177AD6C2" w14:textId="74954D0A" w:rsidR="00BC6207" w:rsidRPr="003078CD" w:rsidRDefault="00BC6207" w:rsidP="00BC6207">
      <w:pPr>
        <w:pStyle w:val="ListParagraph"/>
        <w:numPr>
          <w:ilvl w:val="0"/>
          <w:numId w:val="10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 w:rsidRPr="003078CD">
        <w:rPr>
          <w:rFonts w:ascii="Arial" w:hAnsi="Arial" w:cs="Arial"/>
          <w:color w:val="383838"/>
          <w:lang w:eastAsia="en-GB"/>
        </w:rPr>
        <w:t>Read on – if the term is not explained in the paper, it was probably not central to the paper</w:t>
      </w:r>
    </w:p>
    <w:p w14:paraId="60BB0723" w14:textId="539D59D4" w:rsidR="00BC6207" w:rsidRPr="003078CD" w:rsidRDefault="00BC6207" w:rsidP="00BC6207">
      <w:pPr>
        <w:pStyle w:val="ListParagraph"/>
        <w:numPr>
          <w:ilvl w:val="0"/>
          <w:numId w:val="10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 w:rsidRPr="003078CD">
        <w:rPr>
          <w:rFonts w:ascii="Arial" w:hAnsi="Arial" w:cs="Arial"/>
          <w:color w:val="383838"/>
          <w:lang w:eastAsia="en-GB"/>
        </w:rPr>
        <w:t xml:space="preserve">Look it up in a historical reference work, </w:t>
      </w:r>
      <w:proofErr w:type="spellStart"/>
      <w:r w:rsidRPr="003078CD">
        <w:rPr>
          <w:rFonts w:ascii="Arial" w:hAnsi="Arial" w:cs="Arial"/>
          <w:color w:val="383838"/>
          <w:lang w:eastAsia="en-GB"/>
        </w:rPr>
        <w:t>eg</w:t>
      </w:r>
      <w:proofErr w:type="spellEnd"/>
      <w:r w:rsidRPr="003078CD">
        <w:rPr>
          <w:rFonts w:ascii="Arial" w:hAnsi="Arial" w:cs="Arial"/>
          <w:color w:val="383838"/>
          <w:lang w:eastAsia="en-GB"/>
        </w:rPr>
        <w:t>. those listed on the seminar webpage for week 1</w:t>
      </w:r>
    </w:p>
    <w:p w14:paraId="29E00C9F" w14:textId="1668C28B" w:rsidR="00BC6207" w:rsidRPr="003078CD" w:rsidRDefault="00BC6207" w:rsidP="00BC6207">
      <w:pPr>
        <w:pStyle w:val="ListParagraph"/>
        <w:numPr>
          <w:ilvl w:val="0"/>
          <w:numId w:val="10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 w:rsidRPr="003078CD">
        <w:rPr>
          <w:rFonts w:ascii="Arial" w:hAnsi="Arial" w:cs="Arial"/>
          <w:color w:val="383838"/>
          <w:lang w:eastAsia="en-GB"/>
        </w:rPr>
        <w:t>Focus on the main argument the author is making – one can understand the general gist of a paper without going into much detail about individual concepts</w:t>
      </w:r>
      <w:bookmarkStart w:id="0" w:name="_GoBack"/>
      <w:bookmarkEnd w:id="0"/>
    </w:p>
    <w:p w14:paraId="4BFBFAC7" w14:textId="4792523F" w:rsidR="00BC6207" w:rsidRPr="003078CD" w:rsidRDefault="00BC6207" w:rsidP="00BC6207">
      <w:pPr>
        <w:pStyle w:val="ListParagraph"/>
        <w:numPr>
          <w:ilvl w:val="1"/>
          <w:numId w:val="10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proofErr w:type="spellStart"/>
      <w:r w:rsidRPr="003078CD">
        <w:rPr>
          <w:rFonts w:ascii="Arial" w:hAnsi="Arial" w:cs="Arial"/>
          <w:color w:val="383838"/>
          <w:lang w:eastAsia="en-GB"/>
        </w:rPr>
        <w:t>Eg</w:t>
      </w:r>
      <w:proofErr w:type="spellEnd"/>
      <w:r w:rsidRPr="003078CD">
        <w:rPr>
          <w:rFonts w:ascii="Arial" w:hAnsi="Arial" w:cs="Arial"/>
          <w:color w:val="383838"/>
          <w:lang w:eastAsia="en-GB"/>
        </w:rPr>
        <w:t xml:space="preserve">. </w:t>
      </w:r>
      <w:proofErr w:type="gramStart"/>
      <w:r w:rsidRPr="003078CD">
        <w:rPr>
          <w:rFonts w:ascii="Arial" w:hAnsi="Arial" w:cs="Arial"/>
          <w:color w:val="383838"/>
          <w:lang w:eastAsia="en-GB"/>
        </w:rPr>
        <w:t>this</w:t>
      </w:r>
      <w:proofErr w:type="gramEnd"/>
      <w:r w:rsidRPr="003078CD">
        <w:rPr>
          <w:rFonts w:ascii="Arial" w:hAnsi="Arial" w:cs="Arial"/>
          <w:color w:val="383838"/>
          <w:lang w:eastAsia="en-GB"/>
        </w:rPr>
        <w:t xml:space="preserve"> week, the </w:t>
      </w:r>
      <w:proofErr w:type="spellStart"/>
      <w:r w:rsidRPr="003078CD">
        <w:rPr>
          <w:rFonts w:ascii="Arial" w:hAnsi="Arial" w:cs="Arial"/>
          <w:color w:val="383838"/>
          <w:lang w:eastAsia="en-GB"/>
        </w:rPr>
        <w:t>Koyre</w:t>
      </w:r>
      <w:proofErr w:type="spellEnd"/>
      <w:r w:rsidRPr="003078CD">
        <w:rPr>
          <w:rFonts w:ascii="Arial" w:hAnsi="Arial" w:cs="Arial"/>
          <w:color w:val="383838"/>
          <w:lang w:eastAsia="en-GB"/>
        </w:rPr>
        <w:t xml:space="preserve"> paper deals with the principle of inertia. As </w:t>
      </w:r>
      <w:proofErr w:type="spellStart"/>
      <w:r w:rsidRPr="003078CD">
        <w:rPr>
          <w:rFonts w:ascii="Arial" w:hAnsi="Arial" w:cs="Arial"/>
          <w:color w:val="383838"/>
          <w:lang w:eastAsia="en-GB"/>
        </w:rPr>
        <w:t>Koyre</w:t>
      </w:r>
      <w:proofErr w:type="spellEnd"/>
      <w:r w:rsidRPr="003078CD">
        <w:rPr>
          <w:rFonts w:ascii="Arial" w:hAnsi="Arial" w:cs="Arial"/>
          <w:color w:val="383838"/>
          <w:lang w:eastAsia="en-GB"/>
        </w:rPr>
        <w:t xml:space="preserve"> explains in the article, this principle is that a </w:t>
      </w:r>
      <w:r w:rsidR="003078CD">
        <w:rPr>
          <w:rFonts w:ascii="Arial" w:hAnsi="Arial" w:cs="Arial"/>
          <w:color w:val="383838"/>
          <w:lang w:eastAsia="en-GB"/>
        </w:rPr>
        <w:t>moving body will keep moving until something forces it to stop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>.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</w:t>
      </w:r>
      <w:proofErr w:type="spellStart"/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>Koyre’s</w:t>
      </w:r>
      <w:proofErr w:type="spellEnd"/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point is that this principle seems obvious to present-day physicists, but that it was not at all obvious in the 17</w:t>
      </w:r>
      <w:r w:rsidRPr="003078CD">
        <w:rPr>
          <w:rFonts w:ascii="Arial" w:hAnsi="Arial" w:cs="Arial"/>
          <w:color w:val="383838"/>
          <w:shd w:val="clear" w:color="auto" w:fill="FFFFFF"/>
          <w:vertAlign w:val="superscript"/>
          <w:lang w:eastAsia="en-GB"/>
        </w:rPr>
        <w:t>th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century.</w:t>
      </w:r>
    </w:p>
    <w:p w14:paraId="2D195D26" w14:textId="77777777" w:rsidR="003078CD" w:rsidRPr="003078CD" w:rsidRDefault="003078CD" w:rsidP="003078CD">
      <w:pPr>
        <w:pStyle w:val="ListParagraph"/>
        <w:shd w:val="clear" w:color="auto" w:fill="FFFFFF"/>
        <w:ind w:left="1440"/>
        <w:textAlignment w:val="baseline"/>
        <w:rPr>
          <w:rFonts w:ascii="Arial" w:hAnsi="Arial" w:cs="Arial"/>
          <w:color w:val="383838"/>
          <w:lang w:eastAsia="en-GB"/>
        </w:rPr>
      </w:pPr>
    </w:p>
    <w:p w14:paraId="21DAC4C2" w14:textId="77777777" w:rsidR="00BC6207" w:rsidRPr="003078CD" w:rsidRDefault="00BC6207" w:rsidP="00BC6207">
      <w:pPr>
        <w:pStyle w:val="ListParagraph"/>
        <w:shd w:val="clear" w:color="auto" w:fill="FFFFFF"/>
        <w:ind w:left="1440"/>
        <w:textAlignment w:val="baseline"/>
        <w:rPr>
          <w:rFonts w:ascii="Arial" w:hAnsi="Arial" w:cs="Arial"/>
          <w:color w:val="383838"/>
          <w:lang w:eastAsia="en-GB"/>
        </w:rPr>
      </w:pPr>
    </w:p>
    <w:p w14:paraId="10D816B4" w14:textId="13C7F552" w:rsidR="00BB5FF1" w:rsidRPr="003078CD" w:rsidRDefault="003078CD" w:rsidP="00BB5FF1">
      <w:pPr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 xml:space="preserve">How did this weeks’ </w:t>
      </w:r>
      <w:r w:rsidR="00BC6207" w:rsidRPr="003078CD">
        <w:rPr>
          <w:rFonts w:ascii="Arial" w:eastAsia="Times New Roman" w:hAnsi="Arial" w:cs="Arial"/>
          <w:b/>
          <w:lang w:eastAsia="en-GB"/>
        </w:rPr>
        <w:t>readings enrich your understanding of the lecture?</w:t>
      </w:r>
    </w:p>
    <w:p w14:paraId="66E794BD" w14:textId="77777777" w:rsidR="00BC6207" w:rsidRPr="003078CD" w:rsidRDefault="00BC6207" w:rsidP="00BB5FF1">
      <w:pPr>
        <w:rPr>
          <w:rFonts w:ascii="Arial" w:eastAsia="Times New Roman" w:hAnsi="Arial" w:cs="Arial"/>
          <w:lang w:eastAsia="en-GB"/>
        </w:rPr>
      </w:pPr>
    </w:p>
    <w:p w14:paraId="42390DFF" w14:textId="3B59A965" w:rsidR="00BC6207" w:rsidRPr="003078CD" w:rsidRDefault="00EE27B2" w:rsidP="00BB5FF1">
      <w:pPr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1. </w:t>
      </w:r>
      <w:proofErr w:type="spellStart"/>
      <w:r w:rsidR="00BC6207" w:rsidRPr="003078CD">
        <w:rPr>
          <w:rFonts w:ascii="Arial" w:eastAsia="Times New Roman" w:hAnsi="Arial" w:cs="Arial"/>
          <w:lang w:eastAsia="en-GB"/>
        </w:rPr>
        <w:t>Koyré</w:t>
      </w:r>
      <w:proofErr w:type="spellEnd"/>
      <w:r w:rsidR="003078CD">
        <w:rPr>
          <w:rFonts w:ascii="Arial" w:eastAsia="Times New Roman" w:hAnsi="Arial" w:cs="Arial"/>
          <w:lang w:eastAsia="en-GB"/>
        </w:rPr>
        <w:t xml:space="preserve"> reading</w:t>
      </w:r>
      <w:r>
        <w:rPr>
          <w:rFonts w:ascii="Arial" w:eastAsia="Times New Roman" w:hAnsi="Arial" w:cs="Arial"/>
          <w:lang w:eastAsia="en-GB"/>
        </w:rPr>
        <w:t>:</w:t>
      </w:r>
    </w:p>
    <w:p w14:paraId="53A72663" w14:textId="77777777" w:rsidR="00BC6207" w:rsidRPr="003078CD" w:rsidRDefault="00BC6207" w:rsidP="00BB5FF1">
      <w:pPr>
        <w:rPr>
          <w:rFonts w:ascii="Arial" w:eastAsia="Times New Roman" w:hAnsi="Arial" w:cs="Arial"/>
          <w:lang w:eastAsia="en-GB"/>
        </w:rPr>
      </w:pPr>
    </w:p>
    <w:p w14:paraId="4E7894CE" w14:textId="76635E57" w:rsidR="00BC6207" w:rsidRPr="003078CD" w:rsidRDefault="003078CD" w:rsidP="00BB5FF1">
      <w:pPr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Key point: </w:t>
      </w:r>
      <w:r w:rsidR="00BC6207" w:rsidRPr="003078CD">
        <w:rPr>
          <w:rFonts w:ascii="Arial" w:eastAsia="Times New Roman" w:hAnsi="Arial" w:cs="Arial"/>
          <w:lang w:eastAsia="en-GB"/>
        </w:rPr>
        <w:t>There w</w:t>
      </w:r>
      <w:r>
        <w:rPr>
          <w:rFonts w:ascii="Arial" w:eastAsia="Times New Roman" w:hAnsi="Arial" w:cs="Arial"/>
          <w:lang w:eastAsia="en-GB"/>
        </w:rPr>
        <w:t>ere</w:t>
      </w:r>
      <w:r w:rsidR="00BC6207" w:rsidRPr="003078CD">
        <w:rPr>
          <w:rFonts w:ascii="Arial" w:eastAsia="Times New Roman" w:hAnsi="Arial" w:cs="Arial"/>
          <w:lang w:eastAsia="en-GB"/>
        </w:rPr>
        <w:t xml:space="preserve"> a wide range of methods and approaches in past science</w:t>
      </w:r>
    </w:p>
    <w:p w14:paraId="0873660E" w14:textId="0EF34328" w:rsidR="00BC6207" w:rsidRPr="003078CD" w:rsidRDefault="00BC6207" w:rsidP="00BB5FF1">
      <w:pPr>
        <w:rPr>
          <w:rFonts w:ascii="Arial" w:eastAsia="Times New Roman" w:hAnsi="Arial" w:cs="Arial"/>
          <w:lang w:eastAsia="en-GB"/>
        </w:rPr>
      </w:pPr>
      <w:r w:rsidRPr="003078CD">
        <w:rPr>
          <w:rFonts w:ascii="Arial" w:eastAsia="Times New Roman" w:hAnsi="Arial" w:cs="Arial"/>
          <w:lang w:eastAsia="en-GB"/>
        </w:rPr>
        <w:tab/>
      </w:r>
    </w:p>
    <w:p w14:paraId="38674242" w14:textId="4465572B" w:rsidR="00BB5FF1" w:rsidRPr="003078CD" w:rsidRDefault="003078CD" w:rsidP="00BC6207">
      <w:pPr>
        <w:numPr>
          <w:ilvl w:val="0"/>
          <w:numId w:val="6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>
        <w:rPr>
          <w:rFonts w:ascii="Arial" w:hAnsi="Arial" w:cs="Arial"/>
          <w:color w:val="383838"/>
          <w:shd w:val="clear" w:color="auto" w:fill="FFFFFF"/>
          <w:lang w:eastAsia="en-GB"/>
        </w:rPr>
        <w:t>This is linked up to the lecture question ‘How do scientists reason?’</w:t>
      </w:r>
    </w:p>
    <w:p w14:paraId="7ECDEEC6" w14:textId="011C9249" w:rsidR="003078CD" w:rsidRDefault="003078CD" w:rsidP="00BC6207">
      <w:pPr>
        <w:numPr>
          <w:ilvl w:val="0"/>
          <w:numId w:val="6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>
        <w:rPr>
          <w:rFonts w:ascii="Arial" w:hAnsi="Arial" w:cs="Arial"/>
          <w:color w:val="383838"/>
          <w:lang w:eastAsia="en-GB"/>
        </w:rPr>
        <w:t>Aristotle thought that scientists should focus on their senses and experience, whereas Plato thought reason and mathematics were the way to do science</w:t>
      </w:r>
    </w:p>
    <w:p w14:paraId="79104B10" w14:textId="1D8D6D22" w:rsidR="003078CD" w:rsidRPr="003078CD" w:rsidRDefault="003078CD" w:rsidP="00BC6207">
      <w:pPr>
        <w:numPr>
          <w:ilvl w:val="0"/>
          <w:numId w:val="6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>
        <w:rPr>
          <w:rFonts w:ascii="Arial" w:hAnsi="Arial" w:cs="Arial"/>
          <w:color w:val="383838"/>
          <w:lang w:eastAsia="en-GB"/>
        </w:rPr>
        <w:t>This led to different views about motion – our everyday experience suggests that things naturally slow down and stop, whereas reason and mathematics (at least to some) suggests that they naturally keep going.</w:t>
      </w:r>
    </w:p>
    <w:p w14:paraId="78524671" w14:textId="39BC088E" w:rsidR="00BB5FF1" w:rsidRDefault="003078CD" w:rsidP="00BB5FF1">
      <w:pPr>
        <w:numPr>
          <w:ilvl w:val="0"/>
          <w:numId w:val="6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>
        <w:rPr>
          <w:rFonts w:ascii="Arial" w:hAnsi="Arial" w:cs="Arial"/>
          <w:color w:val="383838"/>
          <w:lang w:eastAsia="en-GB"/>
        </w:rPr>
        <w:t>Galileo agreed with Plato – it was this new view about how science should be done, not just one or two new observations and experiments, that led him to the principle of inertia</w:t>
      </w:r>
    </w:p>
    <w:p w14:paraId="7AA5586F" w14:textId="77777777" w:rsidR="003078CD" w:rsidRPr="003078CD" w:rsidRDefault="003078CD" w:rsidP="003078CD">
      <w:pPr>
        <w:shd w:val="clear" w:color="auto" w:fill="FFFFFF"/>
        <w:ind w:left="720"/>
        <w:textAlignment w:val="baseline"/>
        <w:rPr>
          <w:rFonts w:ascii="Arial" w:hAnsi="Arial" w:cs="Arial"/>
          <w:color w:val="383838"/>
          <w:lang w:eastAsia="en-GB"/>
        </w:rPr>
      </w:pPr>
    </w:p>
    <w:p w14:paraId="527C580B" w14:textId="77777777" w:rsidR="00BB5FF1" w:rsidRPr="003078CD" w:rsidRDefault="00BB5FF1" w:rsidP="00BB5FF1">
      <w:pPr>
        <w:rPr>
          <w:rFonts w:ascii="Arial" w:eastAsia="Times New Roman" w:hAnsi="Arial" w:cs="Arial"/>
          <w:lang w:eastAsia="en-GB"/>
        </w:rPr>
      </w:pPr>
    </w:p>
    <w:p w14:paraId="074A8AF2" w14:textId="79C46B58" w:rsidR="00BB5FF1" w:rsidRDefault="00EE27B2" w:rsidP="003078CD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  <w:r>
        <w:rPr>
          <w:rFonts w:ascii="Arial" w:hAnsi="Arial" w:cs="Arial"/>
          <w:color w:val="383838"/>
          <w:shd w:val="clear" w:color="auto" w:fill="FFFFFF"/>
          <w:lang w:eastAsia="en-GB"/>
        </w:rPr>
        <w:t xml:space="preserve">2. </w:t>
      </w:r>
      <w:proofErr w:type="spellStart"/>
      <w:r w:rsidR="00BB5FF1" w:rsidRPr="003078CD">
        <w:rPr>
          <w:rFonts w:ascii="Arial" w:hAnsi="Arial" w:cs="Arial"/>
          <w:color w:val="383838"/>
          <w:shd w:val="clear" w:color="auto" w:fill="FFFFFF"/>
          <w:lang w:eastAsia="en-GB"/>
        </w:rPr>
        <w:t>Sivasundaram</w:t>
      </w:r>
      <w:proofErr w:type="spellEnd"/>
      <w:r w:rsid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reading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>:</w:t>
      </w:r>
    </w:p>
    <w:p w14:paraId="5D2715BB" w14:textId="77777777" w:rsidR="003078CD" w:rsidRDefault="003078CD" w:rsidP="003078CD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</w:p>
    <w:p w14:paraId="3F7996F4" w14:textId="537145F8" w:rsidR="003078CD" w:rsidRDefault="003078CD" w:rsidP="003078CD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  <w:r>
        <w:rPr>
          <w:rFonts w:ascii="Arial" w:hAnsi="Arial" w:cs="Arial"/>
          <w:color w:val="383838"/>
          <w:shd w:val="clear" w:color="auto" w:fill="FFFFFF"/>
          <w:lang w:eastAsia="en-GB"/>
        </w:rPr>
        <w:t>Key point: European scientists have relied on non-European knowledge</w:t>
      </w:r>
    </w:p>
    <w:p w14:paraId="36A0D752" w14:textId="554D1B6C" w:rsidR="003078CD" w:rsidRPr="00EE27B2" w:rsidRDefault="003078CD" w:rsidP="00EE27B2">
      <w:pPr>
        <w:pStyle w:val="ListParagraph"/>
        <w:numPr>
          <w:ilvl w:val="0"/>
          <w:numId w:val="13"/>
        </w:num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  <w:proofErr w:type="spellStart"/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Eg</w:t>
      </w:r>
      <w:proofErr w:type="spellEnd"/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. Darwin relied on Chinese texts on natural history</w:t>
      </w:r>
    </w:p>
    <w:p w14:paraId="0772AC6A" w14:textId="77777777" w:rsidR="003078CD" w:rsidRDefault="003078CD" w:rsidP="003078CD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</w:p>
    <w:p w14:paraId="5B1BFD30" w14:textId="5911B7E7" w:rsidR="003078CD" w:rsidRDefault="003078CD" w:rsidP="003078CD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  <w:r>
        <w:rPr>
          <w:rFonts w:ascii="Arial" w:hAnsi="Arial" w:cs="Arial"/>
          <w:color w:val="383838"/>
          <w:shd w:val="clear" w:color="auto" w:fill="FFFFFF"/>
          <w:lang w:eastAsia="en-GB"/>
        </w:rPr>
        <w:t>Another key point: Europeans have trouble contextualising non-European science</w:t>
      </w:r>
    </w:p>
    <w:p w14:paraId="48FA2385" w14:textId="77777777" w:rsidR="00EE27B2" w:rsidRPr="00EE27B2" w:rsidRDefault="003078CD" w:rsidP="00EE27B2">
      <w:pPr>
        <w:numPr>
          <w:ilvl w:val="0"/>
          <w:numId w:val="8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proofErr w:type="spellStart"/>
      <w:r>
        <w:rPr>
          <w:rFonts w:ascii="Arial" w:hAnsi="Arial" w:cs="Arial"/>
          <w:color w:val="383838"/>
          <w:shd w:val="clear" w:color="auto" w:fill="FFFFFF"/>
          <w:lang w:eastAsia="en-GB"/>
        </w:rPr>
        <w:t>Eg</w:t>
      </w:r>
      <w:proofErr w:type="spellEnd"/>
      <w:r>
        <w:rPr>
          <w:rFonts w:ascii="Arial" w:hAnsi="Arial" w:cs="Arial"/>
          <w:color w:val="383838"/>
          <w:shd w:val="clear" w:color="auto" w:fill="FFFFFF"/>
          <w:lang w:eastAsia="en-GB"/>
        </w:rPr>
        <w:t xml:space="preserve">. </w:t>
      </w:r>
      <w:r w:rsidR="00EE27B2">
        <w:rPr>
          <w:rFonts w:ascii="Arial" w:hAnsi="Arial" w:cs="Arial"/>
          <w:color w:val="383838"/>
          <w:shd w:val="clear" w:color="auto" w:fill="FFFFFF"/>
          <w:lang w:eastAsia="en-GB"/>
        </w:rPr>
        <w:t>palm-leaf manuscripts from Sri Lanka – these were not only read but sung</w:t>
      </w:r>
    </w:p>
    <w:p w14:paraId="440C521A" w14:textId="0AEB52AE" w:rsidR="00EE27B2" w:rsidRPr="003078CD" w:rsidRDefault="00EE27B2" w:rsidP="00EE27B2">
      <w:pPr>
        <w:numPr>
          <w:ilvl w:val="0"/>
          <w:numId w:val="8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>
        <w:rPr>
          <w:rFonts w:ascii="Arial" w:hAnsi="Arial" w:cs="Arial"/>
          <w:color w:val="383838"/>
          <w:shd w:val="clear" w:color="auto" w:fill="FFFFFF"/>
          <w:lang w:eastAsia="en-GB"/>
        </w:rPr>
        <w:t>W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>e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 xml:space="preserve"> must think about not just whose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sources we are reading but what sort of source that 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>i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>s and how we should be reading it.</w:t>
      </w:r>
    </w:p>
    <w:p w14:paraId="5BCCF147" w14:textId="021972B2" w:rsidR="003078CD" w:rsidRDefault="003078CD" w:rsidP="00EE27B2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</w:p>
    <w:p w14:paraId="630CCCD3" w14:textId="77777777" w:rsidR="00EE27B2" w:rsidRPr="00EE27B2" w:rsidRDefault="00EE27B2" w:rsidP="00EE27B2">
      <w:pPr>
        <w:shd w:val="clear" w:color="auto" w:fill="FFFFFF"/>
        <w:textAlignment w:val="baseline"/>
        <w:rPr>
          <w:rFonts w:ascii="Arial" w:hAnsi="Arial" w:cs="Arial"/>
          <w:color w:val="383838"/>
          <w:shd w:val="clear" w:color="auto" w:fill="FFFFFF"/>
          <w:lang w:eastAsia="en-GB"/>
        </w:rPr>
      </w:pPr>
    </w:p>
    <w:p w14:paraId="2397C76E" w14:textId="6B44C93E" w:rsidR="003078CD" w:rsidRDefault="00EE27B2" w:rsidP="00EE27B2">
      <w:p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>
        <w:rPr>
          <w:rFonts w:ascii="Arial" w:hAnsi="Arial" w:cs="Arial"/>
          <w:color w:val="383838"/>
          <w:lang w:eastAsia="en-GB"/>
        </w:rPr>
        <w:t>A third point: imperial, colonial and nationalist forces have had a big impact in the history of science – but their impact is not straightforward</w:t>
      </w:r>
    </w:p>
    <w:p w14:paraId="52BD217F" w14:textId="25D018F1" w:rsidR="00EE27B2" w:rsidRPr="00EE27B2" w:rsidRDefault="00EE27B2" w:rsidP="00EE27B2">
      <w:pPr>
        <w:numPr>
          <w:ilvl w:val="0"/>
          <w:numId w:val="12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proofErr w:type="spellStart"/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>S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>ivasundaram</w:t>
      </w:r>
      <w:proofErr w:type="spellEnd"/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>says</w:t>
      </w:r>
      <w:r w:rsidRPr="003078CD">
        <w:rPr>
          <w:rFonts w:ascii="Arial" w:hAnsi="Arial" w:cs="Arial"/>
          <w:color w:val="383838"/>
          <w:shd w:val="clear" w:color="auto" w:fill="FFFFFF"/>
          <w:lang w:eastAsia="en-GB"/>
        </w:rPr>
        <w:t xml:space="preserve"> we should be ‘circu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 xml:space="preserve">mspect’ when using these terms. </w:t>
      </w:r>
    </w:p>
    <w:p w14:paraId="378C6FD4" w14:textId="7A5E6684" w:rsidR="00534AB9" w:rsidRPr="00EE27B2" w:rsidRDefault="00EE27B2" w:rsidP="008B6037">
      <w:pPr>
        <w:numPr>
          <w:ilvl w:val="0"/>
          <w:numId w:val="12"/>
        </w:numPr>
        <w:shd w:val="clear" w:color="auto" w:fill="FFFFFF"/>
        <w:textAlignment w:val="baseline"/>
        <w:rPr>
          <w:rFonts w:ascii="Arial" w:hAnsi="Arial" w:cs="Arial"/>
          <w:color w:val="383838"/>
          <w:lang w:eastAsia="en-GB"/>
        </w:rPr>
      </w:pP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W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 xml:space="preserve">hen we use a term such as 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‘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colonial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’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 xml:space="preserve"> we automatically distinguish between two groups of people, 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 xml:space="preserve">whereas 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science can be based and come t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>ogether from different groups. I</w:t>
      </w:r>
      <w:r w:rsidRPr="00EE27B2">
        <w:rPr>
          <w:rFonts w:ascii="Arial" w:hAnsi="Arial" w:cs="Arial"/>
          <w:color w:val="383838"/>
          <w:shd w:val="clear" w:color="auto" w:fill="FFFFFF"/>
          <w:lang w:eastAsia="en-GB"/>
        </w:rPr>
        <w:t xml:space="preserve">mperial and colonial sets up a dichotomy between </w:t>
      </w:r>
      <w:r>
        <w:rPr>
          <w:rFonts w:ascii="Arial" w:hAnsi="Arial" w:cs="Arial"/>
          <w:color w:val="383838"/>
          <w:shd w:val="clear" w:color="auto" w:fill="FFFFFF"/>
          <w:lang w:eastAsia="en-GB"/>
        </w:rPr>
        <w:t>the imperialist/coloniser and the colonised.</w:t>
      </w:r>
      <w:r w:rsidR="00BB5FF1" w:rsidRPr="00EE27B2">
        <w:rPr>
          <w:rFonts w:ascii="Arial" w:hAnsi="Arial" w:cs="Arial"/>
          <w:color w:val="383838"/>
          <w:shd w:val="clear" w:color="auto" w:fill="FFFFFF"/>
          <w:lang w:eastAsia="en-GB"/>
        </w:rPr>
        <w:t xml:space="preserve"> </w:t>
      </w:r>
    </w:p>
    <w:sectPr w:rsidR="00534AB9" w:rsidRPr="00EE27B2" w:rsidSect="001D50B3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E7EC9"/>
    <w:multiLevelType w:val="hybridMultilevel"/>
    <w:tmpl w:val="65026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562B85"/>
    <w:multiLevelType w:val="hybridMultilevel"/>
    <w:tmpl w:val="B2E805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873D4"/>
    <w:multiLevelType w:val="multilevel"/>
    <w:tmpl w:val="93ACC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8412F1"/>
    <w:multiLevelType w:val="hybridMultilevel"/>
    <w:tmpl w:val="98E87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36FC1"/>
    <w:multiLevelType w:val="multilevel"/>
    <w:tmpl w:val="2C6EF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F318C6"/>
    <w:multiLevelType w:val="multilevel"/>
    <w:tmpl w:val="5322D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7BC6BF4"/>
    <w:multiLevelType w:val="hybridMultilevel"/>
    <w:tmpl w:val="87D229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920131"/>
    <w:multiLevelType w:val="multilevel"/>
    <w:tmpl w:val="A7445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5EF0B44"/>
    <w:multiLevelType w:val="hybridMultilevel"/>
    <w:tmpl w:val="D27EA6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327FBF"/>
    <w:multiLevelType w:val="multilevel"/>
    <w:tmpl w:val="23B89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1454EEF"/>
    <w:multiLevelType w:val="multilevel"/>
    <w:tmpl w:val="DED8A0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E877F1"/>
    <w:multiLevelType w:val="hybridMultilevel"/>
    <w:tmpl w:val="676641E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7265BAF"/>
    <w:multiLevelType w:val="multilevel"/>
    <w:tmpl w:val="42120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8"/>
  </w:num>
  <w:num w:numId="3">
    <w:abstractNumId w:val="12"/>
  </w:num>
  <w:num w:numId="4">
    <w:abstractNumId w:val="2"/>
  </w:num>
  <w:num w:numId="5">
    <w:abstractNumId w:val="7"/>
  </w:num>
  <w:num w:numId="6">
    <w:abstractNumId w:val="4"/>
  </w:num>
  <w:num w:numId="7">
    <w:abstractNumId w:val="10"/>
  </w:num>
  <w:num w:numId="8">
    <w:abstractNumId w:val="9"/>
  </w:num>
  <w:num w:numId="9">
    <w:abstractNumId w:val="5"/>
  </w:num>
  <w:num w:numId="10">
    <w:abstractNumId w:val="6"/>
  </w:num>
  <w:num w:numId="11">
    <w:abstractNumId w:val="1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AF9"/>
    <w:rsid w:val="00074C7E"/>
    <w:rsid w:val="001D50B3"/>
    <w:rsid w:val="003078CD"/>
    <w:rsid w:val="003302A3"/>
    <w:rsid w:val="003414D7"/>
    <w:rsid w:val="003F2C33"/>
    <w:rsid w:val="00534AB9"/>
    <w:rsid w:val="00821712"/>
    <w:rsid w:val="00AB4919"/>
    <w:rsid w:val="00BB5FF1"/>
    <w:rsid w:val="00BC6207"/>
    <w:rsid w:val="00C457D6"/>
    <w:rsid w:val="00C84AF9"/>
    <w:rsid w:val="00EE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99C36E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4AF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B5FF1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755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9E6ABC24</Template>
  <TotalTime>10</TotalTime>
  <Pages>2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Rogerson, Charlotte</dc:creator>
  <cp:keywords/>
  <dc:description/>
  <cp:lastModifiedBy>Bycroft, Michael</cp:lastModifiedBy>
  <cp:revision>2</cp:revision>
  <dcterms:created xsi:type="dcterms:W3CDTF">2018-10-04T15:32:00Z</dcterms:created>
  <dcterms:modified xsi:type="dcterms:W3CDTF">2018-10-04T15:32:00Z</dcterms:modified>
</cp:coreProperties>
</file>