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D015" w14:textId="30CC8EA2" w:rsidR="000F4F19" w:rsidRDefault="00313173" w:rsidP="000F4F19">
      <w:pPr>
        <w:rPr>
          <w:b/>
        </w:rPr>
      </w:pPr>
      <w:r>
        <w:rPr>
          <w:b/>
        </w:rPr>
        <w:t xml:space="preserve">3000 Word </w:t>
      </w:r>
      <w:r w:rsidR="000F4F19">
        <w:rPr>
          <w:b/>
        </w:rPr>
        <w:t>Essays</w:t>
      </w:r>
    </w:p>
    <w:p w14:paraId="22E2A443" w14:textId="77777777" w:rsidR="000F4F19" w:rsidRPr="000F4F19" w:rsidRDefault="000F4F19" w:rsidP="000F4F19">
      <w:pPr>
        <w:rPr>
          <w:i/>
        </w:rPr>
      </w:pPr>
      <w:r w:rsidRPr="000F4F19">
        <w:rPr>
          <w:i/>
        </w:rPr>
        <w:t>Approach</w:t>
      </w:r>
    </w:p>
    <w:p w14:paraId="6BC46C6A" w14:textId="3D96708C" w:rsidR="000F4F19" w:rsidRDefault="000F4F19" w:rsidP="000F4F19">
      <w:r>
        <w:t>Long</w:t>
      </w:r>
      <w:r w:rsidR="00313173">
        <w:t xml:space="preserve">er </w:t>
      </w:r>
      <w:r>
        <w:t xml:space="preserve">essays </w:t>
      </w:r>
      <w:r w:rsidR="00313173">
        <w:t xml:space="preserve">should </w:t>
      </w:r>
      <w:r w:rsidRPr="000F4F19">
        <w:rPr>
          <w:b/>
        </w:rPr>
        <w:t>not</w:t>
      </w:r>
      <w:r>
        <w:t xml:space="preserve"> </w:t>
      </w:r>
      <w:r w:rsidR="00313173">
        <w:t>be seen as ‘</w:t>
      </w:r>
      <w:r>
        <w:t>longer</w:t>
      </w:r>
      <w:r w:rsidR="00313173">
        <w:t>’</w:t>
      </w:r>
      <w:r>
        <w:t xml:space="preserve"> short essays.</w:t>
      </w:r>
    </w:p>
    <w:p w14:paraId="698002AF" w14:textId="77777777" w:rsidR="000F4F19" w:rsidRDefault="000F4F19" w:rsidP="000F4F19">
      <w:r>
        <w:t>Instead they allow greater depth of analysis and (possibly) some primary source research</w:t>
      </w:r>
    </w:p>
    <w:p w14:paraId="6EF3EE3B" w14:textId="77777777" w:rsidR="000F4F19" w:rsidRDefault="000F4F19" w:rsidP="000F4F19">
      <w:r>
        <w:t>Choose a broad topic and then narrow it down</w:t>
      </w:r>
    </w:p>
    <w:p w14:paraId="1F07348A" w14:textId="77777777" w:rsidR="000F4F19" w:rsidRDefault="000F4F19" w:rsidP="000F4F19">
      <w:r>
        <w:t>Add question later once research in secondary literature has been undertaken</w:t>
      </w:r>
    </w:p>
    <w:p w14:paraId="72774335" w14:textId="77777777" w:rsidR="000F4F19" w:rsidRDefault="000F4F19" w:rsidP="000F4F19">
      <w:pPr>
        <w:rPr>
          <w:i/>
        </w:rPr>
      </w:pPr>
    </w:p>
    <w:p w14:paraId="645A477B" w14:textId="77777777" w:rsidR="000F4F19" w:rsidRPr="000F4F19" w:rsidRDefault="000F4F19" w:rsidP="000F4F19">
      <w:pPr>
        <w:rPr>
          <w:i/>
        </w:rPr>
      </w:pPr>
      <w:r w:rsidRPr="000F4F19">
        <w:rPr>
          <w:i/>
        </w:rPr>
        <w:t>Typical Structure</w:t>
      </w:r>
    </w:p>
    <w:p w14:paraId="76752401" w14:textId="77777777" w:rsidR="000F4F19" w:rsidRDefault="000F4F19" w:rsidP="000F4F19">
      <w:r>
        <w:t>Introduction setting out aims and objectives/research questions</w:t>
      </w:r>
    </w:p>
    <w:p w14:paraId="06F330E7" w14:textId="77777777" w:rsidR="000F4F19" w:rsidRDefault="000F4F19" w:rsidP="000F4F19">
      <w:r>
        <w:t xml:space="preserve">Literature review setting out key themes/debates of relevant historiography and how these may frame the analysis. </w:t>
      </w:r>
    </w:p>
    <w:p w14:paraId="3AA7CF2E" w14:textId="77777777" w:rsidR="000F4F19" w:rsidRDefault="000F4F19" w:rsidP="000F4F19">
      <w:r>
        <w:t>Analysis of themes/case studies/people/events etc. Here is an opportunity to make your essay original</w:t>
      </w:r>
    </w:p>
    <w:p w14:paraId="52C3F991" w14:textId="77777777" w:rsidR="000F4F19" w:rsidRDefault="000F4F19" w:rsidP="000F4F19">
      <w:r>
        <w:t>Conclusions bringing your analysis back to the wider literature and how this challenges/supports other debates</w:t>
      </w:r>
    </w:p>
    <w:p w14:paraId="0BA38FE3" w14:textId="30CDE2F2" w:rsidR="000F4F19" w:rsidRDefault="000F4F19" w:rsidP="000F4F19">
      <w:r>
        <w:t xml:space="preserve">Write to length as you will be penalised if you go over </w:t>
      </w:r>
      <w:r w:rsidR="00313173">
        <w:t>30</w:t>
      </w:r>
      <w:r>
        <w:t>00 words</w:t>
      </w:r>
    </w:p>
    <w:p w14:paraId="6588385A" w14:textId="77777777" w:rsidR="00313173" w:rsidRDefault="00313173" w:rsidP="000F4F19"/>
    <w:p w14:paraId="1CD3A10D" w14:textId="773E2A1F" w:rsidR="000F4F19" w:rsidRPr="000F4F19" w:rsidRDefault="00313173" w:rsidP="000F4F19">
      <w:pPr>
        <w:rPr>
          <w:i/>
        </w:rPr>
      </w:pPr>
      <w:r>
        <w:rPr>
          <w:i/>
        </w:rPr>
        <w:t xml:space="preserve">Possible </w:t>
      </w:r>
      <w:r w:rsidR="000F4F19" w:rsidRPr="000F4F19">
        <w:rPr>
          <w:i/>
        </w:rPr>
        <w:t>Topics</w:t>
      </w:r>
    </w:p>
    <w:p w14:paraId="7DD6424A" w14:textId="542718F4" w:rsidR="000F4F19" w:rsidRDefault="00313173" w:rsidP="000F4F19">
      <w:pPr>
        <w:pStyle w:val="ListParagraph"/>
        <w:numPr>
          <w:ilvl w:val="0"/>
          <w:numId w:val="1"/>
        </w:numPr>
      </w:pPr>
      <w:r>
        <w:t>Romanticism</w:t>
      </w:r>
    </w:p>
    <w:p w14:paraId="1FBA1788" w14:textId="0FE861B5" w:rsidR="000F4F19" w:rsidRDefault="00313173" w:rsidP="000F4F19">
      <w:pPr>
        <w:pStyle w:val="ListParagraph"/>
        <w:numPr>
          <w:ilvl w:val="0"/>
          <w:numId w:val="1"/>
        </w:numPr>
      </w:pPr>
      <w:r>
        <w:t>Concepts and representations of Italy</w:t>
      </w:r>
    </w:p>
    <w:p w14:paraId="41257F9E" w14:textId="2B7A83E0" w:rsidR="000F4F19" w:rsidRDefault="00313173" w:rsidP="000F4F19">
      <w:pPr>
        <w:pStyle w:val="ListParagraph"/>
        <w:numPr>
          <w:ilvl w:val="0"/>
          <w:numId w:val="1"/>
        </w:numPr>
      </w:pPr>
      <w:r>
        <w:t>Race, gender and/or sexuality</w:t>
      </w:r>
    </w:p>
    <w:p w14:paraId="569DA79D" w14:textId="7526A20F" w:rsidR="000F4F19" w:rsidRDefault="00313173" w:rsidP="000F4F19">
      <w:pPr>
        <w:pStyle w:val="ListParagraph"/>
        <w:numPr>
          <w:ilvl w:val="0"/>
          <w:numId w:val="1"/>
        </w:numPr>
      </w:pPr>
      <w:r>
        <w:t>Ex-patriot communities</w:t>
      </w:r>
    </w:p>
    <w:p w14:paraId="66240A4A" w14:textId="57D73121" w:rsidR="00313173" w:rsidRDefault="00313173" w:rsidP="000F4F19">
      <w:pPr>
        <w:pStyle w:val="ListParagraph"/>
        <w:numPr>
          <w:ilvl w:val="0"/>
          <w:numId w:val="1"/>
        </w:numPr>
      </w:pPr>
      <w:r>
        <w:t>National identity/</w:t>
      </w:r>
      <w:proofErr w:type="spellStart"/>
      <w:r>
        <w:t>ies</w:t>
      </w:r>
      <w:proofErr w:type="spellEnd"/>
    </w:p>
    <w:p w14:paraId="79341C5B" w14:textId="535CE49B" w:rsidR="000F4F19" w:rsidRDefault="00313173" w:rsidP="000F4F19">
      <w:pPr>
        <w:pStyle w:val="ListParagraph"/>
        <w:numPr>
          <w:ilvl w:val="0"/>
          <w:numId w:val="1"/>
        </w:numPr>
      </w:pPr>
      <w:r>
        <w:t>Imagined communities</w:t>
      </w:r>
    </w:p>
    <w:p w14:paraId="5F30C598" w14:textId="72282A4F" w:rsidR="000F4F19" w:rsidRDefault="00313173" w:rsidP="000F4F19">
      <w:pPr>
        <w:pStyle w:val="ListParagraph"/>
        <w:numPr>
          <w:ilvl w:val="0"/>
          <w:numId w:val="1"/>
        </w:numPr>
      </w:pPr>
      <w:r>
        <w:t>Travel writing</w:t>
      </w:r>
    </w:p>
    <w:p w14:paraId="6D193FD8" w14:textId="2DB60EB6" w:rsidR="000F4F19" w:rsidRDefault="00313173" w:rsidP="000F4F19">
      <w:pPr>
        <w:pStyle w:val="ListParagraph"/>
        <w:numPr>
          <w:ilvl w:val="0"/>
          <w:numId w:val="1"/>
        </w:numPr>
      </w:pPr>
      <w:r>
        <w:t>Journalism</w:t>
      </w:r>
    </w:p>
    <w:p w14:paraId="7CB32352" w14:textId="65763509" w:rsidR="000F4F19" w:rsidRDefault="00313173" w:rsidP="000F4F19">
      <w:pPr>
        <w:pStyle w:val="ListParagraph"/>
        <w:numPr>
          <w:ilvl w:val="0"/>
          <w:numId w:val="1"/>
        </w:numPr>
      </w:pPr>
      <w:r>
        <w:t>Literature and Poetry</w:t>
      </w:r>
    </w:p>
    <w:p w14:paraId="7F5F09AE" w14:textId="5583D5D1" w:rsidR="00762E67" w:rsidRDefault="00313173" w:rsidP="000F4F19">
      <w:pPr>
        <w:pStyle w:val="ListParagraph"/>
        <w:numPr>
          <w:ilvl w:val="0"/>
          <w:numId w:val="1"/>
        </w:numPr>
      </w:pPr>
      <w:r>
        <w:t>Art and Sculpture</w:t>
      </w:r>
    </w:p>
    <w:p w14:paraId="3DAEA4F8" w14:textId="5739E626" w:rsidR="00313173" w:rsidRDefault="00313173" w:rsidP="000F4F19">
      <w:pPr>
        <w:pStyle w:val="ListParagraph"/>
        <w:numPr>
          <w:ilvl w:val="0"/>
          <w:numId w:val="1"/>
        </w:numPr>
      </w:pPr>
      <w:r>
        <w:t>Tourism</w:t>
      </w:r>
    </w:p>
    <w:p w14:paraId="633F2807" w14:textId="7126A44F" w:rsidR="00313173" w:rsidRDefault="00313173" w:rsidP="000F4F19">
      <w:pPr>
        <w:pStyle w:val="ListParagraph"/>
        <w:numPr>
          <w:ilvl w:val="0"/>
          <w:numId w:val="1"/>
        </w:numPr>
      </w:pPr>
      <w:r>
        <w:t>Leisure: cooking and gardening</w:t>
      </w:r>
    </w:p>
    <w:p w14:paraId="7C035304" w14:textId="44E4ED0B" w:rsidR="00762E67" w:rsidRDefault="00313173" w:rsidP="000F4F19">
      <w:pPr>
        <w:pStyle w:val="ListParagraph"/>
        <w:numPr>
          <w:ilvl w:val="0"/>
          <w:numId w:val="1"/>
        </w:numPr>
      </w:pPr>
      <w:r>
        <w:t>Women and activism</w:t>
      </w:r>
    </w:p>
    <w:p w14:paraId="2694B591" w14:textId="06E68B8A" w:rsidR="00762E67" w:rsidRDefault="00313173" w:rsidP="000F4F19">
      <w:pPr>
        <w:pStyle w:val="ListParagraph"/>
        <w:numPr>
          <w:ilvl w:val="0"/>
          <w:numId w:val="1"/>
        </w:numPr>
      </w:pPr>
      <w:r>
        <w:t>Ideals and practices of femininity</w:t>
      </w:r>
    </w:p>
    <w:p w14:paraId="320651EB" w14:textId="192D969D" w:rsidR="00762E67" w:rsidRDefault="00313173" w:rsidP="000F4F19">
      <w:pPr>
        <w:pStyle w:val="ListParagraph"/>
        <w:numPr>
          <w:ilvl w:val="0"/>
          <w:numId w:val="1"/>
        </w:numPr>
      </w:pPr>
      <w:r>
        <w:t>Legacies of the Risorgimento</w:t>
      </w:r>
    </w:p>
    <w:p w14:paraId="61A6D624" w14:textId="77777777" w:rsidR="00762E67" w:rsidRDefault="00762E67" w:rsidP="00762E67">
      <w:pPr>
        <w:pStyle w:val="ListParagraph"/>
      </w:pPr>
    </w:p>
    <w:p w14:paraId="58721F4F" w14:textId="77777777" w:rsidR="000F4F19" w:rsidRPr="000F4F19" w:rsidRDefault="00762E67">
      <w:pPr>
        <w:rPr>
          <w:i/>
        </w:rPr>
      </w:pPr>
      <w:r>
        <w:rPr>
          <w:i/>
        </w:rPr>
        <w:lastRenderedPageBreak/>
        <w:t>Second</w:t>
      </w:r>
      <w:r w:rsidR="000F4F19" w:rsidRPr="000F4F19">
        <w:rPr>
          <w:i/>
        </w:rPr>
        <w:t>ary Sources</w:t>
      </w:r>
    </w:p>
    <w:p w14:paraId="2D27F9AF" w14:textId="77777777" w:rsidR="000F4F19" w:rsidRDefault="000F4F19">
      <w:r>
        <w:t>Use seminar reading as starting point</w:t>
      </w:r>
    </w:p>
    <w:p w14:paraId="01839144" w14:textId="77777777" w:rsidR="000F4F19" w:rsidRDefault="000F4F19">
      <w:r>
        <w:t xml:space="preserve">Use the </w:t>
      </w:r>
      <w:hyperlink r:id="rId5" w:history="1">
        <w:r w:rsidRPr="000F4F19">
          <w:rPr>
            <w:rStyle w:val="Hyperlink"/>
          </w:rPr>
          <w:t>Bibliography of British and Irish History</w:t>
        </w:r>
      </w:hyperlink>
      <w:r>
        <w:t xml:space="preserve"> for further research and an overview of what has been written on the subject</w:t>
      </w:r>
    </w:p>
    <w:p w14:paraId="2F687E00" w14:textId="77777777" w:rsidR="000F4F19" w:rsidRDefault="000F4F19">
      <w:pPr>
        <w:rPr>
          <w:i/>
        </w:rPr>
      </w:pPr>
      <w:r>
        <w:rPr>
          <w:i/>
        </w:rPr>
        <w:t>Primary Sources</w:t>
      </w:r>
    </w:p>
    <w:p w14:paraId="5693D038" w14:textId="04D46DB6" w:rsidR="000F4F19" w:rsidRDefault="000F4F19">
      <w:pPr>
        <w:rPr>
          <w:rFonts w:asciiTheme="minorHAnsi" w:hAnsiTheme="minorHAnsi" w:cstheme="minorHAnsi"/>
          <w:color w:val="000000" w:themeColor="text1"/>
        </w:rPr>
      </w:pPr>
      <w:r w:rsidRPr="009F4540">
        <w:rPr>
          <w:rFonts w:asciiTheme="minorHAnsi" w:hAnsiTheme="minorHAnsi" w:cstheme="minorHAnsi"/>
          <w:color w:val="000000" w:themeColor="text1"/>
        </w:rPr>
        <w:t>There are rich digitised primary sources for this module</w:t>
      </w:r>
      <w:r w:rsidR="00313173">
        <w:rPr>
          <w:rFonts w:asciiTheme="minorHAnsi" w:hAnsiTheme="minorHAnsi" w:cstheme="minorHAnsi"/>
          <w:color w:val="000000" w:themeColor="text1"/>
        </w:rPr>
        <w:t xml:space="preserve">. For more information see </w:t>
      </w:r>
      <w:hyperlink r:id="rId6" w:history="1">
        <w:r w:rsidR="00313173" w:rsidRPr="00313173">
          <w:rPr>
            <w:rStyle w:val="Hyperlink"/>
            <w:rFonts w:asciiTheme="minorHAnsi" w:hAnsiTheme="minorHAnsi" w:cstheme="minorHAnsi"/>
          </w:rPr>
          <w:t>here</w:t>
        </w:r>
      </w:hyperlink>
      <w:r w:rsidR="00313173">
        <w:rPr>
          <w:rFonts w:asciiTheme="minorHAnsi" w:hAnsiTheme="minorHAnsi" w:cstheme="minorHAnsi"/>
          <w:color w:val="000000" w:themeColor="text1"/>
        </w:rPr>
        <w:t>.</w:t>
      </w:r>
    </w:p>
    <w:p w14:paraId="64819EA8" w14:textId="3CD0FC79" w:rsidR="00E92DC7" w:rsidRDefault="00E92DC7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Marking Criteria</w:t>
      </w:r>
    </w:p>
    <w:p w14:paraId="38728D31" w14:textId="11F054A3" w:rsidR="00E92DC7" w:rsidRPr="00E92DC7" w:rsidRDefault="00E92DC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For information on the Department of History marking criteria, please see </w:t>
      </w:r>
      <w:hyperlink r:id="rId7" w:history="1">
        <w:r w:rsidRPr="00E92DC7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000000" w:themeColor="text1"/>
        </w:rPr>
        <w:t>.</w:t>
      </w:r>
    </w:p>
    <w:sectPr w:rsidR="00E92DC7" w:rsidRPr="00E92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5888"/>
    <w:multiLevelType w:val="multilevel"/>
    <w:tmpl w:val="5D7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91329"/>
    <w:multiLevelType w:val="hybridMultilevel"/>
    <w:tmpl w:val="7F20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2108"/>
    <w:multiLevelType w:val="multilevel"/>
    <w:tmpl w:val="C19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6065D"/>
    <w:multiLevelType w:val="multilevel"/>
    <w:tmpl w:val="98E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19"/>
    <w:rsid w:val="000F4F19"/>
    <w:rsid w:val="00173A2D"/>
    <w:rsid w:val="002F1693"/>
    <w:rsid w:val="00313173"/>
    <w:rsid w:val="005836E6"/>
    <w:rsid w:val="00762E67"/>
    <w:rsid w:val="009F4540"/>
    <w:rsid w:val="00B43E2D"/>
    <w:rsid w:val="00D91927"/>
    <w:rsid w:val="00D941DD"/>
    <w:rsid w:val="00DF31FF"/>
    <w:rsid w:val="00E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3B2CD"/>
  <w15:docId w15:val="{7CB23656-8CAA-4DB1-A292-4AECDED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19"/>
    <w:pPr>
      <w:spacing w:after="20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F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4F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27"/>
    <w:rPr>
      <w:rFonts w:ascii="Tahoma" w:eastAsiaTheme="minorHAns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67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wick.ac.uk/fac/arts/history/students/undergraduate/teaching/assessment/markingsc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wick.ac.uk/fac/arts/history/students/modules/hi2f7/indicativereadinglist/generaltexts/" TargetMode="External"/><Relationship Id="rId5" Type="http://schemas.openxmlformats.org/officeDocument/2006/relationships/hyperlink" Target="http://encore.lib.warwick.ac.uk/iii/encore/record/C__Re10006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Richardson, Sarah</cp:lastModifiedBy>
  <cp:revision>4</cp:revision>
  <cp:lastPrinted>2015-02-04T07:57:00Z</cp:lastPrinted>
  <dcterms:created xsi:type="dcterms:W3CDTF">2021-08-12T11:37:00Z</dcterms:created>
  <dcterms:modified xsi:type="dcterms:W3CDTF">2021-08-12T11:47:00Z</dcterms:modified>
</cp:coreProperties>
</file>