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2C394" w14:textId="77777777" w:rsidR="00152CF8" w:rsidRDefault="00152CF8" w:rsidP="00152CF8">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Applying History to Curation</w:t>
      </w:r>
    </w:p>
    <w:p w14:paraId="64E5DF6D" w14:textId="77777777" w:rsidR="00152CF8" w:rsidRDefault="00152CF8" w:rsidP="00152CF8">
      <w:pPr>
        <w:spacing w:line="480" w:lineRule="auto"/>
        <w:jc w:val="center"/>
        <w:rPr>
          <w:rFonts w:ascii="Times New Roman" w:hAnsi="Times New Roman" w:cs="Times New Roman"/>
          <w:b/>
          <w:sz w:val="24"/>
          <w:szCs w:val="24"/>
        </w:rPr>
      </w:pPr>
      <w:r w:rsidRPr="00F339BC">
        <w:rPr>
          <w:rFonts w:ascii="Times New Roman" w:hAnsi="Times New Roman" w:cs="Times New Roman"/>
          <w:b/>
          <w:sz w:val="24"/>
          <w:szCs w:val="24"/>
        </w:rPr>
        <w:br/>
        <w:t>2110254</w:t>
      </w:r>
      <w:r w:rsidRPr="00F339BC">
        <w:rPr>
          <w:rFonts w:ascii="Times New Roman" w:hAnsi="Times New Roman" w:cs="Times New Roman"/>
          <w:b/>
          <w:sz w:val="24"/>
          <w:szCs w:val="24"/>
        </w:rPr>
        <w:br/>
      </w:r>
      <w:r w:rsidRPr="00D02E7A">
        <w:rPr>
          <w:rFonts w:ascii="Times New Roman" w:hAnsi="Times New Roman" w:cs="Times New Roman"/>
          <w:b/>
          <w:sz w:val="24"/>
          <w:szCs w:val="24"/>
        </w:rPr>
        <w:t>HI</w:t>
      </w:r>
      <w:r>
        <w:rPr>
          <w:rFonts w:ascii="Times New Roman" w:hAnsi="Times New Roman" w:cs="Times New Roman"/>
          <w:b/>
          <w:sz w:val="24"/>
          <w:szCs w:val="24"/>
        </w:rPr>
        <w:t>2H9</w:t>
      </w:r>
      <w:r w:rsidRPr="00D02E7A">
        <w:rPr>
          <w:rFonts w:ascii="Times New Roman" w:hAnsi="Times New Roman" w:cs="Times New Roman"/>
          <w:b/>
          <w:sz w:val="24"/>
          <w:szCs w:val="24"/>
        </w:rPr>
        <w:t>:</w:t>
      </w:r>
      <w:r>
        <w:rPr>
          <w:rFonts w:ascii="Times New Roman" w:hAnsi="Times New Roman" w:cs="Times New Roman"/>
          <w:b/>
          <w:sz w:val="24"/>
          <w:szCs w:val="24"/>
        </w:rPr>
        <w:t xml:space="preserve"> </w:t>
      </w:r>
      <w:r w:rsidRPr="00152CF8">
        <w:rPr>
          <w:rFonts w:ascii="Times New Roman" w:hAnsi="Times New Roman" w:cs="Times New Roman"/>
          <w:b/>
          <w:sz w:val="24"/>
          <w:szCs w:val="24"/>
        </w:rPr>
        <w:t>Surveillance States: Biometrics from the Border to the Bathroom</w:t>
      </w:r>
      <w:r w:rsidRPr="00F339BC">
        <w:rPr>
          <w:rFonts w:ascii="Times New Roman" w:hAnsi="Times New Roman" w:cs="Times New Roman"/>
          <w:b/>
          <w:sz w:val="24"/>
          <w:szCs w:val="24"/>
        </w:rPr>
        <w:br/>
        <w:t xml:space="preserve">Word count: </w:t>
      </w:r>
      <w:r>
        <w:rPr>
          <w:rFonts w:ascii="Times New Roman" w:hAnsi="Times New Roman" w:cs="Times New Roman"/>
          <w:b/>
          <w:sz w:val="24"/>
          <w:szCs w:val="24"/>
        </w:rPr>
        <w:t xml:space="preserve">997 </w:t>
      </w:r>
      <w:r>
        <w:rPr>
          <w:rFonts w:ascii="Times New Roman" w:hAnsi="Times New Roman" w:cs="Times New Roman"/>
          <w:b/>
          <w:sz w:val="24"/>
          <w:szCs w:val="24"/>
        </w:rPr>
        <w:br/>
        <w:t>November</w:t>
      </w:r>
      <w:r w:rsidRPr="00F339BC">
        <w:rPr>
          <w:rFonts w:ascii="Times New Roman" w:hAnsi="Times New Roman" w:cs="Times New Roman"/>
          <w:b/>
          <w:sz w:val="24"/>
          <w:szCs w:val="24"/>
        </w:rPr>
        <w:t xml:space="preserve"> 202</w:t>
      </w:r>
      <w:r>
        <w:rPr>
          <w:rFonts w:ascii="Times New Roman" w:hAnsi="Times New Roman" w:cs="Times New Roman"/>
          <w:b/>
          <w:sz w:val="24"/>
          <w:szCs w:val="24"/>
        </w:rPr>
        <w:t>2</w:t>
      </w:r>
    </w:p>
    <w:p w14:paraId="61B9508E" w14:textId="77777777" w:rsidR="00152CF8" w:rsidRDefault="00152CF8">
      <w:pPr>
        <w:rPr>
          <w:rFonts w:ascii="Times New Roman" w:hAnsi="Times New Roman" w:cs="Times New Roman"/>
          <w:sz w:val="24"/>
          <w:szCs w:val="24"/>
        </w:rPr>
      </w:pPr>
    </w:p>
    <w:p w14:paraId="1D54505F" w14:textId="77777777" w:rsidR="00152CF8" w:rsidRDefault="00152CF8">
      <w:pPr>
        <w:rPr>
          <w:rFonts w:ascii="Times New Roman" w:hAnsi="Times New Roman" w:cs="Times New Roman"/>
          <w:sz w:val="24"/>
          <w:szCs w:val="24"/>
        </w:rPr>
      </w:pPr>
      <w:r>
        <w:rPr>
          <w:rFonts w:ascii="Times New Roman" w:hAnsi="Times New Roman" w:cs="Times New Roman"/>
          <w:sz w:val="24"/>
          <w:szCs w:val="24"/>
        </w:rPr>
        <w:br w:type="page"/>
      </w:r>
    </w:p>
    <w:p w14:paraId="469C1EDC" w14:textId="77777777" w:rsidR="00152CF8" w:rsidRDefault="00152CF8">
      <w:pPr>
        <w:rPr>
          <w:rFonts w:ascii="Times New Roman" w:hAnsi="Times New Roman" w:cs="Times New Roman"/>
          <w:b/>
          <w:sz w:val="24"/>
          <w:szCs w:val="24"/>
        </w:rPr>
      </w:pPr>
      <w:r>
        <w:rPr>
          <w:rFonts w:ascii="Times New Roman" w:hAnsi="Times New Roman" w:cs="Times New Roman"/>
          <w:b/>
          <w:sz w:val="24"/>
          <w:szCs w:val="24"/>
        </w:rPr>
        <w:lastRenderedPageBreak/>
        <w:t>Object</w:t>
      </w:r>
      <w:r>
        <w:rPr>
          <w:rStyle w:val="FootnoteReference"/>
          <w:rFonts w:ascii="Times New Roman" w:hAnsi="Times New Roman" w:cs="Times New Roman"/>
          <w:b/>
          <w:sz w:val="24"/>
          <w:szCs w:val="24"/>
        </w:rPr>
        <w:footnoteReference w:id="1"/>
      </w:r>
    </w:p>
    <w:p w14:paraId="6E58A94C" w14:textId="77777777" w:rsidR="00152CF8" w:rsidRDefault="00152CF8">
      <w:pPr>
        <w:rPr>
          <w:rFonts w:ascii="Times New Roman" w:hAnsi="Times New Roman" w:cs="Times New Roman"/>
          <w:b/>
          <w:sz w:val="24"/>
          <w:szCs w:val="24"/>
        </w:rPr>
      </w:pPr>
      <w:r>
        <w:rPr>
          <w:noProof/>
          <w:lang w:val="en-US"/>
        </w:rPr>
        <w:drawing>
          <wp:inline distT="0" distB="0" distL="0" distR="0" wp14:anchorId="09D70558" wp14:editId="18F4A6E3">
            <wp:extent cx="5486400" cy="3306114"/>
            <wp:effectExtent l="0" t="0" r="0" b="8890"/>
            <wp:docPr id="1" name="Picture 1" descr="Suffragette protest in the South Kensington Census, London 1911 RG14/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ffragette protest in the South Kensington Census, London 1911 RG14/11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86400" cy="3306114"/>
                    </a:xfrm>
                    <a:prstGeom prst="rect">
                      <a:avLst/>
                    </a:prstGeom>
                    <a:noFill/>
                    <a:ln>
                      <a:noFill/>
                    </a:ln>
                  </pic:spPr>
                </pic:pic>
              </a:graphicData>
            </a:graphic>
          </wp:inline>
        </w:drawing>
      </w:r>
    </w:p>
    <w:p w14:paraId="5A63BE78" w14:textId="77777777" w:rsidR="00152CF8" w:rsidRPr="00152CF8" w:rsidRDefault="00152CF8">
      <w:pPr>
        <w:rPr>
          <w:rFonts w:ascii="Times New Roman" w:hAnsi="Times New Roman" w:cs="Times New Roman"/>
          <w:b/>
          <w:sz w:val="24"/>
          <w:szCs w:val="24"/>
        </w:rPr>
      </w:pPr>
      <w:r>
        <w:rPr>
          <w:rFonts w:ascii="Times New Roman" w:hAnsi="Times New Roman" w:cs="Times New Roman"/>
          <w:sz w:val="24"/>
          <w:szCs w:val="24"/>
        </w:rPr>
        <w:br w:type="page"/>
      </w:r>
    </w:p>
    <w:p w14:paraId="3F8EF728" w14:textId="77777777" w:rsidR="00173F95" w:rsidRDefault="004410A8" w:rsidP="004410A8">
      <w:pPr>
        <w:spacing w:line="480" w:lineRule="auto"/>
        <w:jc w:val="both"/>
        <w:rPr>
          <w:rFonts w:ascii="Times New Roman" w:hAnsi="Times New Roman" w:cs="Times New Roman"/>
          <w:sz w:val="24"/>
          <w:szCs w:val="24"/>
        </w:rPr>
      </w:pPr>
      <w:r w:rsidRPr="004410A8">
        <w:rPr>
          <w:rFonts w:ascii="Times New Roman" w:hAnsi="Times New Roman" w:cs="Times New Roman"/>
          <w:sz w:val="24"/>
          <w:szCs w:val="24"/>
        </w:rPr>
        <w:lastRenderedPageBreak/>
        <w:t>On the night of 2 April 1911</w:t>
      </w:r>
      <w:r>
        <w:rPr>
          <w:rFonts w:ascii="Times New Roman" w:hAnsi="Times New Roman" w:cs="Times New Roman"/>
          <w:sz w:val="24"/>
          <w:szCs w:val="24"/>
        </w:rPr>
        <w:t>,</w:t>
      </w:r>
      <w:r w:rsidRPr="004410A8">
        <w:rPr>
          <w:rFonts w:ascii="Times New Roman" w:hAnsi="Times New Roman" w:cs="Times New Roman"/>
          <w:sz w:val="24"/>
          <w:szCs w:val="24"/>
        </w:rPr>
        <w:t xml:space="preserve"> census enumerators </w:t>
      </w:r>
      <w:r>
        <w:rPr>
          <w:rFonts w:ascii="Times New Roman" w:hAnsi="Times New Roman" w:cs="Times New Roman"/>
          <w:sz w:val="24"/>
          <w:szCs w:val="24"/>
        </w:rPr>
        <w:t xml:space="preserve">of the British government collected </w:t>
      </w:r>
      <w:r w:rsidRPr="004410A8">
        <w:rPr>
          <w:rFonts w:ascii="Times New Roman" w:hAnsi="Times New Roman" w:cs="Times New Roman"/>
          <w:sz w:val="24"/>
          <w:szCs w:val="24"/>
        </w:rPr>
        <w:t>the deta</w:t>
      </w:r>
      <w:r>
        <w:rPr>
          <w:rFonts w:ascii="Times New Roman" w:hAnsi="Times New Roman" w:cs="Times New Roman"/>
          <w:sz w:val="24"/>
          <w:szCs w:val="24"/>
        </w:rPr>
        <w:t xml:space="preserve">ils of households as scheduled. </w:t>
      </w:r>
      <w:r w:rsidR="00173F95">
        <w:rPr>
          <w:rFonts w:ascii="Times New Roman" w:hAnsi="Times New Roman" w:cs="Times New Roman"/>
          <w:sz w:val="24"/>
          <w:szCs w:val="24"/>
        </w:rPr>
        <w:t>Thin and pale, the paper forms carried the strong determination, anger and bitterness of thousands of suffragists. They had demanded woman’s voting right for years with countless protests and even hunger strike, but the British government did not change at all. In 1911, they called for boycotting the census. One of them wrote on her form, ‘No persons here, only women!’</w:t>
      </w:r>
    </w:p>
    <w:p w14:paraId="6AAC9325" w14:textId="77777777" w:rsidR="00D10AC7" w:rsidRDefault="00C11F81" w:rsidP="004410A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National Archives, this census form was collected in </w:t>
      </w:r>
      <w:r w:rsidRPr="00C11F81">
        <w:rPr>
          <w:rFonts w:ascii="Times New Roman" w:hAnsi="Times New Roman" w:cs="Times New Roman"/>
          <w:sz w:val="24"/>
          <w:szCs w:val="24"/>
        </w:rPr>
        <w:t>London</w:t>
      </w:r>
      <w:r>
        <w:rPr>
          <w:rFonts w:ascii="Times New Roman" w:hAnsi="Times New Roman" w:cs="Times New Roman"/>
          <w:sz w:val="24"/>
          <w:szCs w:val="24"/>
        </w:rPr>
        <w:t xml:space="preserve"> in 1911. A</w:t>
      </w:r>
      <w:r w:rsidRPr="00301CD9">
        <w:rPr>
          <w:rFonts w:ascii="Times New Roman" w:hAnsi="Times New Roman" w:cs="Times New Roman"/>
          <w:sz w:val="24"/>
          <w:szCs w:val="24"/>
        </w:rPr>
        <w:t>s Evelyn Ruppert</w:t>
      </w:r>
      <w:r>
        <w:rPr>
          <w:rFonts w:ascii="Times New Roman" w:hAnsi="Times New Roman" w:cs="Times New Roman"/>
          <w:sz w:val="24"/>
          <w:szCs w:val="24"/>
        </w:rPr>
        <w:t xml:space="preserve"> suggested, census </w:t>
      </w:r>
      <w:r w:rsidRPr="00301CD9">
        <w:rPr>
          <w:rFonts w:ascii="Times New Roman" w:hAnsi="Times New Roman" w:cs="Times New Roman"/>
          <w:sz w:val="24"/>
          <w:szCs w:val="24"/>
        </w:rPr>
        <w:t>embodies states’ intervention and surveillance of individual.</w:t>
      </w:r>
      <w:r w:rsidRPr="00301CD9">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Therefore, this census form illustrates the state’s surveillance of population, </w:t>
      </w:r>
      <w:r w:rsidR="005C393D">
        <w:rPr>
          <w:rFonts w:ascii="Times New Roman" w:hAnsi="Times New Roman" w:cs="Times New Roman"/>
          <w:sz w:val="24"/>
          <w:szCs w:val="24"/>
        </w:rPr>
        <w:t xml:space="preserve">as well as </w:t>
      </w:r>
      <w:r>
        <w:rPr>
          <w:rFonts w:ascii="Times New Roman" w:hAnsi="Times New Roman" w:cs="Times New Roman"/>
          <w:sz w:val="24"/>
          <w:szCs w:val="24"/>
        </w:rPr>
        <w:t xml:space="preserve">the tension between </w:t>
      </w:r>
      <w:r w:rsidRPr="00301CD9">
        <w:rPr>
          <w:rFonts w:ascii="Times New Roman" w:hAnsi="Times New Roman" w:cs="Times New Roman"/>
          <w:sz w:val="24"/>
          <w:szCs w:val="24"/>
        </w:rPr>
        <w:t>authority and general public</w:t>
      </w:r>
      <w:r w:rsidR="005C393D">
        <w:rPr>
          <w:rFonts w:ascii="Times New Roman" w:hAnsi="Times New Roman" w:cs="Times New Roman"/>
          <w:sz w:val="24"/>
          <w:szCs w:val="24"/>
        </w:rPr>
        <w:t>.</w:t>
      </w:r>
    </w:p>
    <w:p w14:paraId="7995D591" w14:textId="77777777" w:rsidR="00955D62" w:rsidRDefault="00301CD9" w:rsidP="004410A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First and foremost, this census form collects personal information </w:t>
      </w:r>
      <w:r w:rsidRPr="00301CD9">
        <w:rPr>
          <w:rFonts w:ascii="Times New Roman" w:hAnsi="Times New Roman" w:cs="Times New Roman"/>
          <w:color w:val="000000"/>
          <w:sz w:val="24"/>
          <w:szCs w:val="24"/>
        </w:rPr>
        <w:t>about occupation, birthplace, nationality and infirmity</w:t>
      </w:r>
      <w:r>
        <w:rPr>
          <w:rFonts w:ascii="Times New Roman" w:hAnsi="Times New Roman" w:cs="Times New Roman"/>
          <w:color w:val="000000"/>
          <w:sz w:val="24"/>
          <w:szCs w:val="24"/>
        </w:rPr>
        <w:t xml:space="preserve">. </w:t>
      </w:r>
      <w:r w:rsidR="00C11F81">
        <w:rPr>
          <w:rFonts w:ascii="Times New Roman" w:hAnsi="Times New Roman" w:cs="Times New Roman"/>
          <w:color w:val="000000"/>
          <w:sz w:val="24"/>
          <w:szCs w:val="24"/>
        </w:rPr>
        <w:t>Respondents are advised to read the</w:t>
      </w:r>
      <w:r>
        <w:rPr>
          <w:rFonts w:ascii="Times New Roman" w:hAnsi="Times New Roman" w:cs="Times New Roman"/>
          <w:color w:val="000000"/>
          <w:sz w:val="24"/>
          <w:szCs w:val="24"/>
        </w:rPr>
        <w:t xml:space="preserve"> detailed examples and instructions before answering. </w:t>
      </w:r>
      <w:r w:rsidR="00F72BC2">
        <w:rPr>
          <w:rFonts w:ascii="Times New Roman" w:hAnsi="Times New Roman" w:cs="Times New Roman"/>
          <w:color w:val="000000"/>
          <w:sz w:val="24"/>
          <w:szCs w:val="24"/>
        </w:rPr>
        <w:t>For example, respondents should write “Employer”, “Worker” or “Own account” in the occupation column. They shall express nationality by “</w:t>
      </w:r>
      <w:r w:rsidR="00F72BC2">
        <w:rPr>
          <w:rFonts w:ascii="Times New Roman" w:hAnsi="Times New Roman" w:cs="Times New Roman"/>
          <w:sz w:val="24"/>
          <w:szCs w:val="24"/>
        </w:rPr>
        <w:t>British subject by parentage”, “Naturalised British subject” or foreign nationality</w:t>
      </w:r>
      <w:r w:rsidR="00955D62">
        <w:rPr>
          <w:rFonts w:ascii="Times New Roman" w:hAnsi="Times New Roman" w:cs="Times New Roman"/>
          <w:sz w:val="24"/>
          <w:szCs w:val="24"/>
        </w:rPr>
        <w:t>, and state infirmity by specific terms like “Totally Deaf” and “Lunatic”.</w:t>
      </w:r>
    </w:p>
    <w:p w14:paraId="042F27CC" w14:textId="77777777" w:rsidR="00B8227E" w:rsidRDefault="00B8227E" w:rsidP="004410A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5C393D">
        <w:rPr>
          <w:rFonts w:ascii="Times New Roman" w:hAnsi="Times New Roman" w:cs="Times New Roman"/>
          <w:sz w:val="24"/>
          <w:szCs w:val="24"/>
        </w:rPr>
        <w:t xml:space="preserve">private </w:t>
      </w:r>
      <w:r>
        <w:rPr>
          <w:rFonts w:ascii="Times New Roman" w:hAnsi="Times New Roman" w:cs="Times New Roman"/>
          <w:sz w:val="24"/>
          <w:szCs w:val="24"/>
        </w:rPr>
        <w:t xml:space="preserve">information regarding nationality and physical condition must be exposed to the government. </w:t>
      </w:r>
      <w:r w:rsidR="00DF4177">
        <w:rPr>
          <w:rFonts w:ascii="Times New Roman" w:hAnsi="Times New Roman" w:cs="Times New Roman"/>
          <w:sz w:val="24"/>
          <w:szCs w:val="24"/>
        </w:rPr>
        <w:t>Th</w:t>
      </w:r>
      <w:r w:rsidR="005C393D">
        <w:rPr>
          <w:rFonts w:ascii="Times New Roman" w:hAnsi="Times New Roman" w:cs="Times New Roman"/>
          <w:sz w:val="24"/>
          <w:szCs w:val="24"/>
        </w:rPr>
        <w:t>us</w:t>
      </w:r>
      <w:r w:rsidR="00DF4177">
        <w:rPr>
          <w:rFonts w:ascii="Times New Roman" w:hAnsi="Times New Roman" w:cs="Times New Roman"/>
          <w:sz w:val="24"/>
          <w:szCs w:val="24"/>
        </w:rPr>
        <w:t xml:space="preserve">, the government could </w:t>
      </w:r>
      <w:r w:rsidR="000F5B0F">
        <w:rPr>
          <w:rFonts w:ascii="Times New Roman" w:hAnsi="Times New Roman" w:cs="Times New Roman"/>
          <w:sz w:val="24"/>
          <w:szCs w:val="24"/>
        </w:rPr>
        <w:t>approximately know the respondents’</w:t>
      </w:r>
      <w:r w:rsidR="00DF4177">
        <w:rPr>
          <w:rFonts w:ascii="Times New Roman" w:hAnsi="Times New Roman" w:cs="Times New Roman"/>
          <w:sz w:val="24"/>
          <w:szCs w:val="24"/>
        </w:rPr>
        <w:t xml:space="preserve"> </w:t>
      </w:r>
      <w:r w:rsidR="000F5B0F">
        <w:rPr>
          <w:rFonts w:ascii="Times New Roman" w:hAnsi="Times New Roman" w:cs="Times New Roman"/>
          <w:sz w:val="24"/>
          <w:szCs w:val="24"/>
        </w:rPr>
        <w:t>daily lives</w:t>
      </w:r>
      <w:r w:rsidR="005C393D">
        <w:rPr>
          <w:rFonts w:ascii="Times New Roman" w:hAnsi="Times New Roman" w:cs="Times New Roman"/>
          <w:sz w:val="24"/>
          <w:szCs w:val="24"/>
        </w:rPr>
        <w:t xml:space="preserve"> like</w:t>
      </w:r>
      <w:r w:rsidR="000F5B0F">
        <w:rPr>
          <w:rFonts w:ascii="Times New Roman" w:hAnsi="Times New Roman" w:cs="Times New Roman"/>
          <w:sz w:val="24"/>
          <w:szCs w:val="24"/>
        </w:rPr>
        <w:t xml:space="preserve"> whether they needed to travel for work. </w:t>
      </w:r>
      <w:r w:rsidR="005C393D">
        <w:rPr>
          <w:rFonts w:ascii="Times New Roman" w:hAnsi="Times New Roman" w:cs="Times New Roman"/>
          <w:sz w:val="24"/>
          <w:szCs w:val="24"/>
        </w:rPr>
        <w:t>B</w:t>
      </w:r>
      <w:r w:rsidR="000F5B0F">
        <w:rPr>
          <w:rFonts w:ascii="Times New Roman" w:hAnsi="Times New Roman" w:cs="Times New Roman"/>
          <w:sz w:val="24"/>
          <w:szCs w:val="24"/>
        </w:rPr>
        <w:t xml:space="preserve">esides, </w:t>
      </w:r>
      <w:r w:rsidR="005C393D">
        <w:rPr>
          <w:rFonts w:ascii="Times New Roman" w:hAnsi="Times New Roman" w:cs="Times New Roman"/>
          <w:sz w:val="24"/>
          <w:szCs w:val="24"/>
        </w:rPr>
        <w:t xml:space="preserve">this form prohibits individual expression and </w:t>
      </w:r>
      <w:r w:rsidR="00955D62">
        <w:rPr>
          <w:rFonts w:ascii="Times New Roman" w:hAnsi="Times New Roman" w:cs="Times New Roman"/>
          <w:sz w:val="24"/>
          <w:szCs w:val="24"/>
        </w:rPr>
        <w:t>respondent</w:t>
      </w:r>
      <w:r>
        <w:rPr>
          <w:rFonts w:ascii="Times New Roman" w:hAnsi="Times New Roman" w:cs="Times New Roman"/>
          <w:sz w:val="24"/>
          <w:szCs w:val="24"/>
        </w:rPr>
        <w:t>s must answer in certain format.</w:t>
      </w:r>
      <w:r w:rsidR="00955D62">
        <w:rPr>
          <w:rFonts w:ascii="Times New Roman" w:hAnsi="Times New Roman" w:cs="Times New Roman"/>
          <w:sz w:val="24"/>
          <w:szCs w:val="24"/>
        </w:rPr>
        <w:t xml:space="preserve"> </w:t>
      </w:r>
      <w:r w:rsidR="005C393D">
        <w:rPr>
          <w:rFonts w:ascii="Times New Roman" w:hAnsi="Times New Roman" w:cs="Times New Roman"/>
          <w:sz w:val="24"/>
          <w:szCs w:val="24"/>
        </w:rPr>
        <w:t xml:space="preserve">They </w:t>
      </w:r>
      <w:r>
        <w:rPr>
          <w:rFonts w:ascii="Times New Roman" w:hAnsi="Times New Roman" w:cs="Times New Roman"/>
          <w:sz w:val="24"/>
          <w:szCs w:val="24"/>
        </w:rPr>
        <w:t xml:space="preserve">must define themselves as the </w:t>
      </w:r>
      <w:r w:rsidR="00272950">
        <w:rPr>
          <w:rFonts w:ascii="Times New Roman" w:hAnsi="Times New Roman" w:cs="Times New Roman"/>
          <w:sz w:val="24"/>
          <w:szCs w:val="24"/>
        </w:rPr>
        <w:t>specific categories</w:t>
      </w:r>
      <w:r>
        <w:rPr>
          <w:rFonts w:ascii="Times New Roman" w:hAnsi="Times New Roman" w:cs="Times New Roman"/>
          <w:sz w:val="24"/>
          <w:szCs w:val="24"/>
        </w:rPr>
        <w:t xml:space="preserve"> </w:t>
      </w:r>
      <w:r w:rsidR="00272950">
        <w:rPr>
          <w:rFonts w:ascii="Times New Roman" w:hAnsi="Times New Roman" w:cs="Times New Roman"/>
          <w:sz w:val="24"/>
          <w:szCs w:val="24"/>
        </w:rPr>
        <w:t>created by the government. It shows that the government</w:t>
      </w:r>
      <w:r w:rsidR="00736D03">
        <w:rPr>
          <w:rFonts w:ascii="Times New Roman" w:hAnsi="Times New Roman" w:cs="Times New Roman"/>
          <w:sz w:val="24"/>
          <w:szCs w:val="24"/>
        </w:rPr>
        <w:t xml:space="preserve"> </w:t>
      </w:r>
      <w:r w:rsidR="00736D03">
        <w:rPr>
          <w:rFonts w:ascii="Times New Roman" w:hAnsi="Times New Roman" w:cs="Times New Roman"/>
          <w:sz w:val="24"/>
          <w:szCs w:val="24"/>
        </w:rPr>
        <w:lastRenderedPageBreak/>
        <w:t>attempted to classify the population into different groups</w:t>
      </w:r>
      <w:r w:rsidR="00DF4177">
        <w:rPr>
          <w:rFonts w:ascii="Times New Roman" w:hAnsi="Times New Roman" w:cs="Times New Roman"/>
          <w:sz w:val="24"/>
          <w:szCs w:val="24"/>
        </w:rPr>
        <w:t xml:space="preserve">, so it could know the percentage </w:t>
      </w:r>
      <w:r>
        <w:rPr>
          <w:rFonts w:ascii="Times New Roman" w:hAnsi="Times New Roman" w:cs="Times New Roman"/>
          <w:sz w:val="24"/>
          <w:szCs w:val="24"/>
        </w:rPr>
        <w:t xml:space="preserve">or number </w:t>
      </w:r>
      <w:r w:rsidR="00DF4177">
        <w:rPr>
          <w:rFonts w:ascii="Times New Roman" w:hAnsi="Times New Roman" w:cs="Times New Roman"/>
          <w:sz w:val="24"/>
          <w:szCs w:val="24"/>
        </w:rPr>
        <w:t xml:space="preserve">of native British, foreigners or </w:t>
      </w:r>
      <w:r>
        <w:rPr>
          <w:rFonts w:ascii="Times New Roman" w:hAnsi="Times New Roman" w:cs="Times New Roman"/>
          <w:sz w:val="24"/>
          <w:szCs w:val="24"/>
        </w:rPr>
        <w:t xml:space="preserve">disabled people in population. </w:t>
      </w:r>
      <w:r w:rsidR="000F5B0F">
        <w:rPr>
          <w:rFonts w:ascii="Times New Roman" w:hAnsi="Times New Roman" w:cs="Times New Roman"/>
          <w:sz w:val="24"/>
          <w:szCs w:val="24"/>
        </w:rPr>
        <w:t xml:space="preserve">As a result, </w:t>
      </w:r>
      <w:r w:rsidR="00290080">
        <w:rPr>
          <w:rFonts w:ascii="Times New Roman" w:hAnsi="Times New Roman" w:cs="Times New Roman"/>
          <w:sz w:val="24"/>
          <w:szCs w:val="24"/>
        </w:rPr>
        <w:t xml:space="preserve">the census allows the government to understand </w:t>
      </w:r>
      <w:r w:rsidR="005C393D">
        <w:rPr>
          <w:rFonts w:ascii="Times New Roman" w:hAnsi="Times New Roman" w:cs="Times New Roman"/>
          <w:sz w:val="24"/>
          <w:szCs w:val="24"/>
        </w:rPr>
        <w:t xml:space="preserve">and </w:t>
      </w:r>
      <w:proofErr w:type="spellStart"/>
      <w:r w:rsidR="005C393D">
        <w:rPr>
          <w:rFonts w:ascii="Times New Roman" w:hAnsi="Times New Roman" w:cs="Times New Roman"/>
          <w:sz w:val="24"/>
          <w:szCs w:val="24"/>
        </w:rPr>
        <w:t>surveil</w:t>
      </w:r>
      <w:proofErr w:type="spellEnd"/>
      <w:r w:rsidR="005C393D">
        <w:rPr>
          <w:rFonts w:ascii="Times New Roman" w:hAnsi="Times New Roman" w:cs="Times New Roman"/>
          <w:sz w:val="24"/>
          <w:szCs w:val="24"/>
        </w:rPr>
        <w:t xml:space="preserve"> </w:t>
      </w:r>
      <w:r w:rsidR="00290080">
        <w:rPr>
          <w:rFonts w:ascii="Times New Roman" w:hAnsi="Times New Roman" w:cs="Times New Roman"/>
          <w:sz w:val="24"/>
          <w:szCs w:val="24"/>
        </w:rPr>
        <w:t>the population on both micro and macro level</w:t>
      </w:r>
      <w:r w:rsidR="00095FC0">
        <w:rPr>
          <w:rFonts w:ascii="Times New Roman" w:hAnsi="Times New Roman" w:cs="Times New Roman"/>
          <w:sz w:val="24"/>
          <w:szCs w:val="24"/>
        </w:rPr>
        <w:t xml:space="preserve">. </w:t>
      </w:r>
      <w:r w:rsidR="005B7094">
        <w:rPr>
          <w:rFonts w:ascii="Times New Roman" w:hAnsi="Times New Roman" w:cs="Times New Roman"/>
          <w:sz w:val="24"/>
          <w:szCs w:val="24"/>
        </w:rPr>
        <w:t>Society thus becomes “legible”.</w:t>
      </w:r>
      <w:r w:rsidR="005B7094">
        <w:rPr>
          <w:rStyle w:val="FootnoteReference"/>
          <w:rFonts w:ascii="Times New Roman" w:hAnsi="Times New Roman" w:cs="Times New Roman"/>
          <w:sz w:val="24"/>
          <w:szCs w:val="24"/>
        </w:rPr>
        <w:footnoteReference w:id="3"/>
      </w:r>
    </w:p>
    <w:p w14:paraId="201663D9" w14:textId="77777777" w:rsidR="00290080" w:rsidRDefault="005B7094" w:rsidP="005B709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watching over the population, the government can impose different policies using the data. </w:t>
      </w:r>
      <w:r w:rsidR="00290080">
        <w:rPr>
          <w:rFonts w:ascii="Times New Roman" w:hAnsi="Times New Roman" w:cs="Times New Roman"/>
          <w:sz w:val="24"/>
          <w:szCs w:val="24"/>
        </w:rPr>
        <w:t xml:space="preserve">For instance, it can decide who is eligible for citizenship according to the respondents’ nationality, and adjust social welfare expenditure according to the number of disabled people. </w:t>
      </w:r>
      <w:r w:rsidR="00D80198">
        <w:rPr>
          <w:rFonts w:ascii="Times New Roman" w:hAnsi="Times New Roman" w:cs="Times New Roman"/>
          <w:sz w:val="24"/>
          <w:szCs w:val="24"/>
        </w:rPr>
        <w:t xml:space="preserve">As these policies determine everyone’s rights and responsibilities, </w:t>
      </w:r>
      <w:r w:rsidR="00D72B1F">
        <w:rPr>
          <w:rFonts w:ascii="Times New Roman" w:hAnsi="Times New Roman" w:cs="Times New Roman"/>
          <w:sz w:val="24"/>
          <w:szCs w:val="24"/>
        </w:rPr>
        <w:t>the use of data in policy making is a form of intervention towards individuals.</w:t>
      </w:r>
      <w:r w:rsidR="00D72B1F" w:rsidRPr="00D72B1F">
        <w:rPr>
          <w:rStyle w:val="FootnoteReference"/>
          <w:rFonts w:ascii="Times New Roman" w:hAnsi="Times New Roman" w:cs="Times New Roman"/>
          <w:sz w:val="24"/>
          <w:szCs w:val="24"/>
        </w:rPr>
        <w:t xml:space="preserve"> </w:t>
      </w:r>
      <w:r w:rsidR="00D72B1F">
        <w:rPr>
          <w:rStyle w:val="FootnoteReference"/>
          <w:rFonts w:ascii="Times New Roman" w:hAnsi="Times New Roman" w:cs="Times New Roman"/>
          <w:sz w:val="24"/>
          <w:szCs w:val="24"/>
        </w:rPr>
        <w:footnoteReference w:id="4"/>
      </w:r>
      <w:r w:rsidR="00D80198">
        <w:rPr>
          <w:rFonts w:ascii="Times New Roman" w:hAnsi="Times New Roman" w:cs="Times New Roman"/>
          <w:sz w:val="24"/>
          <w:szCs w:val="24"/>
        </w:rPr>
        <w:t xml:space="preserve"> </w:t>
      </w:r>
      <w:r w:rsidR="00095FC0">
        <w:rPr>
          <w:rFonts w:ascii="Times New Roman" w:hAnsi="Times New Roman" w:cs="Times New Roman"/>
          <w:sz w:val="24"/>
          <w:szCs w:val="24"/>
        </w:rPr>
        <w:t xml:space="preserve">The population thus becomes object of governance and surveillance. </w:t>
      </w:r>
    </w:p>
    <w:p w14:paraId="16015227" w14:textId="77777777" w:rsidR="00756A2C" w:rsidRDefault="00756A2C" w:rsidP="004410A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should be noted that </w:t>
      </w:r>
      <w:r w:rsidR="00A93538">
        <w:rPr>
          <w:rFonts w:ascii="Times New Roman" w:hAnsi="Times New Roman" w:cs="Times New Roman"/>
          <w:sz w:val="24"/>
          <w:szCs w:val="24"/>
        </w:rPr>
        <w:t xml:space="preserve">the </w:t>
      </w:r>
      <w:r>
        <w:rPr>
          <w:rFonts w:ascii="Times New Roman" w:hAnsi="Times New Roman" w:cs="Times New Roman"/>
          <w:sz w:val="24"/>
          <w:szCs w:val="24"/>
        </w:rPr>
        <w:t>government</w:t>
      </w:r>
      <w:r w:rsidR="00A93538">
        <w:rPr>
          <w:rFonts w:ascii="Times New Roman" w:hAnsi="Times New Roman" w:cs="Times New Roman"/>
          <w:sz w:val="24"/>
          <w:szCs w:val="24"/>
        </w:rPr>
        <w:t>s</w:t>
      </w:r>
      <w:r>
        <w:rPr>
          <w:rFonts w:ascii="Times New Roman" w:hAnsi="Times New Roman" w:cs="Times New Roman"/>
          <w:sz w:val="24"/>
          <w:szCs w:val="24"/>
        </w:rPr>
        <w:t xml:space="preserve"> of different places and times classify population differently. For example, the British census </w:t>
      </w:r>
      <w:r w:rsidR="000D6898">
        <w:rPr>
          <w:rFonts w:ascii="Times New Roman" w:hAnsi="Times New Roman" w:cs="Times New Roman"/>
          <w:sz w:val="24"/>
          <w:szCs w:val="24"/>
        </w:rPr>
        <w:t xml:space="preserve">asked fewer details on nationality and </w:t>
      </w:r>
      <w:r>
        <w:rPr>
          <w:rFonts w:ascii="Times New Roman" w:hAnsi="Times New Roman" w:cs="Times New Roman"/>
          <w:sz w:val="24"/>
          <w:szCs w:val="24"/>
        </w:rPr>
        <w:t>did not ask about infirmity</w:t>
      </w:r>
      <w:r w:rsidR="005C393D">
        <w:rPr>
          <w:rFonts w:ascii="Times New Roman" w:hAnsi="Times New Roman" w:cs="Times New Roman"/>
          <w:sz w:val="24"/>
          <w:szCs w:val="24"/>
        </w:rPr>
        <w:t xml:space="preserve"> in 1901</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5"/>
      </w:r>
      <w:r w:rsidR="005C393D">
        <w:rPr>
          <w:rFonts w:ascii="Times New Roman" w:hAnsi="Times New Roman" w:cs="Times New Roman"/>
          <w:sz w:val="24"/>
          <w:szCs w:val="24"/>
        </w:rPr>
        <w:t xml:space="preserve"> In 2021, </w:t>
      </w:r>
      <w:r>
        <w:rPr>
          <w:rFonts w:ascii="Times New Roman" w:hAnsi="Times New Roman" w:cs="Times New Roman"/>
          <w:sz w:val="24"/>
          <w:szCs w:val="24"/>
        </w:rPr>
        <w:t>more questions like education level and how to travel to work were asked.</w:t>
      </w:r>
      <w:r>
        <w:rPr>
          <w:rStyle w:val="FootnoteReference"/>
          <w:rFonts w:ascii="Times New Roman" w:hAnsi="Times New Roman" w:cs="Times New Roman"/>
          <w:sz w:val="24"/>
          <w:szCs w:val="24"/>
        </w:rPr>
        <w:footnoteReference w:id="6"/>
      </w:r>
      <w:r>
        <w:rPr>
          <w:rFonts w:ascii="Times New Roman" w:hAnsi="Times New Roman" w:cs="Times New Roman"/>
          <w:sz w:val="24"/>
          <w:szCs w:val="24"/>
        </w:rPr>
        <w:t xml:space="preserve"> </w:t>
      </w:r>
      <w:r w:rsidR="005C393D">
        <w:rPr>
          <w:rFonts w:ascii="Times New Roman" w:hAnsi="Times New Roman" w:cs="Times New Roman"/>
          <w:sz w:val="24"/>
          <w:szCs w:val="24"/>
        </w:rPr>
        <w:t xml:space="preserve">The significant increase in </w:t>
      </w:r>
      <w:r>
        <w:rPr>
          <w:rFonts w:ascii="Times New Roman" w:hAnsi="Times New Roman" w:cs="Times New Roman"/>
          <w:sz w:val="24"/>
          <w:szCs w:val="24"/>
        </w:rPr>
        <w:t xml:space="preserve">questions illustrates that the state’s surveillance through census have become more intense over time. </w:t>
      </w:r>
      <w:r w:rsidR="001E47C8">
        <w:rPr>
          <w:rFonts w:ascii="Times New Roman" w:hAnsi="Times New Roman" w:cs="Times New Roman"/>
          <w:sz w:val="24"/>
          <w:szCs w:val="24"/>
        </w:rPr>
        <w:t xml:space="preserve">Therefore, </w:t>
      </w:r>
      <w:r w:rsidR="000D6898">
        <w:rPr>
          <w:rFonts w:ascii="Times New Roman" w:hAnsi="Times New Roman" w:cs="Times New Roman"/>
          <w:sz w:val="24"/>
          <w:szCs w:val="24"/>
        </w:rPr>
        <w:t xml:space="preserve">this census form is distinctive, </w:t>
      </w:r>
      <w:r w:rsidR="009F2DCB">
        <w:rPr>
          <w:rFonts w:ascii="Times New Roman" w:hAnsi="Times New Roman" w:cs="Times New Roman"/>
          <w:sz w:val="24"/>
          <w:szCs w:val="24"/>
        </w:rPr>
        <w:t>demonstrat</w:t>
      </w:r>
      <w:r w:rsidR="000D6898">
        <w:rPr>
          <w:rFonts w:ascii="Times New Roman" w:hAnsi="Times New Roman" w:cs="Times New Roman"/>
          <w:sz w:val="24"/>
          <w:szCs w:val="24"/>
        </w:rPr>
        <w:t>ing</w:t>
      </w:r>
      <w:r w:rsidR="009F2DCB">
        <w:rPr>
          <w:rFonts w:ascii="Times New Roman" w:hAnsi="Times New Roman" w:cs="Times New Roman"/>
          <w:sz w:val="24"/>
          <w:szCs w:val="24"/>
        </w:rPr>
        <w:t xml:space="preserve"> how </w:t>
      </w:r>
      <w:r w:rsidR="005C393D">
        <w:rPr>
          <w:rFonts w:ascii="Times New Roman" w:hAnsi="Times New Roman" w:cs="Times New Roman"/>
          <w:sz w:val="24"/>
          <w:szCs w:val="24"/>
        </w:rPr>
        <w:t xml:space="preserve">the </w:t>
      </w:r>
      <w:r w:rsidR="000D6898">
        <w:rPr>
          <w:rFonts w:ascii="Times New Roman" w:hAnsi="Times New Roman" w:cs="Times New Roman"/>
          <w:sz w:val="24"/>
          <w:szCs w:val="24"/>
        </w:rPr>
        <w:t>British government</w:t>
      </w:r>
      <w:r w:rsidR="009F2DCB">
        <w:rPr>
          <w:rFonts w:ascii="Times New Roman" w:hAnsi="Times New Roman" w:cs="Times New Roman"/>
          <w:sz w:val="24"/>
          <w:szCs w:val="24"/>
        </w:rPr>
        <w:t xml:space="preserve"> carr</w:t>
      </w:r>
      <w:r w:rsidR="000D6898">
        <w:rPr>
          <w:rFonts w:ascii="Times New Roman" w:hAnsi="Times New Roman" w:cs="Times New Roman"/>
          <w:sz w:val="24"/>
          <w:szCs w:val="24"/>
        </w:rPr>
        <w:t>ied</w:t>
      </w:r>
      <w:r w:rsidR="009F2DCB">
        <w:rPr>
          <w:rFonts w:ascii="Times New Roman" w:hAnsi="Times New Roman" w:cs="Times New Roman"/>
          <w:sz w:val="24"/>
          <w:szCs w:val="24"/>
        </w:rPr>
        <w:t xml:space="preserve"> out surveillance by collecting personal data</w:t>
      </w:r>
      <w:r w:rsidR="001E47C8">
        <w:rPr>
          <w:rFonts w:ascii="Times New Roman" w:hAnsi="Times New Roman" w:cs="Times New Roman"/>
          <w:sz w:val="24"/>
          <w:szCs w:val="24"/>
        </w:rPr>
        <w:t xml:space="preserve"> </w:t>
      </w:r>
      <w:r w:rsidR="009F2DCB">
        <w:rPr>
          <w:rFonts w:ascii="Times New Roman" w:hAnsi="Times New Roman" w:cs="Times New Roman"/>
          <w:sz w:val="24"/>
          <w:szCs w:val="24"/>
        </w:rPr>
        <w:t xml:space="preserve">and classifying population </w:t>
      </w:r>
      <w:r w:rsidR="000D6898">
        <w:rPr>
          <w:rFonts w:ascii="Times New Roman" w:hAnsi="Times New Roman" w:cs="Times New Roman"/>
          <w:sz w:val="24"/>
          <w:szCs w:val="24"/>
        </w:rPr>
        <w:t xml:space="preserve">specifically </w:t>
      </w:r>
      <w:r w:rsidR="009F2DCB">
        <w:rPr>
          <w:rFonts w:ascii="Times New Roman" w:hAnsi="Times New Roman" w:cs="Times New Roman"/>
          <w:sz w:val="24"/>
          <w:szCs w:val="24"/>
        </w:rPr>
        <w:t>in 1911</w:t>
      </w:r>
      <w:r w:rsidR="000D6898">
        <w:rPr>
          <w:rFonts w:ascii="Times New Roman" w:hAnsi="Times New Roman" w:cs="Times New Roman"/>
          <w:sz w:val="24"/>
          <w:szCs w:val="24"/>
        </w:rPr>
        <w:t xml:space="preserve">. It also enables </w:t>
      </w:r>
      <w:r w:rsidR="000D6898">
        <w:rPr>
          <w:rFonts w:ascii="Times New Roman" w:hAnsi="Times New Roman" w:cs="Times New Roman"/>
          <w:sz w:val="24"/>
          <w:szCs w:val="24"/>
        </w:rPr>
        <w:lastRenderedPageBreak/>
        <w:t xml:space="preserve">comparison with the census before and after 1911, thus helping us understand how census evolves over time. </w:t>
      </w:r>
      <w:r w:rsidR="009F2DCB">
        <w:rPr>
          <w:rFonts w:ascii="Times New Roman" w:hAnsi="Times New Roman" w:cs="Times New Roman"/>
          <w:sz w:val="24"/>
          <w:szCs w:val="24"/>
        </w:rPr>
        <w:t xml:space="preserve"> </w:t>
      </w:r>
    </w:p>
    <w:p w14:paraId="4BB95F3C" w14:textId="77777777" w:rsidR="00700DFF" w:rsidRDefault="005C393D" w:rsidP="005B7094">
      <w:pPr>
        <w:spacing w:line="480" w:lineRule="auto"/>
        <w:jc w:val="both"/>
        <w:rPr>
          <w:rFonts w:ascii="Times New Roman" w:hAnsi="Times New Roman" w:cs="Times New Roman"/>
          <w:sz w:val="24"/>
          <w:szCs w:val="24"/>
        </w:rPr>
      </w:pPr>
      <w:r>
        <w:rPr>
          <w:rFonts w:ascii="Times New Roman" w:hAnsi="Times New Roman" w:cs="Times New Roman"/>
          <w:sz w:val="24"/>
          <w:szCs w:val="24"/>
        </w:rPr>
        <w:t>In spite of the</w:t>
      </w:r>
      <w:r w:rsidR="00B65B23">
        <w:rPr>
          <w:rFonts w:ascii="Times New Roman" w:hAnsi="Times New Roman" w:cs="Times New Roman"/>
          <w:sz w:val="24"/>
          <w:szCs w:val="24"/>
        </w:rPr>
        <w:t xml:space="preserve"> strict requirements, the information collected </w:t>
      </w:r>
      <w:r>
        <w:rPr>
          <w:rFonts w:ascii="Times New Roman" w:hAnsi="Times New Roman" w:cs="Times New Roman"/>
          <w:sz w:val="24"/>
          <w:szCs w:val="24"/>
        </w:rPr>
        <w:t xml:space="preserve">in census </w:t>
      </w:r>
      <w:r w:rsidR="00B65B23">
        <w:rPr>
          <w:rFonts w:ascii="Times New Roman" w:hAnsi="Times New Roman" w:cs="Times New Roman"/>
          <w:sz w:val="24"/>
          <w:szCs w:val="24"/>
        </w:rPr>
        <w:t xml:space="preserve">might </w:t>
      </w:r>
      <w:r>
        <w:rPr>
          <w:rFonts w:ascii="Times New Roman" w:hAnsi="Times New Roman" w:cs="Times New Roman"/>
          <w:sz w:val="24"/>
          <w:szCs w:val="24"/>
        </w:rPr>
        <w:t>be in</w:t>
      </w:r>
      <w:r w:rsidR="00B65B23">
        <w:rPr>
          <w:rFonts w:ascii="Times New Roman" w:hAnsi="Times New Roman" w:cs="Times New Roman"/>
          <w:sz w:val="24"/>
          <w:szCs w:val="24"/>
        </w:rPr>
        <w:t xml:space="preserve">accurate. </w:t>
      </w:r>
      <w:r w:rsidR="005B7094">
        <w:rPr>
          <w:rFonts w:ascii="Times New Roman" w:hAnsi="Times New Roman" w:cs="Times New Roman"/>
          <w:sz w:val="24"/>
          <w:szCs w:val="24"/>
        </w:rPr>
        <w:t>On this form</w:t>
      </w:r>
      <w:r>
        <w:rPr>
          <w:rFonts w:ascii="Times New Roman" w:hAnsi="Times New Roman" w:cs="Times New Roman"/>
          <w:sz w:val="24"/>
          <w:szCs w:val="24"/>
        </w:rPr>
        <w:t xml:space="preserve">, the respondent wrote “No persons here, only women!” instead of her personal information, and covered part of the table with a label indicating “No vote for women no census”. </w:t>
      </w:r>
      <w:r w:rsidR="005B7094">
        <w:rPr>
          <w:rFonts w:ascii="Times New Roman" w:hAnsi="Times New Roman" w:cs="Times New Roman"/>
          <w:sz w:val="24"/>
          <w:szCs w:val="24"/>
        </w:rPr>
        <w:t>Although the government officer</w:t>
      </w:r>
      <w:r w:rsidR="00B65B23">
        <w:rPr>
          <w:rFonts w:ascii="Times New Roman" w:hAnsi="Times New Roman" w:cs="Times New Roman"/>
          <w:sz w:val="24"/>
          <w:szCs w:val="24"/>
        </w:rPr>
        <w:t xml:space="preserve"> remarked that she was a domestic servant, her birthplace, nationality and infirmity were unknown. </w:t>
      </w:r>
      <w:r w:rsidR="00F63C15">
        <w:rPr>
          <w:rFonts w:ascii="Times New Roman" w:hAnsi="Times New Roman" w:cs="Times New Roman"/>
          <w:sz w:val="24"/>
          <w:szCs w:val="24"/>
        </w:rPr>
        <w:t xml:space="preserve">In fact, </w:t>
      </w:r>
      <w:r w:rsidR="005B7094">
        <w:rPr>
          <w:rFonts w:ascii="Times New Roman" w:hAnsi="Times New Roman" w:cs="Times New Roman"/>
          <w:sz w:val="24"/>
          <w:szCs w:val="24"/>
        </w:rPr>
        <w:t>numerous</w:t>
      </w:r>
      <w:r w:rsidR="00F63C15">
        <w:rPr>
          <w:rFonts w:ascii="Times New Roman" w:hAnsi="Times New Roman" w:cs="Times New Roman"/>
          <w:sz w:val="24"/>
          <w:szCs w:val="24"/>
        </w:rPr>
        <w:t xml:space="preserve"> personal accounts </w:t>
      </w:r>
      <w:r w:rsidR="005B7094">
        <w:rPr>
          <w:rFonts w:ascii="Times New Roman" w:hAnsi="Times New Roman" w:cs="Times New Roman"/>
          <w:sz w:val="24"/>
          <w:szCs w:val="24"/>
        </w:rPr>
        <w:t xml:space="preserve">of the suffragists </w:t>
      </w:r>
      <w:r w:rsidR="00F63C15">
        <w:rPr>
          <w:rFonts w:ascii="Times New Roman" w:hAnsi="Times New Roman" w:cs="Times New Roman"/>
          <w:sz w:val="24"/>
          <w:szCs w:val="24"/>
        </w:rPr>
        <w:t>recorded that “</w:t>
      </w:r>
      <w:r w:rsidR="00F63C15" w:rsidRPr="00F63C15">
        <w:rPr>
          <w:rFonts w:ascii="Times New Roman" w:hAnsi="Times New Roman" w:cs="Times New Roman"/>
          <w:sz w:val="24"/>
          <w:szCs w:val="24"/>
        </w:rPr>
        <w:t>thousands of women</w:t>
      </w:r>
      <w:r w:rsidR="00F63C15">
        <w:rPr>
          <w:rFonts w:ascii="Times New Roman" w:hAnsi="Times New Roman" w:cs="Times New Roman"/>
          <w:sz w:val="24"/>
          <w:szCs w:val="24"/>
        </w:rPr>
        <w:t xml:space="preserve">” </w:t>
      </w:r>
      <w:r>
        <w:rPr>
          <w:rFonts w:ascii="Times New Roman" w:hAnsi="Times New Roman" w:cs="Times New Roman"/>
          <w:sz w:val="24"/>
          <w:szCs w:val="24"/>
        </w:rPr>
        <w:t>boycotted t</w:t>
      </w:r>
      <w:r w:rsidR="00F63C15">
        <w:rPr>
          <w:rFonts w:ascii="Times New Roman" w:hAnsi="Times New Roman" w:cs="Times New Roman"/>
          <w:sz w:val="24"/>
          <w:szCs w:val="24"/>
        </w:rPr>
        <w:t>he census</w:t>
      </w:r>
      <w:r>
        <w:rPr>
          <w:rFonts w:ascii="Times New Roman" w:hAnsi="Times New Roman" w:cs="Times New Roman"/>
          <w:sz w:val="24"/>
          <w:szCs w:val="24"/>
        </w:rPr>
        <w:t xml:space="preserve"> in 1911</w:t>
      </w:r>
      <w:r w:rsidR="00F63C15">
        <w:rPr>
          <w:rFonts w:ascii="Times New Roman" w:hAnsi="Times New Roman" w:cs="Times New Roman"/>
          <w:sz w:val="24"/>
          <w:szCs w:val="24"/>
        </w:rPr>
        <w:t>.</w:t>
      </w:r>
      <w:r w:rsidR="00F63C15">
        <w:rPr>
          <w:rStyle w:val="FootnoteReference"/>
          <w:rFonts w:ascii="Times New Roman" w:hAnsi="Times New Roman" w:cs="Times New Roman"/>
          <w:sz w:val="24"/>
          <w:szCs w:val="24"/>
        </w:rPr>
        <w:footnoteReference w:id="7"/>
      </w:r>
      <w:r w:rsidR="00F63C15">
        <w:rPr>
          <w:rFonts w:ascii="Times New Roman" w:hAnsi="Times New Roman" w:cs="Times New Roman"/>
          <w:sz w:val="24"/>
          <w:szCs w:val="24"/>
        </w:rPr>
        <w:t xml:space="preserve"> Since the government could not collect a complete set of data from every person, the census result might fail to reflect British demography accurately. It </w:t>
      </w:r>
      <w:r w:rsidR="005B7094">
        <w:rPr>
          <w:rFonts w:ascii="Times New Roman" w:hAnsi="Times New Roman" w:cs="Times New Roman"/>
          <w:sz w:val="24"/>
          <w:szCs w:val="24"/>
        </w:rPr>
        <w:t>shows</w:t>
      </w:r>
      <w:r w:rsidR="00C77B33">
        <w:rPr>
          <w:rFonts w:ascii="Times New Roman" w:hAnsi="Times New Roman" w:cs="Times New Roman"/>
          <w:sz w:val="24"/>
          <w:szCs w:val="24"/>
        </w:rPr>
        <w:t xml:space="preserve"> that although census is the most large scale central collection of data, the result may be inaccurate. It is because the accuracy </w:t>
      </w:r>
      <w:r w:rsidR="00F63C15">
        <w:rPr>
          <w:rFonts w:ascii="Times New Roman" w:hAnsi="Times New Roman" w:cs="Times New Roman"/>
          <w:sz w:val="24"/>
          <w:szCs w:val="24"/>
        </w:rPr>
        <w:t>highly depend</w:t>
      </w:r>
      <w:r>
        <w:rPr>
          <w:rFonts w:ascii="Times New Roman" w:hAnsi="Times New Roman" w:cs="Times New Roman"/>
          <w:sz w:val="24"/>
          <w:szCs w:val="24"/>
        </w:rPr>
        <w:t>s</w:t>
      </w:r>
      <w:r w:rsidR="00F63C15">
        <w:rPr>
          <w:rFonts w:ascii="Times New Roman" w:hAnsi="Times New Roman" w:cs="Times New Roman"/>
          <w:sz w:val="24"/>
          <w:szCs w:val="24"/>
        </w:rPr>
        <w:t xml:space="preserve"> on whether the respondents cooperate. If they are unwilling to write correct information, or mistakenly write the wrong one, the surveillance on population would be less effective. </w:t>
      </w:r>
    </w:p>
    <w:p w14:paraId="21875C10" w14:textId="77777777" w:rsidR="00446D66" w:rsidRDefault="00700DFF" w:rsidP="004410A8">
      <w:pPr>
        <w:spacing w:line="480" w:lineRule="auto"/>
        <w:jc w:val="both"/>
        <w:rPr>
          <w:rFonts w:ascii="Times New Roman" w:hAnsi="Times New Roman" w:cs="Times New Roman"/>
          <w:sz w:val="24"/>
          <w:szCs w:val="24"/>
        </w:rPr>
      </w:pPr>
      <w:r>
        <w:rPr>
          <w:rFonts w:ascii="Times New Roman" w:hAnsi="Times New Roman" w:cs="Times New Roman"/>
          <w:sz w:val="24"/>
          <w:szCs w:val="24"/>
        </w:rPr>
        <w:t>While the government collects information from the people, the</w:t>
      </w:r>
      <w:r w:rsidR="00446D66">
        <w:rPr>
          <w:rFonts w:ascii="Times New Roman" w:hAnsi="Times New Roman" w:cs="Times New Roman"/>
          <w:sz w:val="24"/>
          <w:szCs w:val="24"/>
        </w:rPr>
        <w:t xml:space="preserve"> people</w:t>
      </w:r>
      <w:r>
        <w:rPr>
          <w:rFonts w:ascii="Times New Roman" w:hAnsi="Times New Roman" w:cs="Times New Roman"/>
          <w:sz w:val="24"/>
          <w:szCs w:val="24"/>
        </w:rPr>
        <w:t xml:space="preserve"> can </w:t>
      </w:r>
      <w:r w:rsidR="00446D66">
        <w:rPr>
          <w:rFonts w:ascii="Times New Roman" w:hAnsi="Times New Roman" w:cs="Times New Roman"/>
          <w:sz w:val="24"/>
          <w:szCs w:val="24"/>
        </w:rPr>
        <w:t>affect</w:t>
      </w:r>
      <w:r>
        <w:rPr>
          <w:rFonts w:ascii="Times New Roman" w:hAnsi="Times New Roman" w:cs="Times New Roman"/>
          <w:sz w:val="24"/>
          <w:szCs w:val="24"/>
        </w:rPr>
        <w:t xml:space="preserve"> the outcome of census. It demonstr</w:t>
      </w:r>
      <w:r w:rsidR="005C393D">
        <w:rPr>
          <w:rFonts w:ascii="Times New Roman" w:hAnsi="Times New Roman" w:cs="Times New Roman"/>
          <w:sz w:val="24"/>
          <w:szCs w:val="24"/>
        </w:rPr>
        <w:t>ates that data collection is a politically</w:t>
      </w:r>
      <w:r>
        <w:rPr>
          <w:rFonts w:ascii="Times New Roman" w:hAnsi="Times New Roman" w:cs="Times New Roman"/>
          <w:sz w:val="24"/>
          <w:szCs w:val="24"/>
        </w:rPr>
        <w:t xml:space="preserve"> interaction between </w:t>
      </w:r>
      <w:r w:rsidR="005C393D">
        <w:rPr>
          <w:rFonts w:ascii="Times New Roman" w:hAnsi="Times New Roman" w:cs="Times New Roman"/>
          <w:sz w:val="24"/>
          <w:szCs w:val="24"/>
        </w:rPr>
        <w:t xml:space="preserve">those is </w:t>
      </w:r>
      <w:r w:rsidRPr="00700DFF">
        <w:rPr>
          <w:rFonts w:ascii="Times New Roman" w:hAnsi="Times New Roman" w:cs="Times New Roman"/>
          <w:sz w:val="24"/>
          <w:szCs w:val="24"/>
        </w:rPr>
        <w:t>counting and being counted</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8"/>
      </w:r>
      <w:r w:rsidR="00427BB0">
        <w:rPr>
          <w:rFonts w:ascii="Times New Roman" w:hAnsi="Times New Roman" w:cs="Times New Roman"/>
          <w:sz w:val="24"/>
          <w:szCs w:val="24"/>
        </w:rPr>
        <w:t xml:space="preserve"> </w:t>
      </w:r>
      <w:r w:rsidR="00FB39F9">
        <w:rPr>
          <w:rFonts w:ascii="Times New Roman" w:hAnsi="Times New Roman" w:cs="Times New Roman"/>
          <w:sz w:val="24"/>
          <w:szCs w:val="24"/>
        </w:rPr>
        <w:t xml:space="preserve">On this </w:t>
      </w:r>
      <w:r w:rsidR="00446D66">
        <w:rPr>
          <w:rFonts w:ascii="Times New Roman" w:hAnsi="Times New Roman" w:cs="Times New Roman"/>
          <w:sz w:val="24"/>
          <w:szCs w:val="24"/>
        </w:rPr>
        <w:t xml:space="preserve">census </w:t>
      </w:r>
      <w:r w:rsidR="00FB39F9">
        <w:rPr>
          <w:rFonts w:ascii="Times New Roman" w:hAnsi="Times New Roman" w:cs="Times New Roman"/>
          <w:sz w:val="24"/>
          <w:szCs w:val="24"/>
        </w:rPr>
        <w:t>form, the political</w:t>
      </w:r>
      <w:r w:rsidR="005B7094">
        <w:rPr>
          <w:rFonts w:ascii="Times New Roman" w:hAnsi="Times New Roman" w:cs="Times New Roman"/>
          <w:sz w:val="24"/>
          <w:szCs w:val="24"/>
        </w:rPr>
        <w:t xml:space="preserve"> interaction not only undermines</w:t>
      </w:r>
      <w:r w:rsidR="00FB39F9">
        <w:rPr>
          <w:rFonts w:ascii="Times New Roman" w:hAnsi="Times New Roman" w:cs="Times New Roman"/>
          <w:sz w:val="24"/>
          <w:szCs w:val="24"/>
        </w:rPr>
        <w:t xml:space="preserve"> the accuracy of the census, but also illustrates the tension between the government and civil society at that time. </w:t>
      </w:r>
      <w:r w:rsidR="007813E3">
        <w:rPr>
          <w:rFonts w:ascii="Times New Roman" w:hAnsi="Times New Roman" w:cs="Times New Roman"/>
          <w:sz w:val="24"/>
          <w:szCs w:val="24"/>
        </w:rPr>
        <w:t>The statement of “No vote for women no census” infers that w</w:t>
      </w:r>
      <w:r w:rsidR="005C393D">
        <w:rPr>
          <w:rFonts w:ascii="Times New Roman" w:hAnsi="Times New Roman" w:cs="Times New Roman"/>
          <w:sz w:val="24"/>
          <w:szCs w:val="24"/>
        </w:rPr>
        <w:t>omen did not enjoy voting right and the suffragists protested through census</w:t>
      </w:r>
      <w:r w:rsidR="00E459E4">
        <w:rPr>
          <w:rFonts w:ascii="Times New Roman" w:hAnsi="Times New Roman" w:cs="Times New Roman"/>
          <w:sz w:val="24"/>
          <w:szCs w:val="24"/>
        </w:rPr>
        <w:t xml:space="preserve">. </w:t>
      </w:r>
      <w:r w:rsidR="005C393D">
        <w:rPr>
          <w:rFonts w:ascii="Times New Roman" w:hAnsi="Times New Roman" w:cs="Times New Roman"/>
          <w:sz w:val="24"/>
          <w:szCs w:val="24"/>
        </w:rPr>
        <w:t>This census protest emerged i</w:t>
      </w:r>
      <w:r w:rsidR="00446D66">
        <w:rPr>
          <w:rFonts w:ascii="Times New Roman" w:hAnsi="Times New Roman" w:cs="Times New Roman"/>
          <w:sz w:val="24"/>
          <w:szCs w:val="24"/>
        </w:rPr>
        <w:t>n 1911</w:t>
      </w:r>
      <w:r w:rsidR="005C393D">
        <w:rPr>
          <w:rFonts w:ascii="Times New Roman" w:hAnsi="Times New Roman" w:cs="Times New Roman"/>
          <w:sz w:val="24"/>
          <w:szCs w:val="24"/>
        </w:rPr>
        <w:t xml:space="preserve"> </w:t>
      </w:r>
      <w:r w:rsidR="00E459E4">
        <w:rPr>
          <w:rFonts w:ascii="Times New Roman" w:hAnsi="Times New Roman" w:cs="Times New Roman"/>
          <w:sz w:val="24"/>
          <w:szCs w:val="24"/>
        </w:rPr>
        <w:t xml:space="preserve">because </w:t>
      </w:r>
      <w:r w:rsidR="005B7094">
        <w:rPr>
          <w:rFonts w:ascii="Times New Roman" w:hAnsi="Times New Roman" w:cs="Times New Roman"/>
          <w:sz w:val="24"/>
          <w:szCs w:val="24"/>
        </w:rPr>
        <w:t>the suffragists</w:t>
      </w:r>
      <w:r w:rsidR="00E459E4">
        <w:rPr>
          <w:rFonts w:ascii="Times New Roman" w:hAnsi="Times New Roman" w:cs="Times New Roman"/>
          <w:sz w:val="24"/>
          <w:szCs w:val="24"/>
        </w:rPr>
        <w:t xml:space="preserve"> believed that that </w:t>
      </w:r>
      <w:r w:rsidR="00E459E4" w:rsidRPr="00E459E4">
        <w:rPr>
          <w:rFonts w:ascii="Times New Roman" w:hAnsi="Times New Roman" w:cs="Times New Roman"/>
          <w:sz w:val="24"/>
          <w:szCs w:val="24"/>
        </w:rPr>
        <w:t>women</w:t>
      </w:r>
      <w:r w:rsidR="005C393D">
        <w:rPr>
          <w:rFonts w:ascii="Times New Roman" w:hAnsi="Times New Roman" w:cs="Times New Roman"/>
          <w:sz w:val="24"/>
          <w:szCs w:val="24"/>
        </w:rPr>
        <w:t xml:space="preserve">, who </w:t>
      </w:r>
      <w:r w:rsidR="005C393D">
        <w:rPr>
          <w:rFonts w:ascii="Times New Roman" w:hAnsi="Times New Roman" w:cs="Times New Roman"/>
          <w:sz w:val="24"/>
          <w:szCs w:val="24"/>
        </w:rPr>
        <w:lastRenderedPageBreak/>
        <w:t>could not vote,</w:t>
      </w:r>
      <w:r w:rsidR="007813E3">
        <w:rPr>
          <w:rFonts w:ascii="Times New Roman" w:hAnsi="Times New Roman" w:cs="Times New Roman"/>
          <w:sz w:val="24"/>
          <w:szCs w:val="24"/>
        </w:rPr>
        <w:t xml:space="preserve"> </w:t>
      </w:r>
      <w:r w:rsidR="00E459E4" w:rsidRPr="00E459E4">
        <w:rPr>
          <w:rFonts w:ascii="Times New Roman" w:hAnsi="Times New Roman" w:cs="Times New Roman"/>
          <w:sz w:val="24"/>
          <w:szCs w:val="24"/>
        </w:rPr>
        <w:t xml:space="preserve">were not </w:t>
      </w:r>
      <w:r w:rsidR="00E459E4">
        <w:rPr>
          <w:rFonts w:ascii="Times New Roman" w:hAnsi="Times New Roman" w:cs="Times New Roman"/>
          <w:sz w:val="24"/>
          <w:szCs w:val="24"/>
        </w:rPr>
        <w:t xml:space="preserve">considered person. Following the government’s perception on women, </w:t>
      </w:r>
      <w:r w:rsidR="005C393D">
        <w:rPr>
          <w:rFonts w:ascii="Times New Roman" w:hAnsi="Times New Roman" w:cs="Times New Roman"/>
          <w:sz w:val="24"/>
          <w:szCs w:val="24"/>
        </w:rPr>
        <w:t>women</w:t>
      </w:r>
      <w:r w:rsidR="00E459E4">
        <w:rPr>
          <w:rFonts w:ascii="Times New Roman" w:hAnsi="Times New Roman" w:cs="Times New Roman"/>
          <w:sz w:val="24"/>
          <w:szCs w:val="24"/>
        </w:rPr>
        <w:t xml:space="preserve"> should not be enumerated as well.</w:t>
      </w:r>
      <w:r w:rsidR="00E459E4">
        <w:rPr>
          <w:rStyle w:val="FootnoteReference"/>
          <w:rFonts w:ascii="Times New Roman" w:hAnsi="Times New Roman" w:cs="Times New Roman"/>
          <w:sz w:val="24"/>
          <w:szCs w:val="24"/>
        </w:rPr>
        <w:footnoteReference w:id="9"/>
      </w:r>
      <w:r w:rsidR="00FB39F9">
        <w:rPr>
          <w:rFonts w:ascii="Times New Roman" w:hAnsi="Times New Roman" w:cs="Times New Roman"/>
          <w:sz w:val="24"/>
          <w:szCs w:val="24"/>
        </w:rPr>
        <w:t xml:space="preserve"> </w:t>
      </w:r>
      <w:r w:rsidR="001B40A5">
        <w:rPr>
          <w:rFonts w:ascii="Times New Roman" w:hAnsi="Times New Roman" w:cs="Times New Roman"/>
          <w:sz w:val="24"/>
          <w:szCs w:val="24"/>
        </w:rPr>
        <w:t>The suffragists understood how the government used the census to identify population, thus applying the mechanism to emphasise that women, as legitimate citizens, deserve</w:t>
      </w:r>
      <w:r w:rsidR="005B7094">
        <w:rPr>
          <w:rFonts w:ascii="Times New Roman" w:hAnsi="Times New Roman" w:cs="Times New Roman"/>
          <w:sz w:val="24"/>
          <w:szCs w:val="24"/>
        </w:rPr>
        <w:t>d</w:t>
      </w:r>
      <w:r w:rsidR="001B40A5">
        <w:rPr>
          <w:rFonts w:ascii="Times New Roman" w:hAnsi="Times New Roman" w:cs="Times New Roman"/>
          <w:sz w:val="24"/>
          <w:szCs w:val="24"/>
        </w:rPr>
        <w:t xml:space="preserve"> voting rights</w:t>
      </w:r>
      <w:r w:rsidR="00CA49B5">
        <w:rPr>
          <w:rFonts w:ascii="Times New Roman" w:hAnsi="Times New Roman" w:cs="Times New Roman"/>
          <w:sz w:val="24"/>
          <w:szCs w:val="24"/>
        </w:rPr>
        <w:t xml:space="preserve">. They turned census into a tool to challenge the government </w:t>
      </w:r>
      <w:r w:rsidR="001B40A5">
        <w:rPr>
          <w:rFonts w:ascii="Times New Roman" w:hAnsi="Times New Roman" w:cs="Times New Roman"/>
          <w:sz w:val="24"/>
          <w:szCs w:val="24"/>
        </w:rPr>
        <w:t>over the meaning of citizenship.</w:t>
      </w:r>
      <w:r w:rsidR="001B40A5">
        <w:rPr>
          <w:rStyle w:val="FootnoteReference"/>
          <w:rFonts w:ascii="Times New Roman" w:hAnsi="Times New Roman" w:cs="Times New Roman"/>
          <w:sz w:val="24"/>
          <w:szCs w:val="24"/>
        </w:rPr>
        <w:footnoteReference w:id="10"/>
      </w:r>
      <w:r w:rsidR="001B40A5">
        <w:rPr>
          <w:rFonts w:ascii="Times New Roman" w:hAnsi="Times New Roman" w:cs="Times New Roman"/>
          <w:sz w:val="24"/>
          <w:szCs w:val="24"/>
        </w:rPr>
        <w:t xml:space="preserve"> </w:t>
      </w:r>
    </w:p>
    <w:p w14:paraId="60E38E6E" w14:textId="77777777" w:rsidR="00CA49B5" w:rsidRDefault="00CA49B5" w:rsidP="004410A8">
      <w:pPr>
        <w:spacing w:line="480" w:lineRule="auto"/>
        <w:jc w:val="both"/>
        <w:rPr>
          <w:rFonts w:ascii="Times New Roman" w:hAnsi="Times New Roman" w:cs="Times New Roman"/>
          <w:sz w:val="24"/>
          <w:szCs w:val="24"/>
        </w:rPr>
      </w:pPr>
      <w:r w:rsidRPr="00CA49B5">
        <w:rPr>
          <w:rFonts w:ascii="Times New Roman" w:hAnsi="Times New Roman" w:cs="Times New Roman"/>
          <w:sz w:val="24"/>
          <w:szCs w:val="24"/>
        </w:rPr>
        <w:t>As an important evidence of the British suffragists’ civil disobedience in 1911, this census form shows that surveillance is not only a top-down exercise of power.</w:t>
      </w:r>
      <w:r>
        <w:rPr>
          <w:rFonts w:ascii="Times New Roman" w:hAnsi="Times New Roman" w:cs="Times New Roman"/>
          <w:sz w:val="24"/>
          <w:szCs w:val="24"/>
        </w:rPr>
        <w:t xml:space="preserve"> The government monopolises the collection, storage and usage of data during census, so it symbolises an exercise of state power over the population. Hence, w</w:t>
      </w:r>
      <w:r w:rsidR="00446D66">
        <w:rPr>
          <w:rFonts w:ascii="Times New Roman" w:hAnsi="Times New Roman" w:cs="Times New Roman"/>
          <w:sz w:val="24"/>
          <w:szCs w:val="24"/>
        </w:rPr>
        <w:t xml:space="preserve">hen the civil society is discontent with the government, it </w:t>
      </w:r>
      <w:r w:rsidR="00161A0B">
        <w:rPr>
          <w:rFonts w:ascii="Times New Roman" w:hAnsi="Times New Roman" w:cs="Times New Roman"/>
          <w:sz w:val="24"/>
          <w:szCs w:val="24"/>
        </w:rPr>
        <w:t xml:space="preserve">may choose not to cooperate </w:t>
      </w:r>
      <w:r>
        <w:rPr>
          <w:rFonts w:ascii="Times New Roman" w:hAnsi="Times New Roman" w:cs="Times New Roman"/>
          <w:sz w:val="24"/>
          <w:szCs w:val="24"/>
        </w:rPr>
        <w:t>as a resistance to authority</w:t>
      </w:r>
      <w:r w:rsidR="00161A0B">
        <w:rPr>
          <w:rFonts w:ascii="Times New Roman" w:hAnsi="Times New Roman" w:cs="Times New Roman"/>
          <w:sz w:val="24"/>
          <w:szCs w:val="24"/>
        </w:rPr>
        <w:t>. Resistance can be seen in other form</w:t>
      </w:r>
      <w:r w:rsidR="005C393D">
        <w:rPr>
          <w:rFonts w:ascii="Times New Roman" w:hAnsi="Times New Roman" w:cs="Times New Roman"/>
          <w:sz w:val="24"/>
          <w:szCs w:val="24"/>
        </w:rPr>
        <w:t>s</w:t>
      </w:r>
      <w:r w:rsidR="00161A0B">
        <w:rPr>
          <w:rFonts w:ascii="Times New Roman" w:hAnsi="Times New Roman" w:cs="Times New Roman"/>
          <w:sz w:val="24"/>
          <w:szCs w:val="24"/>
        </w:rPr>
        <w:t xml:space="preserve"> of surveillance too, such as breaking the surveillance device or moving to an </w:t>
      </w:r>
      <w:proofErr w:type="spellStart"/>
      <w:r w:rsidR="00161A0B">
        <w:rPr>
          <w:rFonts w:ascii="Times New Roman" w:hAnsi="Times New Roman" w:cs="Times New Roman"/>
          <w:sz w:val="24"/>
          <w:szCs w:val="24"/>
        </w:rPr>
        <w:t>unserveiled</w:t>
      </w:r>
      <w:proofErr w:type="spellEnd"/>
      <w:r w:rsidR="00161A0B">
        <w:rPr>
          <w:rFonts w:ascii="Times New Roman" w:hAnsi="Times New Roman" w:cs="Times New Roman"/>
          <w:sz w:val="24"/>
          <w:szCs w:val="24"/>
        </w:rPr>
        <w:t xml:space="preserve"> place.</w:t>
      </w:r>
      <w:r w:rsidR="00161A0B">
        <w:rPr>
          <w:rStyle w:val="FootnoteReference"/>
          <w:rFonts w:ascii="Times New Roman" w:hAnsi="Times New Roman" w:cs="Times New Roman"/>
          <w:sz w:val="24"/>
          <w:szCs w:val="24"/>
        </w:rPr>
        <w:footnoteReference w:id="11"/>
      </w:r>
      <w:r w:rsidR="00161A0B">
        <w:rPr>
          <w:rFonts w:ascii="Times New Roman" w:hAnsi="Times New Roman" w:cs="Times New Roman"/>
          <w:sz w:val="24"/>
          <w:szCs w:val="24"/>
        </w:rPr>
        <w:t xml:space="preserve"> </w:t>
      </w:r>
      <w:r>
        <w:rPr>
          <w:rFonts w:ascii="Times New Roman" w:hAnsi="Times New Roman" w:cs="Times New Roman"/>
          <w:sz w:val="24"/>
          <w:szCs w:val="24"/>
        </w:rPr>
        <w:t>Therefore, public’s reaction to surveillance also present the tension and interaction</w:t>
      </w:r>
      <w:r w:rsidRPr="00CA49B5">
        <w:rPr>
          <w:rFonts w:ascii="Times New Roman" w:hAnsi="Times New Roman" w:cs="Times New Roman"/>
          <w:sz w:val="24"/>
          <w:szCs w:val="24"/>
        </w:rPr>
        <w:t xml:space="preserve"> </w:t>
      </w:r>
      <w:r w:rsidR="00864CD0" w:rsidRPr="00CA49B5">
        <w:rPr>
          <w:rFonts w:ascii="Times New Roman" w:hAnsi="Times New Roman" w:cs="Times New Roman"/>
          <w:sz w:val="24"/>
          <w:szCs w:val="24"/>
        </w:rPr>
        <w:t>between the government and the people.</w:t>
      </w:r>
    </w:p>
    <w:p w14:paraId="14DBE9C8" w14:textId="77777777" w:rsidR="00CA49B5" w:rsidRDefault="00A93538" w:rsidP="004410A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Although this census form reflects British government’s surveillance over population in different perspectives, </w:t>
      </w:r>
      <w:r w:rsidR="005C393D">
        <w:rPr>
          <w:rFonts w:ascii="Times New Roman" w:hAnsi="Times New Roman" w:cs="Times New Roman"/>
          <w:sz w:val="24"/>
          <w:szCs w:val="24"/>
        </w:rPr>
        <w:t>it cannot present the full picture of the census in 1911</w:t>
      </w:r>
      <w:r>
        <w:rPr>
          <w:rFonts w:ascii="Times New Roman" w:hAnsi="Times New Roman" w:cs="Times New Roman"/>
          <w:sz w:val="24"/>
          <w:szCs w:val="24"/>
        </w:rPr>
        <w:t xml:space="preserve">. The label </w:t>
      </w:r>
      <w:r w:rsidR="00CA49B5">
        <w:rPr>
          <w:rFonts w:ascii="Times New Roman" w:hAnsi="Times New Roman" w:cs="Times New Roman"/>
          <w:sz w:val="24"/>
          <w:szCs w:val="24"/>
        </w:rPr>
        <w:t xml:space="preserve">with slogan </w:t>
      </w:r>
      <w:r>
        <w:rPr>
          <w:rFonts w:ascii="Times New Roman" w:hAnsi="Times New Roman" w:cs="Times New Roman"/>
          <w:sz w:val="24"/>
          <w:szCs w:val="24"/>
        </w:rPr>
        <w:t xml:space="preserve">covers some questions and guidance, and some instructions are on the other side of the page. </w:t>
      </w:r>
      <w:r w:rsidR="00C01316">
        <w:rPr>
          <w:rFonts w:ascii="Times New Roman" w:hAnsi="Times New Roman" w:cs="Times New Roman"/>
          <w:sz w:val="24"/>
          <w:szCs w:val="24"/>
        </w:rPr>
        <w:t xml:space="preserve">Despite </w:t>
      </w:r>
      <w:r w:rsidR="005C393D">
        <w:rPr>
          <w:rFonts w:ascii="Times New Roman" w:hAnsi="Times New Roman" w:cs="Times New Roman"/>
          <w:sz w:val="24"/>
          <w:szCs w:val="24"/>
        </w:rPr>
        <w:t xml:space="preserve">the </w:t>
      </w:r>
      <w:r w:rsidR="00C01316">
        <w:rPr>
          <w:rFonts w:ascii="Times New Roman" w:hAnsi="Times New Roman" w:cs="Times New Roman"/>
          <w:sz w:val="24"/>
          <w:szCs w:val="24"/>
        </w:rPr>
        <w:t xml:space="preserve">missing </w:t>
      </w:r>
      <w:r w:rsidR="005C393D">
        <w:rPr>
          <w:rFonts w:ascii="Times New Roman" w:hAnsi="Times New Roman" w:cs="Times New Roman"/>
          <w:sz w:val="24"/>
          <w:szCs w:val="24"/>
        </w:rPr>
        <w:t>information</w:t>
      </w:r>
      <w:r w:rsidR="00C01316">
        <w:rPr>
          <w:rFonts w:ascii="Times New Roman" w:hAnsi="Times New Roman" w:cs="Times New Roman"/>
          <w:sz w:val="24"/>
          <w:szCs w:val="24"/>
        </w:rPr>
        <w:t xml:space="preserve">, this census form is effective in showing how </w:t>
      </w:r>
      <w:r w:rsidR="00CA49B5">
        <w:rPr>
          <w:rFonts w:ascii="Times New Roman" w:hAnsi="Times New Roman" w:cs="Times New Roman"/>
          <w:sz w:val="24"/>
          <w:szCs w:val="24"/>
        </w:rPr>
        <w:t xml:space="preserve">surveillance is facilitated by data collection and symbolises political interaction between state and people. After all, power and resistance are always central in human history.  </w:t>
      </w:r>
    </w:p>
    <w:p w14:paraId="53A44CA3" w14:textId="77777777" w:rsidR="00152CF8" w:rsidRPr="00152CF8" w:rsidRDefault="00152CF8" w:rsidP="00152CF8">
      <w:pPr>
        <w:spacing w:line="480" w:lineRule="auto"/>
        <w:rPr>
          <w:rFonts w:ascii="Times New Roman" w:hAnsi="Times New Roman" w:cs="Times New Roman"/>
          <w:b/>
          <w:sz w:val="24"/>
          <w:szCs w:val="24"/>
          <w:lang w:val="en-US"/>
        </w:rPr>
      </w:pPr>
      <w:r w:rsidRPr="00152CF8">
        <w:rPr>
          <w:rFonts w:ascii="Times New Roman" w:hAnsi="Times New Roman" w:cs="Times New Roman"/>
          <w:b/>
          <w:sz w:val="24"/>
          <w:szCs w:val="24"/>
          <w:lang w:val="en-US"/>
        </w:rPr>
        <w:lastRenderedPageBreak/>
        <w:t>Bibliography</w:t>
      </w:r>
    </w:p>
    <w:p w14:paraId="611CDEC8" w14:textId="77777777" w:rsidR="00152CF8" w:rsidRDefault="00152CF8" w:rsidP="00152CF8">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Primary source:</w:t>
      </w:r>
    </w:p>
    <w:p w14:paraId="2B9B8922" w14:textId="77777777" w:rsidR="00152CF8" w:rsidRDefault="00152CF8" w:rsidP="00152CF8">
      <w:pPr>
        <w:spacing w:line="480" w:lineRule="auto"/>
        <w:rPr>
          <w:rFonts w:ascii="Times New Roman" w:hAnsi="Times New Roman" w:cs="Times New Roman"/>
          <w:sz w:val="24"/>
          <w:szCs w:val="24"/>
          <w:lang w:val="en-US"/>
        </w:rPr>
      </w:pPr>
      <w:r w:rsidRPr="009C093C">
        <w:rPr>
          <w:rFonts w:ascii="Times New Roman" w:hAnsi="Times New Roman" w:cs="Times New Roman"/>
          <w:sz w:val="24"/>
          <w:szCs w:val="24"/>
          <w:lang w:val="en-US"/>
        </w:rPr>
        <w:t>The National Archives, ‘Census Boycott’ &lt;https://www.nationalarchives.gov.uk/education/resources/suffragettes-on-file/census-boycott/&gt; [9 October 2022]</w:t>
      </w:r>
    </w:p>
    <w:p w14:paraId="08E8951A" w14:textId="77777777" w:rsidR="00152CF8" w:rsidRDefault="00152CF8" w:rsidP="00152CF8">
      <w:pPr>
        <w:spacing w:line="480" w:lineRule="auto"/>
        <w:rPr>
          <w:rFonts w:ascii="Times New Roman" w:hAnsi="Times New Roman" w:cs="Times New Roman"/>
          <w:sz w:val="24"/>
          <w:szCs w:val="24"/>
          <w:lang w:val="en-US"/>
        </w:rPr>
      </w:pPr>
    </w:p>
    <w:p w14:paraId="5DACBF50" w14:textId="77777777" w:rsidR="00152CF8" w:rsidRDefault="00152CF8" w:rsidP="00152CF8">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Secondary source:</w:t>
      </w:r>
    </w:p>
    <w:p w14:paraId="47345B18" w14:textId="77777777" w:rsidR="00152CF8" w:rsidRDefault="00152CF8" w:rsidP="00152CF8">
      <w:pPr>
        <w:spacing w:line="480" w:lineRule="auto"/>
        <w:rPr>
          <w:rFonts w:ascii="Times New Roman" w:hAnsi="Times New Roman" w:cs="Times New Roman"/>
          <w:sz w:val="24"/>
          <w:szCs w:val="24"/>
          <w:lang w:val="en-US"/>
        </w:rPr>
      </w:pPr>
      <w:r w:rsidRPr="00E04AFE">
        <w:rPr>
          <w:rFonts w:ascii="Times New Roman" w:hAnsi="Times New Roman" w:cs="Times New Roman"/>
          <w:sz w:val="24"/>
          <w:szCs w:val="24"/>
          <w:lang w:val="en-US"/>
        </w:rPr>
        <w:t>Census 2021, ‘Census 2021 paper questionnaires’, 26 June 2020, &lt;https://www.ons.gov.uk/census/censustransformationprogramme/questiondevelopment/census2021paperquestionnaires&gt; [Accessed 18 October 2022]</w:t>
      </w:r>
    </w:p>
    <w:p w14:paraId="3E978B4D" w14:textId="77777777" w:rsidR="00152CF8" w:rsidRDefault="00152CF8" w:rsidP="00152CF8">
      <w:pPr>
        <w:spacing w:line="480" w:lineRule="auto"/>
        <w:rPr>
          <w:rFonts w:ascii="Times New Roman" w:hAnsi="Times New Roman" w:cs="Times New Roman"/>
          <w:sz w:val="24"/>
          <w:szCs w:val="24"/>
          <w:lang w:val="en-US"/>
        </w:rPr>
      </w:pPr>
    </w:p>
    <w:p w14:paraId="56C7CBCF" w14:textId="77777777" w:rsidR="00152CF8" w:rsidRDefault="00152CF8" w:rsidP="00152CF8">
      <w:pPr>
        <w:spacing w:line="480" w:lineRule="auto"/>
        <w:rPr>
          <w:rFonts w:ascii="Times New Roman" w:hAnsi="Times New Roman" w:cs="Times New Roman"/>
          <w:sz w:val="24"/>
          <w:szCs w:val="24"/>
          <w:lang w:val="en-US"/>
        </w:rPr>
      </w:pPr>
      <w:proofErr w:type="spellStart"/>
      <w:r w:rsidRPr="003F1239">
        <w:rPr>
          <w:rFonts w:ascii="Times New Roman" w:hAnsi="Times New Roman" w:cs="Times New Roman"/>
          <w:sz w:val="24"/>
          <w:szCs w:val="24"/>
          <w:lang w:val="en-US"/>
        </w:rPr>
        <w:t>Gilliom</w:t>
      </w:r>
      <w:proofErr w:type="spellEnd"/>
      <w:r>
        <w:rPr>
          <w:rFonts w:ascii="Times New Roman" w:hAnsi="Times New Roman" w:cs="Times New Roman"/>
          <w:sz w:val="24"/>
          <w:szCs w:val="24"/>
          <w:lang w:val="en-US"/>
        </w:rPr>
        <w:t>,</w:t>
      </w:r>
      <w:r w:rsidRPr="003F1239">
        <w:rPr>
          <w:rFonts w:ascii="Times New Roman" w:hAnsi="Times New Roman" w:cs="Times New Roman"/>
          <w:sz w:val="24"/>
          <w:szCs w:val="24"/>
          <w:lang w:val="en-US"/>
        </w:rPr>
        <w:t xml:space="preserve"> John</w:t>
      </w:r>
      <w:r>
        <w:rPr>
          <w:rFonts w:ascii="Times New Roman" w:hAnsi="Times New Roman" w:cs="Times New Roman"/>
          <w:sz w:val="24"/>
          <w:szCs w:val="24"/>
          <w:lang w:val="en-US"/>
        </w:rPr>
        <w:t>,</w:t>
      </w:r>
      <w:r w:rsidRPr="003F1239">
        <w:rPr>
          <w:rFonts w:ascii="Times New Roman" w:hAnsi="Times New Roman" w:cs="Times New Roman"/>
          <w:sz w:val="24"/>
          <w:szCs w:val="24"/>
          <w:lang w:val="en-US"/>
        </w:rPr>
        <w:t xml:space="preserve"> Monahan</w:t>
      </w:r>
      <w:r>
        <w:rPr>
          <w:rFonts w:ascii="Times New Roman" w:hAnsi="Times New Roman" w:cs="Times New Roman"/>
          <w:sz w:val="24"/>
          <w:szCs w:val="24"/>
          <w:lang w:val="en-US"/>
        </w:rPr>
        <w:t>,</w:t>
      </w:r>
      <w:r w:rsidRPr="003F1239">
        <w:rPr>
          <w:rFonts w:ascii="Times New Roman" w:hAnsi="Times New Roman" w:cs="Times New Roman"/>
          <w:sz w:val="24"/>
          <w:szCs w:val="24"/>
          <w:lang w:val="en-US"/>
        </w:rPr>
        <w:t xml:space="preserve"> Torin, ‘Everyday Resistance’ in </w:t>
      </w:r>
      <w:r w:rsidRPr="003F1239">
        <w:rPr>
          <w:rFonts w:ascii="Times New Roman" w:hAnsi="Times New Roman" w:cs="Times New Roman"/>
          <w:i/>
          <w:sz w:val="24"/>
          <w:szCs w:val="24"/>
          <w:lang w:val="en-US"/>
        </w:rPr>
        <w:t>Routledge Handbook of Surveillance Studies</w:t>
      </w:r>
      <w:r w:rsidRPr="003F1239">
        <w:rPr>
          <w:rFonts w:ascii="Times New Roman" w:hAnsi="Times New Roman" w:cs="Times New Roman"/>
          <w:sz w:val="24"/>
          <w:szCs w:val="24"/>
          <w:lang w:val="en-US"/>
        </w:rPr>
        <w:t>, ed. by Kirstie Ball, Kevin Haggerty and David Lyon (Londo</w:t>
      </w:r>
      <w:r>
        <w:rPr>
          <w:rFonts w:ascii="Times New Roman" w:hAnsi="Times New Roman" w:cs="Times New Roman"/>
          <w:sz w:val="24"/>
          <w:szCs w:val="24"/>
          <w:lang w:val="en-US"/>
        </w:rPr>
        <w:t>n: Routledge, 2012), pp.405-411</w:t>
      </w:r>
      <w:r w:rsidRPr="003F1239">
        <w:rPr>
          <w:rFonts w:ascii="Times New Roman" w:hAnsi="Times New Roman" w:cs="Times New Roman"/>
          <w:sz w:val="24"/>
          <w:szCs w:val="24"/>
          <w:lang w:val="en-US"/>
        </w:rPr>
        <w:t>.</w:t>
      </w:r>
    </w:p>
    <w:p w14:paraId="49E29EF0" w14:textId="77777777" w:rsidR="00152CF8" w:rsidRDefault="00152CF8" w:rsidP="00152CF8">
      <w:pPr>
        <w:spacing w:line="480" w:lineRule="auto"/>
        <w:rPr>
          <w:rFonts w:ascii="Times New Roman" w:hAnsi="Times New Roman" w:cs="Times New Roman"/>
          <w:sz w:val="24"/>
          <w:szCs w:val="24"/>
          <w:lang w:val="en-US"/>
        </w:rPr>
      </w:pPr>
    </w:p>
    <w:p w14:paraId="15F835C1" w14:textId="77777777" w:rsidR="00152CF8" w:rsidRDefault="00152CF8" w:rsidP="00152CF8">
      <w:pPr>
        <w:spacing w:line="480" w:lineRule="auto"/>
        <w:rPr>
          <w:rFonts w:ascii="Times New Roman" w:hAnsi="Times New Roman" w:cs="Times New Roman"/>
          <w:sz w:val="24"/>
          <w:szCs w:val="24"/>
          <w:lang w:val="en-US"/>
        </w:rPr>
      </w:pPr>
      <w:proofErr w:type="spellStart"/>
      <w:r w:rsidRPr="006578C6">
        <w:rPr>
          <w:rFonts w:ascii="Times New Roman" w:hAnsi="Times New Roman" w:cs="Times New Roman"/>
          <w:sz w:val="24"/>
          <w:szCs w:val="24"/>
          <w:lang w:val="en-US"/>
        </w:rPr>
        <w:t>Liddington</w:t>
      </w:r>
      <w:proofErr w:type="spellEnd"/>
      <w:r w:rsidRPr="006578C6">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6578C6">
        <w:rPr>
          <w:rFonts w:ascii="Times New Roman" w:hAnsi="Times New Roman" w:cs="Times New Roman"/>
          <w:sz w:val="24"/>
          <w:szCs w:val="24"/>
          <w:lang w:val="en-US"/>
        </w:rPr>
        <w:t>Jill</w:t>
      </w:r>
      <w:r>
        <w:rPr>
          <w:rFonts w:ascii="Times New Roman" w:hAnsi="Times New Roman" w:cs="Times New Roman"/>
          <w:sz w:val="24"/>
          <w:szCs w:val="24"/>
          <w:lang w:val="en-US"/>
        </w:rPr>
        <w:t>,</w:t>
      </w:r>
      <w:r w:rsidRPr="006578C6">
        <w:rPr>
          <w:rFonts w:ascii="Times New Roman" w:hAnsi="Times New Roman" w:cs="Times New Roman"/>
          <w:sz w:val="24"/>
          <w:szCs w:val="24"/>
          <w:lang w:val="en-US"/>
        </w:rPr>
        <w:t xml:space="preserve"> </w:t>
      </w:r>
      <w:r>
        <w:rPr>
          <w:rFonts w:ascii="Times New Roman" w:hAnsi="Times New Roman" w:cs="Times New Roman"/>
          <w:i/>
          <w:sz w:val="24"/>
          <w:szCs w:val="24"/>
          <w:lang w:val="en-US"/>
        </w:rPr>
        <w:t>Vanishing for the Vote</w:t>
      </w:r>
      <w:r w:rsidRPr="006578C6">
        <w:rPr>
          <w:rFonts w:ascii="Times New Roman" w:hAnsi="Times New Roman" w:cs="Times New Roman"/>
          <w:i/>
          <w:sz w:val="24"/>
          <w:szCs w:val="24"/>
          <w:lang w:val="en-US"/>
        </w:rPr>
        <w:t>: Suffrage, Citizenship and the Battle for the Census</w:t>
      </w:r>
      <w:r w:rsidRPr="006578C6">
        <w:rPr>
          <w:rFonts w:ascii="Times New Roman" w:hAnsi="Times New Roman" w:cs="Times New Roman"/>
          <w:sz w:val="24"/>
          <w:szCs w:val="24"/>
          <w:lang w:val="en-US"/>
        </w:rPr>
        <w:t xml:space="preserve"> (Manchester: Manchester Univ</w:t>
      </w:r>
      <w:r>
        <w:rPr>
          <w:rFonts w:ascii="Times New Roman" w:hAnsi="Times New Roman" w:cs="Times New Roman"/>
          <w:sz w:val="24"/>
          <w:szCs w:val="24"/>
          <w:lang w:val="en-US"/>
        </w:rPr>
        <w:t>ersity Press, 2014)</w:t>
      </w:r>
    </w:p>
    <w:p w14:paraId="6E32FB69" w14:textId="77777777" w:rsidR="00152CF8" w:rsidRDefault="00152CF8" w:rsidP="00152CF8">
      <w:pPr>
        <w:spacing w:line="480" w:lineRule="auto"/>
        <w:rPr>
          <w:rFonts w:ascii="Times New Roman" w:hAnsi="Times New Roman" w:cs="Times New Roman"/>
          <w:sz w:val="24"/>
          <w:szCs w:val="24"/>
          <w:lang w:val="en-US"/>
        </w:rPr>
      </w:pPr>
    </w:p>
    <w:p w14:paraId="34E3E43B" w14:textId="77777777" w:rsidR="00152CF8" w:rsidRDefault="00152CF8" w:rsidP="00152CF8">
      <w:pPr>
        <w:spacing w:line="480" w:lineRule="auto"/>
        <w:rPr>
          <w:rFonts w:ascii="Times New Roman" w:hAnsi="Times New Roman" w:cs="Times New Roman"/>
          <w:sz w:val="24"/>
          <w:szCs w:val="24"/>
          <w:lang w:val="en-US"/>
        </w:rPr>
      </w:pPr>
      <w:proofErr w:type="spellStart"/>
      <w:r w:rsidRPr="009C093C">
        <w:rPr>
          <w:rFonts w:ascii="Times New Roman" w:hAnsi="Times New Roman" w:cs="Times New Roman"/>
          <w:sz w:val="24"/>
          <w:szCs w:val="24"/>
          <w:lang w:val="en-US"/>
        </w:rPr>
        <w:t>Ruppertm</w:t>
      </w:r>
      <w:proofErr w:type="spellEnd"/>
      <w:r>
        <w:rPr>
          <w:rFonts w:ascii="Times New Roman" w:hAnsi="Times New Roman" w:cs="Times New Roman"/>
          <w:sz w:val="24"/>
          <w:szCs w:val="24"/>
          <w:lang w:val="en-US"/>
        </w:rPr>
        <w:t>,</w:t>
      </w:r>
      <w:r w:rsidRPr="009C093C">
        <w:rPr>
          <w:rFonts w:ascii="Times New Roman" w:hAnsi="Times New Roman" w:cs="Times New Roman"/>
          <w:sz w:val="24"/>
          <w:szCs w:val="24"/>
          <w:lang w:val="en-US"/>
        </w:rPr>
        <w:t xml:space="preserve"> Evelyn, ‘Seeing Population’, in </w:t>
      </w:r>
      <w:r w:rsidRPr="009C093C">
        <w:rPr>
          <w:rFonts w:ascii="Times New Roman" w:hAnsi="Times New Roman" w:cs="Times New Roman"/>
          <w:i/>
          <w:sz w:val="24"/>
          <w:szCs w:val="24"/>
          <w:lang w:val="en-US"/>
        </w:rPr>
        <w:t>Routledge Handbook of Surveillance Studies</w:t>
      </w:r>
      <w:r w:rsidRPr="009C093C">
        <w:rPr>
          <w:rFonts w:ascii="Times New Roman" w:hAnsi="Times New Roman" w:cs="Times New Roman"/>
          <w:sz w:val="24"/>
          <w:szCs w:val="24"/>
          <w:lang w:val="en-US"/>
        </w:rPr>
        <w:t>, ed. by Kirstie Ball, Kevin Haggerty, David Lyon (London, Routledge; 2012), p.</w:t>
      </w:r>
      <w:r>
        <w:rPr>
          <w:rFonts w:ascii="Times New Roman" w:hAnsi="Times New Roman" w:cs="Times New Roman"/>
          <w:sz w:val="24"/>
          <w:szCs w:val="24"/>
          <w:lang w:val="en-US"/>
        </w:rPr>
        <w:t>209-</w:t>
      </w:r>
      <w:r w:rsidRPr="009C093C">
        <w:rPr>
          <w:rFonts w:ascii="Times New Roman" w:hAnsi="Times New Roman" w:cs="Times New Roman"/>
          <w:sz w:val="24"/>
          <w:szCs w:val="24"/>
          <w:lang w:val="en-US"/>
        </w:rPr>
        <w:t>21</w:t>
      </w:r>
      <w:r>
        <w:rPr>
          <w:rFonts w:ascii="Times New Roman" w:hAnsi="Times New Roman" w:cs="Times New Roman"/>
          <w:sz w:val="24"/>
          <w:szCs w:val="24"/>
          <w:lang w:val="en-US"/>
        </w:rPr>
        <w:t>6</w:t>
      </w:r>
      <w:r w:rsidRPr="009C093C">
        <w:rPr>
          <w:rFonts w:ascii="Times New Roman" w:hAnsi="Times New Roman" w:cs="Times New Roman"/>
          <w:sz w:val="24"/>
          <w:szCs w:val="24"/>
          <w:lang w:val="en-US"/>
        </w:rPr>
        <w:t>.</w:t>
      </w:r>
    </w:p>
    <w:p w14:paraId="25B7734B" w14:textId="77777777" w:rsidR="00152CF8" w:rsidRDefault="00152CF8" w:rsidP="00152CF8">
      <w:pPr>
        <w:spacing w:line="480" w:lineRule="auto"/>
        <w:rPr>
          <w:rFonts w:ascii="Times New Roman" w:hAnsi="Times New Roman" w:cs="Times New Roman"/>
          <w:sz w:val="24"/>
          <w:szCs w:val="24"/>
          <w:lang w:val="en-US"/>
        </w:rPr>
      </w:pPr>
    </w:p>
    <w:p w14:paraId="09CEBF25" w14:textId="77777777" w:rsidR="00152CF8" w:rsidRDefault="00152CF8" w:rsidP="00152CF8">
      <w:pPr>
        <w:spacing w:line="480" w:lineRule="auto"/>
        <w:rPr>
          <w:rFonts w:ascii="Times New Roman" w:hAnsi="Times New Roman" w:cs="Times New Roman"/>
          <w:sz w:val="24"/>
          <w:szCs w:val="24"/>
          <w:lang w:val="en-US"/>
        </w:rPr>
      </w:pPr>
      <w:r w:rsidRPr="00574B76">
        <w:rPr>
          <w:rFonts w:ascii="Times New Roman" w:hAnsi="Times New Roman" w:cs="Times New Roman"/>
          <w:sz w:val="24"/>
          <w:szCs w:val="24"/>
          <w:lang w:val="en-US"/>
        </w:rPr>
        <w:t>Serra, Gerardo</w:t>
      </w:r>
      <w:r>
        <w:rPr>
          <w:rFonts w:ascii="Times New Roman" w:hAnsi="Times New Roman" w:cs="Times New Roman"/>
          <w:sz w:val="24"/>
          <w:szCs w:val="24"/>
          <w:lang w:val="en-US"/>
        </w:rPr>
        <w:t>,</w:t>
      </w:r>
      <w:r w:rsidRPr="00574B76">
        <w:rPr>
          <w:rFonts w:ascii="Times New Roman" w:hAnsi="Times New Roman" w:cs="Times New Roman"/>
          <w:sz w:val="24"/>
          <w:szCs w:val="24"/>
          <w:lang w:val="en-US"/>
        </w:rPr>
        <w:t xml:space="preserve"> ‘“Hail the Census Night”: Trust and Political Imagination in the 1960 Population Census of Ghana’, </w:t>
      </w:r>
      <w:r w:rsidRPr="00574B76">
        <w:rPr>
          <w:rFonts w:ascii="Times New Roman" w:hAnsi="Times New Roman" w:cs="Times New Roman"/>
          <w:i/>
          <w:sz w:val="24"/>
          <w:szCs w:val="24"/>
          <w:lang w:val="en-US"/>
        </w:rPr>
        <w:t>Comparative Studies in Society and History</w:t>
      </w:r>
      <w:r>
        <w:rPr>
          <w:rFonts w:ascii="Times New Roman" w:hAnsi="Times New Roman" w:cs="Times New Roman"/>
          <w:sz w:val="24"/>
          <w:szCs w:val="24"/>
          <w:lang w:val="en-US"/>
        </w:rPr>
        <w:t>, 60 (2018), 659-687.</w:t>
      </w:r>
    </w:p>
    <w:p w14:paraId="5B879913" w14:textId="77777777" w:rsidR="00152CF8" w:rsidRDefault="00152CF8" w:rsidP="00152CF8">
      <w:pPr>
        <w:spacing w:line="480" w:lineRule="auto"/>
        <w:rPr>
          <w:rFonts w:ascii="Times New Roman" w:hAnsi="Times New Roman" w:cs="Times New Roman"/>
          <w:sz w:val="24"/>
          <w:szCs w:val="24"/>
          <w:lang w:val="en-US"/>
        </w:rPr>
      </w:pPr>
    </w:p>
    <w:p w14:paraId="7C08554D" w14:textId="77777777" w:rsidR="00152CF8" w:rsidRPr="00880B67" w:rsidRDefault="00152CF8" w:rsidP="00152CF8">
      <w:pPr>
        <w:spacing w:line="480" w:lineRule="auto"/>
        <w:rPr>
          <w:rFonts w:ascii="Times New Roman" w:hAnsi="Times New Roman" w:cs="Times New Roman"/>
          <w:sz w:val="24"/>
          <w:szCs w:val="24"/>
          <w:lang w:val="en-US"/>
        </w:rPr>
      </w:pPr>
      <w:r w:rsidRPr="00E04AFE">
        <w:rPr>
          <w:rFonts w:ascii="Times New Roman" w:hAnsi="Times New Roman" w:cs="Times New Roman"/>
          <w:sz w:val="24"/>
          <w:szCs w:val="24"/>
          <w:lang w:val="en-US"/>
        </w:rPr>
        <w:t>The National Archives, ‘Census Records’, &lt;https://www.nationalarchives.gov.uk/help-with-your-research/research-guides/census-records/&gt; [Accessed 18 October 2022]</w:t>
      </w:r>
    </w:p>
    <w:p w14:paraId="66BD5E49" w14:textId="77777777" w:rsidR="00181DBF" w:rsidRPr="00152CF8" w:rsidRDefault="00181DBF" w:rsidP="004410A8">
      <w:pPr>
        <w:spacing w:line="480" w:lineRule="auto"/>
        <w:jc w:val="both"/>
        <w:rPr>
          <w:rFonts w:ascii="Times New Roman" w:hAnsi="Times New Roman" w:cs="Times New Roman"/>
          <w:sz w:val="24"/>
          <w:szCs w:val="24"/>
          <w:lang w:val="en-US"/>
        </w:rPr>
      </w:pPr>
    </w:p>
    <w:sectPr w:rsidR="00181DBF" w:rsidRPr="00152CF8">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49353A" w14:textId="77777777" w:rsidR="00602F2A" w:rsidRDefault="00602F2A" w:rsidP="00181DBF">
      <w:pPr>
        <w:spacing w:after="0" w:line="240" w:lineRule="auto"/>
      </w:pPr>
      <w:r>
        <w:separator/>
      </w:r>
    </w:p>
  </w:endnote>
  <w:endnote w:type="continuationSeparator" w:id="0">
    <w:p w14:paraId="10AB656C" w14:textId="77777777" w:rsidR="00602F2A" w:rsidRDefault="00602F2A" w:rsidP="00181D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7807EB" w14:textId="77777777" w:rsidR="00AE4FF1" w:rsidRDefault="00AE4F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317257177"/>
      <w:docPartObj>
        <w:docPartGallery w:val="Page Numbers (Bottom of Page)"/>
        <w:docPartUnique/>
      </w:docPartObj>
    </w:sdtPr>
    <w:sdtEndPr>
      <w:rPr>
        <w:noProof/>
      </w:rPr>
    </w:sdtEndPr>
    <w:sdtContent>
      <w:p w14:paraId="2E8B4B63" w14:textId="77777777" w:rsidR="00B02C9C" w:rsidRPr="00B02C9C" w:rsidRDefault="00B02C9C">
        <w:pPr>
          <w:pStyle w:val="Footer"/>
          <w:jc w:val="right"/>
          <w:rPr>
            <w:rFonts w:ascii="Times New Roman" w:hAnsi="Times New Roman" w:cs="Times New Roman"/>
          </w:rPr>
        </w:pPr>
        <w:r w:rsidRPr="00B02C9C">
          <w:rPr>
            <w:rFonts w:ascii="Times New Roman" w:hAnsi="Times New Roman" w:cs="Times New Roman"/>
          </w:rPr>
          <w:fldChar w:fldCharType="begin"/>
        </w:r>
        <w:r w:rsidRPr="00B02C9C">
          <w:rPr>
            <w:rFonts w:ascii="Times New Roman" w:hAnsi="Times New Roman" w:cs="Times New Roman"/>
          </w:rPr>
          <w:instrText xml:space="preserve"> PAGE   \* MERGEFORMAT </w:instrText>
        </w:r>
        <w:r w:rsidRPr="00B02C9C">
          <w:rPr>
            <w:rFonts w:ascii="Times New Roman" w:hAnsi="Times New Roman" w:cs="Times New Roman"/>
          </w:rPr>
          <w:fldChar w:fldCharType="separate"/>
        </w:r>
        <w:r w:rsidR="00BF4EA3">
          <w:rPr>
            <w:rFonts w:ascii="Times New Roman" w:hAnsi="Times New Roman" w:cs="Times New Roman"/>
            <w:noProof/>
          </w:rPr>
          <w:t>2</w:t>
        </w:r>
        <w:r w:rsidRPr="00B02C9C">
          <w:rPr>
            <w:rFonts w:ascii="Times New Roman" w:hAnsi="Times New Roman" w:cs="Times New Roman"/>
            <w:noProof/>
          </w:rPr>
          <w:fldChar w:fldCharType="end"/>
        </w:r>
      </w:p>
    </w:sdtContent>
  </w:sdt>
  <w:p w14:paraId="30D7E9B6" w14:textId="77777777" w:rsidR="00B02C9C" w:rsidRPr="00B02C9C" w:rsidRDefault="00B02C9C">
    <w:pPr>
      <w:pStyle w:val="Footer"/>
      <w:rPr>
        <w:rFonts w:ascii="Times New Roman" w:hAnsi="Times New Roman" w:cs="Times New Roma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2E7A4" w14:textId="77777777" w:rsidR="00AE4FF1" w:rsidRDefault="00AE4F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A15350" w14:textId="77777777" w:rsidR="00602F2A" w:rsidRDefault="00602F2A" w:rsidP="00181DBF">
      <w:pPr>
        <w:spacing w:after="0" w:line="240" w:lineRule="auto"/>
      </w:pPr>
      <w:r>
        <w:separator/>
      </w:r>
    </w:p>
  </w:footnote>
  <w:footnote w:type="continuationSeparator" w:id="0">
    <w:p w14:paraId="5AED8F7B" w14:textId="77777777" w:rsidR="00602F2A" w:rsidRDefault="00602F2A" w:rsidP="00181DBF">
      <w:pPr>
        <w:spacing w:after="0" w:line="240" w:lineRule="auto"/>
      </w:pPr>
      <w:r>
        <w:continuationSeparator/>
      </w:r>
    </w:p>
  </w:footnote>
  <w:footnote w:id="1">
    <w:p w14:paraId="187A87D7" w14:textId="77777777" w:rsidR="00152CF8" w:rsidRPr="00152CF8" w:rsidRDefault="00152CF8" w:rsidP="00BF4EA3">
      <w:pPr>
        <w:pStyle w:val="FootnoteText"/>
        <w:jc w:val="both"/>
        <w:rPr>
          <w:rFonts w:ascii="Times New Roman" w:hAnsi="Times New Roman" w:cs="Times New Roman"/>
        </w:rPr>
      </w:pPr>
      <w:r w:rsidRPr="00152CF8">
        <w:rPr>
          <w:rStyle w:val="FootnoteReference"/>
          <w:rFonts w:ascii="Times New Roman" w:hAnsi="Times New Roman" w:cs="Times New Roman"/>
        </w:rPr>
        <w:footnoteRef/>
      </w:r>
      <w:r w:rsidRPr="00152CF8">
        <w:rPr>
          <w:rFonts w:ascii="Times New Roman" w:hAnsi="Times New Roman" w:cs="Times New Roman"/>
        </w:rPr>
        <w:t xml:space="preserve"> The Nati</w:t>
      </w:r>
      <w:r w:rsidR="00BF4EA3">
        <w:rPr>
          <w:rFonts w:ascii="Times New Roman" w:hAnsi="Times New Roman" w:cs="Times New Roman"/>
        </w:rPr>
        <w:t>onal Archives, ‘Census Boycott’ (</w:t>
      </w:r>
      <w:r w:rsidR="00BF4EA3" w:rsidRPr="00BF4EA3">
        <w:rPr>
          <w:rFonts w:ascii="Times New Roman" w:hAnsi="Times New Roman" w:cs="Times New Roman"/>
        </w:rPr>
        <w:t>Example of a non-militant protest in the census for South Kensington, London, 1911</w:t>
      </w:r>
      <w:r w:rsidR="00BF4EA3">
        <w:rPr>
          <w:rFonts w:ascii="Times New Roman" w:hAnsi="Times New Roman" w:cs="Times New Roman"/>
        </w:rPr>
        <w:t xml:space="preserve">) </w:t>
      </w:r>
      <w:r w:rsidRPr="00152CF8">
        <w:rPr>
          <w:rFonts w:ascii="Times New Roman" w:hAnsi="Times New Roman" w:cs="Times New Roman"/>
        </w:rPr>
        <w:t>&lt;</w:t>
      </w:r>
      <w:hyperlink r:id="rId1" w:history="1">
        <w:r w:rsidRPr="00F74F81">
          <w:rPr>
            <w:rStyle w:val="Hyperlink"/>
            <w:rFonts w:ascii="Times New Roman" w:hAnsi="Times New Roman" w:cs="Times New Roman"/>
          </w:rPr>
          <w:t>https://www.nationalarchives.gov.uk/education/resources/suffragettes-on-file/census-boycott/</w:t>
        </w:r>
      </w:hyperlink>
      <w:r w:rsidRPr="00152CF8">
        <w:rPr>
          <w:rFonts w:ascii="Times New Roman" w:hAnsi="Times New Roman" w:cs="Times New Roman"/>
        </w:rPr>
        <w:t>&gt; [9 October 2022]</w:t>
      </w:r>
    </w:p>
  </w:footnote>
  <w:footnote w:id="2">
    <w:p w14:paraId="2FB9F1CA" w14:textId="77777777" w:rsidR="00C11F81" w:rsidRPr="00152CF8" w:rsidRDefault="00C11F81" w:rsidP="00BF4EA3">
      <w:pPr>
        <w:pStyle w:val="FootnoteText"/>
        <w:jc w:val="both"/>
        <w:rPr>
          <w:rFonts w:ascii="Times New Roman" w:hAnsi="Times New Roman" w:cs="Times New Roman"/>
          <w:lang w:val="en-US"/>
        </w:rPr>
      </w:pPr>
      <w:r w:rsidRPr="00152CF8">
        <w:rPr>
          <w:rStyle w:val="FootnoteReference"/>
          <w:rFonts w:ascii="Times New Roman" w:hAnsi="Times New Roman" w:cs="Times New Roman"/>
        </w:rPr>
        <w:footnoteRef/>
      </w:r>
      <w:r w:rsidRPr="00152CF8">
        <w:rPr>
          <w:rFonts w:ascii="Times New Roman" w:hAnsi="Times New Roman" w:cs="Times New Roman"/>
        </w:rPr>
        <w:t xml:space="preserve"> Evelyn </w:t>
      </w:r>
      <w:proofErr w:type="spellStart"/>
      <w:r w:rsidRPr="00152CF8">
        <w:rPr>
          <w:rFonts w:ascii="Times New Roman" w:hAnsi="Times New Roman" w:cs="Times New Roman"/>
        </w:rPr>
        <w:t>Ruppertm</w:t>
      </w:r>
      <w:proofErr w:type="spellEnd"/>
      <w:r w:rsidRPr="00152CF8">
        <w:rPr>
          <w:rFonts w:ascii="Times New Roman" w:hAnsi="Times New Roman" w:cs="Times New Roman"/>
        </w:rPr>
        <w:t xml:space="preserve">, ‘Seeing Population’, in </w:t>
      </w:r>
      <w:r w:rsidRPr="00152CF8">
        <w:rPr>
          <w:rFonts w:ascii="Times New Roman" w:hAnsi="Times New Roman" w:cs="Times New Roman"/>
          <w:i/>
        </w:rPr>
        <w:t>Routledge Handbook of Surveillance Studies</w:t>
      </w:r>
      <w:r w:rsidRPr="00152CF8">
        <w:rPr>
          <w:rFonts w:ascii="Times New Roman" w:hAnsi="Times New Roman" w:cs="Times New Roman"/>
        </w:rPr>
        <w:t>, ed. by Kirstie Ball, Kevin Haggerty, David Lyon</w:t>
      </w:r>
      <w:r w:rsidR="00D10AC7" w:rsidRPr="00152CF8">
        <w:rPr>
          <w:rFonts w:ascii="Times New Roman" w:hAnsi="Times New Roman" w:cs="Times New Roman"/>
        </w:rPr>
        <w:t xml:space="preserve"> (London:</w:t>
      </w:r>
      <w:r w:rsidRPr="00152CF8">
        <w:rPr>
          <w:rFonts w:ascii="Times New Roman" w:hAnsi="Times New Roman" w:cs="Times New Roman"/>
        </w:rPr>
        <w:t xml:space="preserve"> Routledge</w:t>
      </w:r>
      <w:r w:rsidR="00D10AC7" w:rsidRPr="00152CF8">
        <w:rPr>
          <w:rFonts w:ascii="Times New Roman" w:hAnsi="Times New Roman" w:cs="Times New Roman"/>
        </w:rPr>
        <w:t>,</w:t>
      </w:r>
      <w:r w:rsidRPr="00152CF8">
        <w:rPr>
          <w:rFonts w:ascii="Times New Roman" w:hAnsi="Times New Roman" w:cs="Times New Roman"/>
        </w:rPr>
        <w:t xml:space="preserve"> 2012), p.214. </w:t>
      </w:r>
    </w:p>
  </w:footnote>
  <w:footnote w:id="3">
    <w:p w14:paraId="0B7DA316" w14:textId="77777777" w:rsidR="005B7094" w:rsidRPr="00152CF8" w:rsidRDefault="005B7094" w:rsidP="00BF4EA3">
      <w:pPr>
        <w:pStyle w:val="FootnoteText"/>
        <w:jc w:val="both"/>
        <w:rPr>
          <w:rFonts w:ascii="Times New Roman" w:hAnsi="Times New Roman" w:cs="Times New Roman"/>
        </w:rPr>
      </w:pPr>
      <w:r w:rsidRPr="00152CF8">
        <w:rPr>
          <w:rStyle w:val="FootnoteReference"/>
          <w:rFonts w:ascii="Times New Roman" w:hAnsi="Times New Roman" w:cs="Times New Roman"/>
        </w:rPr>
        <w:footnoteRef/>
      </w:r>
      <w:r w:rsidRPr="00152CF8">
        <w:rPr>
          <w:rFonts w:ascii="Times New Roman" w:hAnsi="Times New Roman" w:cs="Times New Roman"/>
        </w:rPr>
        <w:t xml:space="preserve"> Gerardo Serra, ‘“Hail the Census Night”: Trust and Political Imagination in the 1960 Population Census of Ghana’, </w:t>
      </w:r>
      <w:r w:rsidRPr="00152CF8">
        <w:rPr>
          <w:rFonts w:ascii="Times New Roman" w:hAnsi="Times New Roman" w:cs="Times New Roman"/>
          <w:i/>
        </w:rPr>
        <w:t>Comparative Studies in Society and History</w:t>
      </w:r>
      <w:r w:rsidRPr="00152CF8">
        <w:rPr>
          <w:rFonts w:ascii="Times New Roman" w:hAnsi="Times New Roman" w:cs="Times New Roman"/>
        </w:rPr>
        <w:t>, 60 (2018), 661.</w:t>
      </w:r>
    </w:p>
  </w:footnote>
  <w:footnote w:id="4">
    <w:p w14:paraId="6DE62827" w14:textId="77777777" w:rsidR="00D72B1F" w:rsidRPr="00152CF8" w:rsidRDefault="00D72B1F" w:rsidP="00BF4EA3">
      <w:pPr>
        <w:pStyle w:val="FootnoteText"/>
        <w:jc w:val="both"/>
        <w:rPr>
          <w:rFonts w:ascii="Times New Roman" w:hAnsi="Times New Roman" w:cs="Times New Roman"/>
        </w:rPr>
      </w:pPr>
      <w:r w:rsidRPr="00152CF8">
        <w:rPr>
          <w:rStyle w:val="FootnoteReference"/>
          <w:rFonts w:ascii="Times New Roman" w:hAnsi="Times New Roman" w:cs="Times New Roman"/>
        </w:rPr>
        <w:footnoteRef/>
      </w:r>
      <w:r w:rsidRPr="00152CF8">
        <w:rPr>
          <w:rFonts w:ascii="Times New Roman" w:hAnsi="Times New Roman" w:cs="Times New Roman"/>
        </w:rPr>
        <w:t xml:space="preserve"> </w:t>
      </w:r>
      <w:proofErr w:type="spellStart"/>
      <w:r w:rsidRPr="00152CF8">
        <w:rPr>
          <w:rFonts w:ascii="Times New Roman" w:hAnsi="Times New Roman" w:cs="Times New Roman"/>
        </w:rPr>
        <w:t>Ruppertm</w:t>
      </w:r>
      <w:proofErr w:type="spellEnd"/>
      <w:r w:rsidRPr="00152CF8">
        <w:rPr>
          <w:rFonts w:ascii="Times New Roman" w:hAnsi="Times New Roman" w:cs="Times New Roman"/>
        </w:rPr>
        <w:t xml:space="preserve">, ‘Seeing Population’, pp.212, 214, 215. </w:t>
      </w:r>
    </w:p>
  </w:footnote>
  <w:footnote w:id="5">
    <w:p w14:paraId="319F63F8" w14:textId="77777777" w:rsidR="00756A2C" w:rsidRPr="00152CF8" w:rsidRDefault="00756A2C" w:rsidP="00BF4EA3">
      <w:pPr>
        <w:pStyle w:val="FootnoteText"/>
        <w:jc w:val="both"/>
        <w:rPr>
          <w:rFonts w:ascii="Times New Roman" w:hAnsi="Times New Roman" w:cs="Times New Roman"/>
        </w:rPr>
      </w:pPr>
      <w:r w:rsidRPr="00152CF8">
        <w:rPr>
          <w:rStyle w:val="FootnoteReference"/>
          <w:rFonts w:ascii="Times New Roman" w:hAnsi="Times New Roman" w:cs="Times New Roman"/>
        </w:rPr>
        <w:footnoteRef/>
      </w:r>
      <w:r w:rsidRPr="00152CF8">
        <w:rPr>
          <w:rFonts w:ascii="Times New Roman" w:hAnsi="Times New Roman" w:cs="Times New Roman"/>
        </w:rPr>
        <w:t xml:space="preserve"> The National Archives, ‘Census Records’, &lt;</w:t>
      </w:r>
      <w:hyperlink r:id="rId2" w:history="1">
        <w:r w:rsidRPr="00152CF8">
          <w:rPr>
            <w:rStyle w:val="Hyperlink"/>
            <w:rFonts w:ascii="Times New Roman" w:hAnsi="Times New Roman" w:cs="Times New Roman"/>
          </w:rPr>
          <w:t>https://www.nationalarchives.gov.uk/help-with-your-research/research-guides/census-records/</w:t>
        </w:r>
      </w:hyperlink>
      <w:r w:rsidRPr="00152CF8">
        <w:rPr>
          <w:rFonts w:ascii="Times New Roman" w:hAnsi="Times New Roman" w:cs="Times New Roman"/>
        </w:rPr>
        <w:t>&gt; [Accessed 18 October 2022]</w:t>
      </w:r>
    </w:p>
  </w:footnote>
  <w:footnote w:id="6">
    <w:p w14:paraId="4ACAE80D" w14:textId="77777777" w:rsidR="00756A2C" w:rsidRPr="00152CF8" w:rsidRDefault="00756A2C" w:rsidP="00BF4EA3">
      <w:pPr>
        <w:pStyle w:val="FootnoteText"/>
        <w:jc w:val="both"/>
        <w:rPr>
          <w:rFonts w:ascii="Times New Roman" w:hAnsi="Times New Roman" w:cs="Times New Roman"/>
        </w:rPr>
      </w:pPr>
      <w:r w:rsidRPr="00152CF8">
        <w:rPr>
          <w:rStyle w:val="FootnoteReference"/>
          <w:rFonts w:ascii="Times New Roman" w:hAnsi="Times New Roman" w:cs="Times New Roman"/>
        </w:rPr>
        <w:footnoteRef/>
      </w:r>
      <w:r w:rsidRPr="00152CF8">
        <w:rPr>
          <w:rFonts w:ascii="Times New Roman" w:hAnsi="Times New Roman" w:cs="Times New Roman"/>
        </w:rPr>
        <w:t xml:space="preserve"> Census 2021, ‘Census 2021 paper questionnaires’, 26 June 2020, &lt;</w:t>
      </w:r>
      <w:hyperlink r:id="rId3" w:history="1">
        <w:r w:rsidRPr="00152CF8">
          <w:rPr>
            <w:rStyle w:val="Hyperlink"/>
            <w:rFonts w:ascii="Times New Roman" w:hAnsi="Times New Roman" w:cs="Times New Roman"/>
          </w:rPr>
          <w:t>https://www.ons.gov.uk/census/censustransformationprogramme/questiondevelopment/census2021paperquestionnaires</w:t>
        </w:r>
      </w:hyperlink>
      <w:r w:rsidRPr="00152CF8">
        <w:rPr>
          <w:rFonts w:ascii="Times New Roman" w:hAnsi="Times New Roman" w:cs="Times New Roman"/>
        </w:rPr>
        <w:t>&gt; [Accessed 18 October 2022]</w:t>
      </w:r>
    </w:p>
  </w:footnote>
  <w:footnote w:id="7">
    <w:p w14:paraId="65351516" w14:textId="77777777" w:rsidR="00F63C15" w:rsidRPr="00152CF8" w:rsidRDefault="00F63C15" w:rsidP="00BF4EA3">
      <w:pPr>
        <w:pStyle w:val="FootnoteText"/>
        <w:jc w:val="both"/>
        <w:rPr>
          <w:rFonts w:ascii="Times New Roman" w:hAnsi="Times New Roman" w:cs="Times New Roman"/>
          <w:lang w:val="en-US"/>
        </w:rPr>
      </w:pPr>
      <w:r w:rsidRPr="00152CF8">
        <w:rPr>
          <w:rStyle w:val="FootnoteReference"/>
          <w:rFonts w:ascii="Times New Roman" w:hAnsi="Times New Roman" w:cs="Times New Roman"/>
        </w:rPr>
        <w:footnoteRef/>
      </w:r>
      <w:r w:rsidRPr="00152CF8">
        <w:rPr>
          <w:rFonts w:ascii="Times New Roman" w:hAnsi="Times New Roman" w:cs="Times New Roman"/>
        </w:rPr>
        <w:t xml:space="preserve"> Jill </w:t>
      </w:r>
      <w:proofErr w:type="spellStart"/>
      <w:r w:rsidRPr="00152CF8">
        <w:rPr>
          <w:rFonts w:ascii="Times New Roman" w:hAnsi="Times New Roman" w:cs="Times New Roman"/>
        </w:rPr>
        <w:t>Liddington</w:t>
      </w:r>
      <w:proofErr w:type="spellEnd"/>
      <w:r w:rsidRPr="00152CF8">
        <w:rPr>
          <w:rFonts w:ascii="Times New Roman" w:hAnsi="Times New Roman" w:cs="Times New Roman"/>
        </w:rPr>
        <w:t xml:space="preserve">, </w:t>
      </w:r>
      <w:r w:rsidRPr="00152CF8">
        <w:rPr>
          <w:rFonts w:ascii="Times New Roman" w:hAnsi="Times New Roman" w:cs="Times New Roman"/>
          <w:i/>
        </w:rPr>
        <w:t>Vanishing for the Vote: Suffrage, Citizenship and the Battle for the Census</w:t>
      </w:r>
      <w:r w:rsidRPr="00152CF8">
        <w:rPr>
          <w:rFonts w:ascii="Times New Roman" w:hAnsi="Times New Roman" w:cs="Times New Roman"/>
        </w:rPr>
        <w:t xml:space="preserve"> (Manchester: Manchester University Press, 2014), pp.209, 211.</w:t>
      </w:r>
    </w:p>
  </w:footnote>
  <w:footnote w:id="8">
    <w:p w14:paraId="4076C914" w14:textId="77777777" w:rsidR="00700DFF" w:rsidRPr="00152CF8" w:rsidRDefault="00700DFF" w:rsidP="00BF4EA3">
      <w:pPr>
        <w:pStyle w:val="FootnoteText"/>
        <w:jc w:val="both"/>
        <w:rPr>
          <w:rFonts w:ascii="Times New Roman" w:hAnsi="Times New Roman" w:cs="Times New Roman"/>
          <w:lang w:val="en-US"/>
        </w:rPr>
      </w:pPr>
      <w:r w:rsidRPr="00152CF8">
        <w:rPr>
          <w:rStyle w:val="FootnoteReference"/>
          <w:rFonts w:ascii="Times New Roman" w:hAnsi="Times New Roman" w:cs="Times New Roman"/>
        </w:rPr>
        <w:footnoteRef/>
      </w:r>
      <w:r w:rsidRPr="00152CF8">
        <w:rPr>
          <w:rFonts w:ascii="Times New Roman" w:hAnsi="Times New Roman" w:cs="Times New Roman"/>
        </w:rPr>
        <w:t xml:space="preserve"> Serra, ‘“Hail the Census Night”</w:t>
      </w:r>
      <w:r w:rsidR="000F5B0F" w:rsidRPr="00152CF8">
        <w:rPr>
          <w:rFonts w:ascii="Times New Roman" w:hAnsi="Times New Roman" w:cs="Times New Roman"/>
        </w:rPr>
        <w:t>’,</w:t>
      </w:r>
      <w:r w:rsidRPr="00152CF8">
        <w:rPr>
          <w:rFonts w:ascii="Times New Roman" w:hAnsi="Times New Roman" w:cs="Times New Roman"/>
        </w:rPr>
        <w:t xml:space="preserve"> 664.</w:t>
      </w:r>
    </w:p>
  </w:footnote>
  <w:footnote w:id="9">
    <w:p w14:paraId="280CE72C" w14:textId="77777777" w:rsidR="00E459E4" w:rsidRPr="00152CF8" w:rsidRDefault="00E459E4" w:rsidP="00BF4EA3">
      <w:pPr>
        <w:pStyle w:val="FootnoteText"/>
        <w:jc w:val="both"/>
        <w:rPr>
          <w:rFonts w:ascii="Times New Roman" w:hAnsi="Times New Roman" w:cs="Times New Roman"/>
          <w:lang w:val="en-US"/>
        </w:rPr>
      </w:pPr>
      <w:r w:rsidRPr="00152CF8">
        <w:rPr>
          <w:rStyle w:val="FootnoteReference"/>
          <w:rFonts w:ascii="Times New Roman" w:hAnsi="Times New Roman" w:cs="Times New Roman"/>
        </w:rPr>
        <w:footnoteRef/>
      </w:r>
      <w:r w:rsidRPr="00152CF8">
        <w:rPr>
          <w:rFonts w:ascii="Times New Roman" w:hAnsi="Times New Roman" w:cs="Times New Roman"/>
        </w:rPr>
        <w:t xml:space="preserve"> </w:t>
      </w:r>
      <w:proofErr w:type="spellStart"/>
      <w:r w:rsidRPr="00152CF8">
        <w:rPr>
          <w:rFonts w:ascii="Times New Roman" w:hAnsi="Times New Roman" w:cs="Times New Roman"/>
        </w:rPr>
        <w:t>Liddington</w:t>
      </w:r>
      <w:proofErr w:type="spellEnd"/>
      <w:r w:rsidRPr="00152CF8">
        <w:rPr>
          <w:rFonts w:ascii="Times New Roman" w:hAnsi="Times New Roman" w:cs="Times New Roman"/>
        </w:rPr>
        <w:t xml:space="preserve">, </w:t>
      </w:r>
      <w:r w:rsidRPr="00152CF8">
        <w:rPr>
          <w:rFonts w:ascii="Times New Roman" w:hAnsi="Times New Roman" w:cs="Times New Roman"/>
          <w:i/>
        </w:rPr>
        <w:t>Vanishing for the Vote</w:t>
      </w:r>
      <w:r w:rsidRPr="00152CF8">
        <w:rPr>
          <w:rFonts w:ascii="Times New Roman" w:hAnsi="Times New Roman" w:cs="Times New Roman"/>
        </w:rPr>
        <w:t>, p.210.</w:t>
      </w:r>
    </w:p>
  </w:footnote>
  <w:footnote w:id="10">
    <w:p w14:paraId="120D53D6" w14:textId="77777777" w:rsidR="001B40A5" w:rsidRPr="00152CF8" w:rsidRDefault="001B40A5" w:rsidP="00BF4EA3">
      <w:pPr>
        <w:pStyle w:val="FootnoteText"/>
        <w:jc w:val="both"/>
        <w:rPr>
          <w:rFonts w:ascii="Times New Roman" w:hAnsi="Times New Roman" w:cs="Times New Roman"/>
          <w:lang w:val="en-US"/>
        </w:rPr>
      </w:pPr>
      <w:r w:rsidRPr="00152CF8">
        <w:rPr>
          <w:rStyle w:val="FootnoteReference"/>
          <w:rFonts w:ascii="Times New Roman" w:hAnsi="Times New Roman" w:cs="Times New Roman"/>
        </w:rPr>
        <w:footnoteRef/>
      </w:r>
      <w:r w:rsidRPr="00152CF8">
        <w:rPr>
          <w:rFonts w:ascii="Times New Roman" w:hAnsi="Times New Roman" w:cs="Times New Roman"/>
        </w:rPr>
        <w:t xml:space="preserve"> </w:t>
      </w:r>
      <w:r w:rsidR="00D10AC7" w:rsidRPr="00152CF8">
        <w:rPr>
          <w:rFonts w:ascii="Times New Roman" w:hAnsi="Times New Roman" w:cs="Times New Roman"/>
        </w:rPr>
        <w:t>Ibid.</w:t>
      </w:r>
      <w:r w:rsidRPr="00152CF8">
        <w:rPr>
          <w:rFonts w:ascii="Times New Roman" w:hAnsi="Times New Roman" w:cs="Times New Roman"/>
        </w:rPr>
        <w:t>, p.2.</w:t>
      </w:r>
    </w:p>
  </w:footnote>
  <w:footnote w:id="11">
    <w:p w14:paraId="2455EBD8" w14:textId="77777777" w:rsidR="00161A0B" w:rsidRPr="00152CF8" w:rsidRDefault="00161A0B" w:rsidP="00BF4EA3">
      <w:pPr>
        <w:pStyle w:val="FootnoteText"/>
        <w:jc w:val="both"/>
        <w:rPr>
          <w:rFonts w:ascii="Times New Roman" w:hAnsi="Times New Roman" w:cs="Times New Roman"/>
          <w:lang w:val="en-US"/>
        </w:rPr>
      </w:pPr>
      <w:r w:rsidRPr="00152CF8">
        <w:rPr>
          <w:rStyle w:val="FootnoteReference"/>
          <w:rFonts w:ascii="Times New Roman" w:hAnsi="Times New Roman" w:cs="Times New Roman"/>
        </w:rPr>
        <w:footnoteRef/>
      </w:r>
      <w:r w:rsidRPr="00152CF8">
        <w:rPr>
          <w:rFonts w:ascii="Times New Roman" w:hAnsi="Times New Roman" w:cs="Times New Roman"/>
        </w:rPr>
        <w:t xml:space="preserve"> John </w:t>
      </w:r>
      <w:proofErr w:type="spellStart"/>
      <w:r w:rsidRPr="00152CF8">
        <w:rPr>
          <w:rFonts w:ascii="Times New Roman" w:hAnsi="Times New Roman" w:cs="Times New Roman"/>
        </w:rPr>
        <w:t>Gilliom</w:t>
      </w:r>
      <w:proofErr w:type="spellEnd"/>
      <w:r w:rsidRPr="00152CF8">
        <w:rPr>
          <w:rFonts w:ascii="Times New Roman" w:hAnsi="Times New Roman" w:cs="Times New Roman"/>
        </w:rPr>
        <w:t xml:space="preserve"> and Torin Monahan, ‘Everyday Resistance’ in Routledge Handbook of Surveillance Studies, ed. by Kirstie Ball, Kevin Haggerty and David Lyon (London: Routledge, 2012), pp.407, 408.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262F7A" w14:textId="77777777" w:rsidR="00AE4FF1" w:rsidRDefault="00AE4F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055A3" w14:textId="77777777" w:rsidR="00B02C9C" w:rsidRPr="00B02C9C" w:rsidRDefault="00B02C9C">
    <w:pPr>
      <w:pStyle w:val="Header"/>
      <w:rPr>
        <w:rFonts w:ascii="Times New Roman" w:hAnsi="Times New Roman" w:cs="Times New Roman"/>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6B35F0" w14:textId="77777777" w:rsidR="00AE4FF1" w:rsidRDefault="00AE4FF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8"/>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18E0"/>
    <w:rsid w:val="00095FC0"/>
    <w:rsid w:val="000D6898"/>
    <w:rsid w:val="000F5B0F"/>
    <w:rsid w:val="00152CF8"/>
    <w:rsid w:val="00161A0B"/>
    <w:rsid w:val="00173F95"/>
    <w:rsid w:val="00181DBF"/>
    <w:rsid w:val="001B40A5"/>
    <w:rsid w:val="001E47C8"/>
    <w:rsid w:val="002442EC"/>
    <w:rsid w:val="00272950"/>
    <w:rsid w:val="00290080"/>
    <w:rsid w:val="00301CD9"/>
    <w:rsid w:val="003F34C1"/>
    <w:rsid w:val="00427BB0"/>
    <w:rsid w:val="0043446C"/>
    <w:rsid w:val="004410A8"/>
    <w:rsid w:val="00446D66"/>
    <w:rsid w:val="00483876"/>
    <w:rsid w:val="00565BC2"/>
    <w:rsid w:val="005B7094"/>
    <w:rsid w:val="005C393D"/>
    <w:rsid w:val="005F08DD"/>
    <w:rsid w:val="00602F2A"/>
    <w:rsid w:val="006338F0"/>
    <w:rsid w:val="006352CE"/>
    <w:rsid w:val="00700DFF"/>
    <w:rsid w:val="00736D03"/>
    <w:rsid w:val="00756A2C"/>
    <w:rsid w:val="00771A06"/>
    <w:rsid w:val="007813E3"/>
    <w:rsid w:val="00864CD0"/>
    <w:rsid w:val="00955D62"/>
    <w:rsid w:val="009F2DCB"/>
    <w:rsid w:val="00A93538"/>
    <w:rsid w:val="00AE4FF1"/>
    <w:rsid w:val="00B02C9C"/>
    <w:rsid w:val="00B3474D"/>
    <w:rsid w:val="00B45AEA"/>
    <w:rsid w:val="00B65B23"/>
    <w:rsid w:val="00B8227E"/>
    <w:rsid w:val="00BD6DBF"/>
    <w:rsid w:val="00BF4EA3"/>
    <w:rsid w:val="00C01316"/>
    <w:rsid w:val="00C11F81"/>
    <w:rsid w:val="00C344EB"/>
    <w:rsid w:val="00C77B33"/>
    <w:rsid w:val="00CA49B5"/>
    <w:rsid w:val="00D10AC7"/>
    <w:rsid w:val="00D670DF"/>
    <w:rsid w:val="00D72B1F"/>
    <w:rsid w:val="00D80198"/>
    <w:rsid w:val="00DF4177"/>
    <w:rsid w:val="00E459E4"/>
    <w:rsid w:val="00EB7249"/>
    <w:rsid w:val="00EC5F45"/>
    <w:rsid w:val="00ED401C"/>
    <w:rsid w:val="00F534A2"/>
    <w:rsid w:val="00F63C15"/>
    <w:rsid w:val="00F72BC2"/>
    <w:rsid w:val="00FB39F9"/>
    <w:rsid w:val="00FE18E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1107AD"/>
  <w15:chartTrackingRefBased/>
  <w15:docId w15:val="{803D175F-0DCB-40A7-BBBB-EC61D97D5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81DB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81DBF"/>
    <w:rPr>
      <w:sz w:val="20"/>
      <w:szCs w:val="20"/>
      <w:lang w:val="en-GB"/>
    </w:rPr>
  </w:style>
  <w:style w:type="character" w:styleId="FootnoteReference">
    <w:name w:val="footnote reference"/>
    <w:basedOn w:val="DefaultParagraphFont"/>
    <w:uiPriority w:val="99"/>
    <w:semiHidden/>
    <w:unhideWhenUsed/>
    <w:rsid w:val="00181DBF"/>
    <w:rPr>
      <w:vertAlign w:val="superscript"/>
    </w:rPr>
  </w:style>
  <w:style w:type="character" w:styleId="Hyperlink">
    <w:name w:val="Hyperlink"/>
    <w:basedOn w:val="DefaultParagraphFont"/>
    <w:uiPriority w:val="99"/>
    <w:unhideWhenUsed/>
    <w:rsid w:val="005F08DD"/>
    <w:rPr>
      <w:color w:val="0563C1" w:themeColor="hyperlink"/>
      <w:u w:val="single"/>
    </w:rPr>
  </w:style>
  <w:style w:type="paragraph" w:styleId="NormalWeb">
    <w:name w:val="Normal (Web)"/>
    <w:basedOn w:val="Normal"/>
    <w:uiPriority w:val="99"/>
    <w:semiHidden/>
    <w:unhideWhenUsed/>
    <w:rsid w:val="0043446C"/>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B02C9C"/>
    <w:pPr>
      <w:tabs>
        <w:tab w:val="center" w:pos="4320"/>
        <w:tab w:val="right" w:pos="8640"/>
      </w:tabs>
      <w:spacing w:after="0" w:line="240" w:lineRule="auto"/>
    </w:pPr>
  </w:style>
  <w:style w:type="character" w:customStyle="1" w:styleId="HeaderChar">
    <w:name w:val="Header Char"/>
    <w:basedOn w:val="DefaultParagraphFont"/>
    <w:link w:val="Header"/>
    <w:uiPriority w:val="99"/>
    <w:rsid w:val="00B02C9C"/>
    <w:rPr>
      <w:lang w:val="en-GB"/>
    </w:rPr>
  </w:style>
  <w:style w:type="paragraph" w:styleId="Footer">
    <w:name w:val="footer"/>
    <w:basedOn w:val="Normal"/>
    <w:link w:val="FooterChar"/>
    <w:uiPriority w:val="99"/>
    <w:unhideWhenUsed/>
    <w:rsid w:val="00B02C9C"/>
    <w:pPr>
      <w:tabs>
        <w:tab w:val="center" w:pos="4320"/>
        <w:tab w:val="right" w:pos="8640"/>
      </w:tabs>
      <w:spacing w:after="0" w:line="240" w:lineRule="auto"/>
    </w:pPr>
  </w:style>
  <w:style w:type="character" w:customStyle="1" w:styleId="FooterChar">
    <w:name w:val="Footer Char"/>
    <w:basedOn w:val="DefaultParagraphFont"/>
    <w:link w:val="Footer"/>
    <w:uiPriority w:val="99"/>
    <w:rsid w:val="00B02C9C"/>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9196654">
      <w:bodyDiv w:val="1"/>
      <w:marLeft w:val="0"/>
      <w:marRight w:val="0"/>
      <w:marTop w:val="0"/>
      <w:marBottom w:val="0"/>
      <w:divBdr>
        <w:top w:val="none" w:sz="0" w:space="0" w:color="auto"/>
        <w:left w:val="none" w:sz="0" w:space="0" w:color="auto"/>
        <w:bottom w:val="none" w:sz="0" w:space="0" w:color="auto"/>
        <w:right w:val="none" w:sz="0" w:space="0" w:color="auto"/>
      </w:divBdr>
    </w:div>
    <w:div w:id="1942102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ons.gov.uk/census/censustransformationprogramme/questiondevelopment/census2021paperquestionnaires" TargetMode="External"/><Relationship Id="rId2" Type="http://schemas.openxmlformats.org/officeDocument/2006/relationships/hyperlink" Target="https://www.nationalarchives.gov.uk/help-with-your-research/research-guides/census-records/" TargetMode="External"/><Relationship Id="rId1" Type="http://schemas.openxmlformats.org/officeDocument/2006/relationships/hyperlink" Target="https://www.nationalarchives.gov.uk/education/resources/suffragettes-on-file/census-boycot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32F9B2-CA15-4802-A1DF-F619C2CF7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1200</Words>
  <Characters>6843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SAMSUNG</dc:creator>
  <cp:keywords/>
  <dc:description/>
  <cp:lastModifiedBy>Bivins, Roberta</cp:lastModifiedBy>
  <cp:revision>2</cp:revision>
  <dcterms:created xsi:type="dcterms:W3CDTF">2023-10-06T11:39:00Z</dcterms:created>
  <dcterms:modified xsi:type="dcterms:W3CDTF">2023-10-06T11:39:00Z</dcterms:modified>
</cp:coreProperties>
</file>