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FC3D7E" w14:textId="77777777" w:rsidR="002414D2" w:rsidRDefault="002414D2" w:rsidP="002414D2">
      <w:pPr>
        <w:jc w:val="center"/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  <w:u w:val="single"/>
        </w:rPr>
        <w:t>Generic template for 1500-word essay in Historiography II</w:t>
      </w:r>
    </w:p>
    <w:p w14:paraId="6BCFF65E" w14:textId="77777777" w:rsidR="002414D2" w:rsidRDefault="002414D2" w:rsidP="002414D2">
      <w:p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 </w:t>
      </w:r>
    </w:p>
    <w:p w14:paraId="242B6E0F" w14:textId="77777777" w:rsidR="002414D2" w:rsidRDefault="002414D2" w:rsidP="002414D2">
      <w:p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This essay is very short. The aim is to find a source and problematise it. We want to see that you can a) locate a primary source on your own; and b) analyse it, keeping in mind the perspectives of recent historiographical trends (in this case, the New Imperial History or Environmental History).</w:t>
      </w:r>
    </w:p>
    <w:p w14:paraId="3129FD4F" w14:textId="77777777" w:rsidR="002414D2" w:rsidRDefault="002414D2" w:rsidP="002414D2">
      <w:p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 </w:t>
      </w:r>
    </w:p>
    <w:p w14:paraId="32E77A98" w14:textId="77777777" w:rsidR="002414D2" w:rsidRDefault="002414D2" w:rsidP="002414D2">
      <w:p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Below is a very generic template. Feel free to riff on it as you see fit.</w:t>
      </w:r>
    </w:p>
    <w:p w14:paraId="7556EA37" w14:textId="77777777" w:rsidR="002414D2" w:rsidRDefault="002414D2" w:rsidP="002414D2">
      <w:p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 </w:t>
      </w:r>
    </w:p>
    <w:p w14:paraId="22642762" w14:textId="77777777" w:rsidR="002414D2" w:rsidRDefault="002414D2" w:rsidP="002414D2">
      <w:pPr>
        <w:numPr>
          <w:ilvl w:val="0"/>
          <w:numId w:val="1"/>
        </w:num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Identify the source: ‘The source that I have chosen is </w:t>
      </w:r>
      <w:r>
        <w:rPr>
          <w:rFonts w:eastAsia="Times New Roman"/>
          <w:i/>
          <w:iCs/>
          <w:color w:val="000000"/>
          <w:sz w:val="28"/>
          <w:szCs w:val="28"/>
        </w:rPr>
        <w:t>x</w:t>
      </w:r>
      <w:r>
        <w:rPr>
          <w:rFonts w:eastAsia="Times New Roman"/>
          <w:color w:val="000000"/>
          <w:sz w:val="28"/>
          <w:szCs w:val="28"/>
        </w:rPr>
        <w:t> (a letter, diary, report, law, speech, object, fiction, piece of art… pretty much anything!).’</w:t>
      </w:r>
    </w:p>
    <w:p w14:paraId="7747A78D" w14:textId="77777777" w:rsidR="002414D2" w:rsidRDefault="002414D2" w:rsidP="002414D2">
      <w:p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 </w:t>
      </w:r>
    </w:p>
    <w:p w14:paraId="12F3BAF8" w14:textId="77777777" w:rsidR="002414D2" w:rsidRDefault="002414D2" w:rsidP="002414D2">
      <w:pPr>
        <w:numPr>
          <w:ilvl w:val="0"/>
          <w:numId w:val="2"/>
        </w:num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Contextualise it:</w:t>
      </w:r>
    </w:p>
    <w:p w14:paraId="2B58818E" w14:textId="77777777" w:rsidR="002414D2" w:rsidRDefault="002414D2" w:rsidP="002414D2">
      <w:pPr>
        <w:ind w:firstLine="720"/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i/>
          <w:iCs/>
          <w:color w:val="000000"/>
          <w:sz w:val="28"/>
          <w:szCs w:val="28"/>
        </w:rPr>
        <w:t>Who, what, where and when?</w:t>
      </w:r>
    </w:p>
    <w:p w14:paraId="7D6EE6AB" w14:textId="77777777" w:rsidR="002414D2" w:rsidRDefault="002414D2" w:rsidP="002414D2">
      <w:p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 </w:t>
      </w:r>
    </w:p>
    <w:p w14:paraId="1B41EB42" w14:textId="77777777" w:rsidR="0052567C" w:rsidRPr="0052567C" w:rsidRDefault="0052567C" w:rsidP="002414D2">
      <w:pPr>
        <w:numPr>
          <w:ilvl w:val="0"/>
          <w:numId w:val="3"/>
        </w:num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Problematise it, teasing out its m</w:t>
      </w:r>
      <w:r w:rsidR="002414D2">
        <w:rPr>
          <w:rFonts w:eastAsia="Times New Roman"/>
          <w:color w:val="000000"/>
          <w:sz w:val="28"/>
          <w:szCs w:val="28"/>
        </w:rPr>
        <w:t>eaning/</w:t>
      </w:r>
      <w:r>
        <w:rPr>
          <w:rFonts w:eastAsia="Times New Roman"/>
          <w:color w:val="000000"/>
          <w:sz w:val="28"/>
          <w:szCs w:val="28"/>
        </w:rPr>
        <w:t xml:space="preserve">historical </w:t>
      </w:r>
      <w:r w:rsidR="002414D2">
        <w:rPr>
          <w:rFonts w:eastAsia="Times New Roman"/>
          <w:color w:val="000000"/>
          <w:sz w:val="28"/>
          <w:szCs w:val="28"/>
        </w:rPr>
        <w:t xml:space="preserve">significance: </w:t>
      </w:r>
    </w:p>
    <w:p w14:paraId="22943645" w14:textId="75551171" w:rsidR="002414D2" w:rsidRDefault="002414D2" w:rsidP="0052567C">
      <w:pPr>
        <w:ind w:left="720"/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‘</w:t>
      </w:r>
      <w:r w:rsidR="0052567C">
        <w:rPr>
          <w:rFonts w:eastAsia="Times New Roman"/>
          <w:color w:val="000000"/>
          <w:sz w:val="28"/>
          <w:szCs w:val="28"/>
        </w:rPr>
        <w:t>T</w:t>
      </w:r>
      <w:r>
        <w:rPr>
          <w:rFonts w:eastAsia="Times New Roman"/>
          <w:color w:val="000000"/>
          <w:sz w:val="28"/>
          <w:szCs w:val="28"/>
        </w:rPr>
        <w:t>his source is interesting because it can tell us something about…’ – for example</w:t>
      </w:r>
      <w:r w:rsidR="0052567C">
        <w:rPr>
          <w:rFonts w:eastAsia="Times New Roman"/>
          <w:color w:val="000000"/>
          <w:sz w:val="28"/>
          <w:szCs w:val="28"/>
        </w:rPr>
        <w:t xml:space="preserve"> (depending on the year and the weekly topics-not all the below are taught every year)</w:t>
      </w:r>
      <w:r>
        <w:rPr>
          <w:rFonts w:eastAsia="Times New Roman"/>
          <w:color w:val="000000"/>
          <w:sz w:val="28"/>
          <w:szCs w:val="28"/>
        </w:rPr>
        <w:t>:</w:t>
      </w:r>
    </w:p>
    <w:p w14:paraId="2AF2AA31" w14:textId="3918BE59" w:rsidR="002414D2" w:rsidRPr="00B07FDA" w:rsidRDefault="002414D2" w:rsidP="00B07FDA">
      <w:pPr>
        <w:pStyle w:val="ListParagraph"/>
        <w:numPr>
          <w:ilvl w:val="0"/>
          <w:numId w:val="5"/>
        </w:numPr>
        <w:rPr>
          <w:rFonts w:eastAsia="Times New Roman"/>
          <w:color w:val="000000"/>
          <w:sz w:val="24"/>
          <w:szCs w:val="24"/>
        </w:rPr>
      </w:pPr>
      <w:r w:rsidRPr="00B07FDA">
        <w:rPr>
          <w:rFonts w:eastAsia="Times New Roman"/>
          <w:color w:val="000000"/>
          <w:sz w:val="28"/>
          <w:szCs w:val="28"/>
        </w:rPr>
        <w:t>Imperial careering</w:t>
      </w:r>
    </w:p>
    <w:p w14:paraId="3A77EB53" w14:textId="7A5F1EBE" w:rsidR="002414D2" w:rsidRPr="00B07FDA" w:rsidRDefault="002414D2" w:rsidP="00B07FDA">
      <w:pPr>
        <w:pStyle w:val="ListParagraph"/>
        <w:numPr>
          <w:ilvl w:val="0"/>
          <w:numId w:val="5"/>
        </w:numPr>
        <w:rPr>
          <w:rFonts w:eastAsia="Times New Roman"/>
          <w:color w:val="000000"/>
          <w:sz w:val="24"/>
          <w:szCs w:val="24"/>
        </w:rPr>
      </w:pPr>
      <w:r w:rsidRPr="00B07FDA">
        <w:rPr>
          <w:rFonts w:eastAsia="Times New Roman"/>
          <w:color w:val="000000"/>
          <w:sz w:val="28"/>
          <w:szCs w:val="28"/>
        </w:rPr>
        <w:t xml:space="preserve">the </w:t>
      </w:r>
      <w:r w:rsidR="0052567C" w:rsidRPr="00B07FDA">
        <w:rPr>
          <w:rFonts w:eastAsia="Times New Roman"/>
          <w:color w:val="000000"/>
          <w:sz w:val="28"/>
          <w:szCs w:val="28"/>
        </w:rPr>
        <w:t xml:space="preserve">European </w:t>
      </w:r>
      <w:r w:rsidRPr="00B07FDA">
        <w:rPr>
          <w:rFonts w:eastAsia="Times New Roman"/>
          <w:color w:val="000000"/>
          <w:sz w:val="28"/>
          <w:szCs w:val="28"/>
        </w:rPr>
        <w:t>imperial imagination</w:t>
      </w:r>
    </w:p>
    <w:p w14:paraId="258B9A9B" w14:textId="6DACFC8C" w:rsidR="002414D2" w:rsidRPr="00B07FDA" w:rsidRDefault="009D1BEE" w:rsidP="00B07FDA">
      <w:pPr>
        <w:pStyle w:val="ListParagraph"/>
        <w:numPr>
          <w:ilvl w:val="0"/>
          <w:numId w:val="5"/>
        </w:numPr>
        <w:rPr>
          <w:rFonts w:eastAsia="Times New Roman"/>
          <w:color w:val="000000"/>
          <w:sz w:val="24"/>
          <w:szCs w:val="24"/>
        </w:rPr>
      </w:pPr>
      <w:r w:rsidRPr="00B07FDA">
        <w:rPr>
          <w:rFonts w:eastAsia="Times New Roman"/>
          <w:color w:val="000000"/>
          <w:sz w:val="28"/>
          <w:szCs w:val="28"/>
        </w:rPr>
        <w:t>the ‘othering’ process between cultures</w:t>
      </w:r>
    </w:p>
    <w:p w14:paraId="6450AB75" w14:textId="59FDD00F" w:rsidR="009D1BEE" w:rsidRPr="00B07FDA" w:rsidRDefault="009D1BEE" w:rsidP="00B07FDA">
      <w:pPr>
        <w:pStyle w:val="ListParagraph"/>
        <w:numPr>
          <w:ilvl w:val="0"/>
          <w:numId w:val="5"/>
        </w:numPr>
        <w:rPr>
          <w:rFonts w:eastAsia="Times New Roman"/>
          <w:color w:val="000000"/>
          <w:sz w:val="28"/>
          <w:szCs w:val="28"/>
        </w:rPr>
      </w:pPr>
      <w:r w:rsidRPr="00B07FDA">
        <w:rPr>
          <w:rFonts w:eastAsia="Times New Roman"/>
          <w:color w:val="000000"/>
          <w:sz w:val="28"/>
          <w:szCs w:val="28"/>
        </w:rPr>
        <w:t>gender or racial hierarchies and/or power relations</w:t>
      </w:r>
    </w:p>
    <w:p w14:paraId="77B702C6" w14:textId="6DC00F29" w:rsidR="002414D2" w:rsidRPr="00B07FDA" w:rsidRDefault="006C38C6" w:rsidP="00B07FDA">
      <w:pPr>
        <w:pStyle w:val="ListParagraph"/>
        <w:numPr>
          <w:ilvl w:val="0"/>
          <w:numId w:val="5"/>
        </w:num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 xml:space="preserve">sexual or ethnic </w:t>
      </w:r>
      <w:r w:rsidR="009D1BEE" w:rsidRPr="00B07FDA">
        <w:rPr>
          <w:rFonts w:eastAsia="Times New Roman"/>
          <w:color w:val="000000"/>
          <w:sz w:val="28"/>
          <w:szCs w:val="28"/>
        </w:rPr>
        <w:t xml:space="preserve">identities and </w:t>
      </w:r>
      <w:r w:rsidR="00B07FDA" w:rsidRPr="00B07FDA">
        <w:rPr>
          <w:rFonts w:eastAsia="Times New Roman"/>
          <w:color w:val="000000"/>
          <w:sz w:val="28"/>
          <w:szCs w:val="28"/>
        </w:rPr>
        <w:t xml:space="preserve">how they relate to </w:t>
      </w:r>
      <w:r>
        <w:rPr>
          <w:rFonts w:eastAsia="Times New Roman"/>
          <w:color w:val="000000"/>
          <w:sz w:val="28"/>
          <w:szCs w:val="28"/>
        </w:rPr>
        <w:t xml:space="preserve">processes of </w:t>
      </w:r>
      <w:r w:rsidR="00B07FDA" w:rsidRPr="00B07FDA">
        <w:rPr>
          <w:rFonts w:eastAsia="Times New Roman"/>
          <w:color w:val="000000"/>
          <w:sz w:val="28"/>
          <w:szCs w:val="28"/>
        </w:rPr>
        <w:t>empowerment and disempowerment</w:t>
      </w:r>
      <w:r>
        <w:rPr>
          <w:rFonts w:eastAsia="Times New Roman"/>
          <w:color w:val="000000"/>
          <w:sz w:val="28"/>
          <w:szCs w:val="28"/>
        </w:rPr>
        <w:t xml:space="preserve">, </w:t>
      </w:r>
      <w:proofErr w:type="gramStart"/>
      <w:r>
        <w:rPr>
          <w:rFonts w:eastAsia="Times New Roman"/>
          <w:color w:val="000000"/>
          <w:sz w:val="28"/>
          <w:szCs w:val="28"/>
        </w:rPr>
        <w:t>inclusion</w:t>
      </w:r>
      <w:proofErr w:type="gramEnd"/>
      <w:r>
        <w:rPr>
          <w:rFonts w:eastAsia="Times New Roman"/>
          <w:color w:val="000000"/>
          <w:sz w:val="28"/>
          <w:szCs w:val="28"/>
        </w:rPr>
        <w:t xml:space="preserve"> and exclusion</w:t>
      </w:r>
    </w:p>
    <w:p w14:paraId="27298B5A" w14:textId="77777777" w:rsidR="006D14BC" w:rsidRPr="006D14BC" w:rsidRDefault="006C38C6" w:rsidP="006C38C6">
      <w:pPr>
        <w:pStyle w:val="ListParagraph"/>
        <w:numPr>
          <w:ilvl w:val="0"/>
          <w:numId w:val="5"/>
        </w:num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 xml:space="preserve">material culture and the objects a society deems valuable </w:t>
      </w:r>
      <w:r w:rsidR="006D14BC">
        <w:rPr>
          <w:rFonts w:eastAsia="Times New Roman"/>
          <w:color w:val="000000"/>
          <w:sz w:val="28"/>
          <w:szCs w:val="28"/>
        </w:rPr>
        <w:t>or not</w:t>
      </w:r>
    </w:p>
    <w:p w14:paraId="3EC7834F" w14:textId="77777777" w:rsidR="006D14BC" w:rsidRPr="006D14BC" w:rsidRDefault="006D14BC" w:rsidP="006C38C6">
      <w:pPr>
        <w:pStyle w:val="ListParagraph"/>
        <w:numPr>
          <w:ilvl w:val="0"/>
          <w:numId w:val="5"/>
        </w:num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emotional ‘</w:t>
      </w:r>
      <w:proofErr w:type="gramStart"/>
      <w:r>
        <w:rPr>
          <w:rFonts w:eastAsia="Times New Roman"/>
          <w:color w:val="000000"/>
          <w:sz w:val="28"/>
          <w:szCs w:val="28"/>
        </w:rPr>
        <w:t>regimes’</w:t>
      </w:r>
      <w:proofErr w:type="gramEnd"/>
      <w:r>
        <w:rPr>
          <w:rFonts w:eastAsia="Times New Roman"/>
          <w:color w:val="000000"/>
          <w:sz w:val="28"/>
          <w:szCs w:val="28"/>
        </w:rPr>
        <w:t xml:space="preserve"> and how societies structure emotional expression</w:t>
      </w:r>
    </w:p>
    <w:p w14:paraId="412148A3" w14:textId="77777777" w:rsidR="006D14BC" w:rsidRPr="006D14BC" w:rsidRDefault="006D14BC" w:rsidP="006C38C6">
      <w:pPr>
        <w:pStyle w:val="ListParagraph"/>
        <w:numPr>
          <w:ilvl w:val="0"/>
          <w:numId w:val="5"/>
        </w:num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public memory and the political struggles to define it</w:t>
      </w:r>
    </w:p>
    <w:p w14:paraId="24D35170" w14:textId="77777777" w:rsidR="006D14BC" w:rsidRPr="006D14BC" w:rsidRDefault="006D14BC" w:rsidP="006C38C6">
      <w:pPr>
        <w:pStyle w:val="ListParagraph"/>
        <w:numPr>
          <w:ilvl w:val="0"/>
          <w:numId w:val="5"/>
        </w:num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 xml:space="preserve">intellectual ideas and how they are constructed, </w:t>
      </w:r>
      <w:proofErr w:type="gramStart"/>
      <w:r>
        <w:rPr>
          <w:rFonts w:eastAsia="Times New Roman"/>
          <w:color w:val="000000"/>
          <w:sz w:val="28"/>
          <w:szCs w:val="28"/>
        </w:rPr>
        <w:t>diffused</w:t>
      </w:r>
      <w:proofErr w:type="gramEnd"/>
      <w:r>
        <w:rPr>
          <w:rFonts w:eastAsia="Times New Roman"/>
          <w:color w:val="000000"/>
          <w:sz w:val="28"/>
          <w:szCs w:val="28"/>
        </w:rPr>
        <w:t xml:space="preserve"> and imbibed</w:t>
      </w:r>
    </w:p>
    <w:p w14:paraId="660BD1B4" w14:textId="77777777" w:rsidR="002414D2" w:rsidRDefault="002414D2" w:rsidP="002414D2">
      <w:p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 </w:t>
      </w:r>
    </w:p>
    <w:p w14:paraId="6E78D116" w14:textId="4AF460DD" w:rsidR="002414D2" w:rsidRDefault="006D14BC" w:rsidP="002414D2">
      <w:p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Be sure to r</w:t>
      </w:r>
      <w:r w:rsidR="002414D2">
        <w:rPr>
          <w:rFonts w:eastAsia="Times New Roman"/>
          <w:color w:val="000000"/>
          <w:sz w:val="28"/>
          <w:szCs w:val="28"/>
        </w:rPr>
        <w:t xml:space="preserve">efer to the source itself to tease out its historical meaning and/or significance, keeping the historiographical trends we are discussing in the module in mind. </w:t>
      </w:r>
    </w:p>
    <w:p w14:paraId="2BFA2C02" w14:textId="77777777" w:rsidR="002414D2" w:rsidRDefault="002414D2" w:rsidP="002414D2">
      <w:p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 </w:t>
      </w:r>
    </w:p>
    <w:p w14:paraId="37771BAC" w14:textId="1C34DA86" w:rsidR="002414D2" w:rsidRDefault="002414D2" w:rsidP="002414D2">
      <w:pPr>
        <w:rPr>
          <w:rFonts w:eastAsia="Times New Roman"/>
          <w:color w:val="000000"/>
          <w:sz w:val="24"/>
          <w:szCs w:val="24"/>
        </w:rPr>
      </w:pPr>
    </w:p>
    <w:p w14:paraId="6F6D723E" w14:textId="77777777" w:rsidR="002414D2" w:rsidRDefault="002414D2" w:rsidP="002414D2">
      <w:p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 </w:t>
      </w:r>
    </w:p>
    <w:p w14:paraId="030AEAE6" w14:textId="048D7965" w:rsidR="007F7642" w:rsidRPr="007F7642" w:rsidRDefault="002414D2" w:rsidP="002414D2">
      <w:pPr>
        <w:numPr>
          <w:ilvl w:val="0"/>
          <w:numId w:val="4"/>
        </w:num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lastRenderedPageBreak/>
        <w:t xml:space="preserve">If you were to relate </w:t>
      </w:r>
      <w:r w:rsidR="006D14BC">
        <w:rPr>
          <w:rFonts w:eastAsia="Times New Roman"/>
          <w:color w:val="000000"/>
          <w:sz w:val="28"/>
          <w:szCs w:val="28"/>
        </w:rPr>
        <w:t>your chosen primary</w:t>
      </w:r>
      <w:r>
        <w:rPr>
          <w:rFonts w:eastAsia="Times New Roman"/>
          <w:color w:val="000000"/>
          <w:sz w:val="28"/>
          <w:szCs w:val="28"/>
        </w:rPr>
        <w:t xml:space="preserve"> source to other</w:t>
      </w:r>
      <w:r w:rsidR="006D14BC">
        <w:rPr>
          <w:rFonts w:eastAsia="Times New Roman"/>
          <w:color w:val="000000"/>
          <w:sz w:val="28"/>
          <w:szCs w:val="28"/>
        </w:rPr>
        <w:t xml:space="preserve"> primary sources </w:t>
      </w:r>
      <w:r>
        <w:rPr>
          <w:rFonts w:eastAsia="Times New Roman"/>
          <w:color w:val="000000"/>
          <w:sz w:val="28"/>
          <w:szCs w:val="28"/>
        </w:rPr>
        <w:t xml:space="preserve">(you don’t have space </w:t>
      </w:r>
      <w:r w:rsidR="000E4A65">
        <w:rPr>
          <w:rFonts w:eastAsia="Times New Roman"/>
          <w:color w:val="000000"/>
          <w:sz w:val="28"/>
          <w:szCs w:val="28"/>
        </w:rPr>
        <w:t xml:space="preserve">to do so </w:t>
      </w:r>
      <w:r w:rsidR="006D14BC">
        <w:rPr>
          <w:rFonts w:eastAsia="Times New Roman"/>
          <w:color w:val="000000"/>
          <w:sz w:val="28"/>
          <w:szCs w:val="28"/>
        </w:rPr>
        <w:t>in this essay</w:t>
      </w:r>
      <w:r w:rsidR="000E4A65">
        <w:rPr>
          <w:rFonts w:eastAsia="Times New Roman"/>
          <w:color w:val="000000"/>
          <w:sz w:val="28"/>
          <w:szCs w:val="28"/>
        </w:rPr>
        <w:t>, of course</w:t>
      </w:r>
      <w:r>
        <w:rPr>
          <w:rFonts w:eastAsia="Times New Roman"/>
          <w:color w:val="000000"/>
          <w:sz w:val="28"/>
          <w:szCs w:val="28"/>
        </w:rPr>
        <w:t xml:space="preserve">), what </w:t>
      </w:r>
      <w:r w:rsidR="000E4A65">
        <w:rPr>
          <w:rFonts w:eastAsia="Times New Roman"/>
          <w:color w:val="000000"/>
          <w:sz w:val="28"/>
          <w:szCs w:val="28"/>
        </w:rPr>
        <w:t xml:space="preserve">other sources </w:t>
      </w:r>
      <w:r>
        <w:rPr>
          <w:rFonts w:eastAsia="Times New Roman"/>
          <w:color w:val="000000"/>
          <w:sz w:val="28"/>
          <w:szCs w:val="28"/>
        </w:rPr>
        <w:t>would you want to look at</w:t>
      </w:r>
      <w:r w:rsidR="001026CB">
        <w:rPr>
          <w:rFonts w:eastAsia="Times New Roman"/>
          <w:color w:val="000000"/>
          <w:sz w:val="28"/>
          <w:szCs w:val="28"/>
        </w:rPr>
        <w:t xml:space="preserve"> and what </w:t>
      </w:r>
      <w:r w:rsidR="000E4A65">
        <w:rPr>
          <w:rFonts w:eastAsia="Times New Roman"/>
          <w:color w:val="000000"/>
          <w:sz w:val="28"/>
          <w:szCs w:val="28"/>
        </w:rPr>
        <w:t>questions</w:t>
      </w:r>
      <w:r w:rsidR="001026CB">
        <w:rPr>
          <w:rFonts w:eastAsia="Times New Roman"/>
          <w:color w:val="000000"/>
          <w:sz w:val="28"/>
          <w:szCs w:val="28"/>
        </w:rPr>
        <w:t xml:space="preserve"> would you want to ask of them in your quest to tease out their historical significance? Just as a detective begins with </w:t>
      </w:r>
      <w:r w:rsidR="009F7B50">
        <w:rPr>
          <w:rFonts w:eastAsia="Times New Roman"/>
          <w:color w:val="000000"/>
          <w:sz w:val="28"/>
          <w:szCs w:val="28"/>
        </w:rPr>
        <w:t>a general question (</w:t>
      </w:r>
      <w:r w:rsidR="00422F01">
        <w:rPr>
          <w:rFonts w:eastAsia="Times New Roman"/>
          <w:color w:val="000000"/>
          <w:sz w:val="28"/>
          <w:szCs w:val="28"/>
        </w:rPr>
        <w:t>W</w:t>
      </w:r>
      <w:r w:rsidR="009F7B50">
        <w:rPr>
          <w:rFonts w:eastAsia="Times New Roman"/>
          <w:color w:val="000000"/>
          <w:sz w:val="28"/>
          <w:szCs w:val="28"/>
        </w:rPr>
        <w:t xml:space="preserve">ho </w:t>
      </w:r>
      <w:proofErr w:type="spellStart"/>
      <w:r w:rsidR="009F7B50">
        <w:rPr>
          <w:rFonts w:eastAsia="Times New Roman"/>
          <w:color w:val="000000"/>
          <w:sz w:val="28"/>
          <w:szCs w:val="28"/>
        </w:rPr>
        <w:t>dunnit</w:t>
      </w:r>
      <w:proofErr w:type="spellEnd"/>
      <w:r w:rsidR="009F7B50">
        <w:rPr>
          <w:rFonts w:eastAsia="Times New Roman"/>
          <w:color w:val="000000"/>
          <w:sz w:val="28"/>
          <w:szCs w:val="28"/>
        </w:rPr>
        <w:t xml:space="preserve">?) then refines </w:t>
      </w:r>
      <w:r w:rsidR="00422F01">
        <w:rPr>
          <w:rFonts w:eastAsia="Times New Roman"/>
          <w:color w:val="000000"/>
          <w:sz w:val="28"/>
          <w:szCs w:val="28"/>
        </w:rPr>
        <w:t xml:space="preserve">and expands upon it </w:t>
      </w:r>
      <w:r w:rsidR="009F7B50">
        <w:rPr>
          <w:rFonts w:eastAsia="Times New Roman"/>
          <w:color w:val="000000"/>
          <w:sz w:val="28"/>
          <w:szCs w:val="28"/>
        </w:rPr>
        <w:t xml:space="preserve">as </w:t>
      </w:r>
      <w:r w:rsidR="00C9182A">
        <w:rPr>
          <w:rFonts w:eastAsia="Times New Roman"/>
          <w:color w:val="000000"/>
          <w:sz w:val="28"/>
          <w:szCs w:val="28"/>
        </w:rPr>
        <w:t xml:space="preserve">they </w:t>
      </w:r>
      <w:r w:rsidR="009F7B50">
        <w:rPr>
          <w:rFonts w:eastAsia="Times New Roman"/>
          <w:color w:val="000000"/>
          <w:sz w:val="28"/>
          <w:szCs w:val="28"/>
        </w:rPr>
        <w:t>come</w:t>
      </w:r>
      <w:r w:rsidR="00C9182A">
        <w:rPr>
          <w:rFonts w:eastAsia="Times New Roman"/>
          <w:color w:val="000000"/>
          <w:sz w:val="28"/>
          <w:szCs w:val="28"/>
        </w:rPr>
        <w:t xml:space="preserve"> </w:t>
      </w:r>
      <w:r w:rsidR="009F7B50">
        <w:rPr>
          <w:rFonts w:eastAsia="Times New Roman"/>
          <w:color w:val="000000"/>
          <w:sz w:val="28"/>
          <w:szCs w:val="28"/>
        </w:rPr>
        <w:t>across evidence (Where did the weapon come from? What was the motive?)</w:t>
      </w:r>
      <w:r w:rsidR="00C9182A">
        <w:rPr>
          <w:rFonts w:eastAsia="Times New Roman"/>
          <w:color w:val="000000"/>
          <w:sz w:val="28"/>
          <w:szCs w:val="28"/>
        </w:rPr>
        <w:t>, the historian usually begin</w:t>
      </w:r>
      <w:r w:rsidR="00422F01">
        <w:rPr>
          <w:rFonts w:eastAsia="Times New Roman"/>
          <w:color w:val="000000"/>
          <w:sz w:val="28"/>
          <w:szCs w:val="28"/>
        </w:rPr>
        <w:t>s</w:t>
      </w:r>
      <w:r w:rsidR="00C9182A">
        <w:rPr>
          <w:rFonts w:eastAsia="Times New Roman"/>
          <w:color w:val="000000"/>
          <w:sz w:val="28"/>
          <w:szCs w:val="28"/>
        </w:rPr>
        <w:t xml:space="preserve"> with a general question (e.g., how did </w:t>
      </w:r>
      <w:r w:rsidR="00422F01">
        <w:rPr>
          <w:rFonts w:eastAsia="Times New Roman"/>
          <w:color w:val="000000"/>
          <w:sz w:val="28"/>
          <w:szCs w:val="28"/>
        </w:rPr>
        <w:t xml:space="preserve">this </w:t>
      </w:r>
      <w:proofErr w:type="gramStart"/>
      <w:r w:rsidR="00422F01">
        <w:rPr>
          <w:rFonts w:eastAsia="Times New Roman"/>
          <w:color w:val="000000"/>
          <w:sz w:val="28"/>
          <w:szCs w:val="28"/>
        </w:rPr>
        <w:t xml:space="preserve">particular </w:t>
      </w:r>
      <w:r w:rsidR="00C9182A">
        <w:rPr>
          <w:rFonts w:eastAsia="Times New Roman"/>
          <w:color w:val="000000"/>
          <w:sz w:val="28"/>
          <w:szCs w:val="28"/>
        </w:rPr>
        <w:t>society</w:t>
      </w:r>
      <w:proofErr w:type="gramEnd"/>
      <w:r w:rsidR="00C9182A">
        <w:rPr>
          <w:rFonts w:eastAsia="Times New Roman"/>
          <w:color w:val="000000"/>
          <w:sz w:val="28"/>
          <w:szCs w:val="28"/>
        </w:rPr>
        <w:t xml:space="preserve"> structure its notions </w:t>
      </w:r>
      <w:r w:rsidR="003E2D84">
        <w:rPr>
          <w:rFonts w:eastAsia="Times New Roman"/>
          <w:color w:val="000000"/>
          <w:sz w:val="28"/>
          <w:szCs w:val="28"/>
        </w:rPr>
        <w:t xml:space="preserve">of </w:t>
      </w:r>
      <w:r w:rsidR="00C9182A">
        <w:rPr>
          <w:rFonts w:eastAsia="Times New Roman"/>
          <w:color w:val="000000"/>
          <w:sz w:val="28"/>
          <w:szCs w:val="28"/>
        </w:rPr>
        <w:t xml:space="preserve">gender?) </w:t>
      </w:r>
      <w:r w:rsidR="00051C0C">
        <w:rPr>
          <w:rFonts w:eastAsia="Times New Roman"/>
          <w:color w:val="000000"/>
          <w:sz w:val="28"/>
          <w:szCs w:val="28"/>
        </w:rPr>
        <w:t xml:space="preserve">then refines it as they come across primary sources (How are gender hierarchies </w:t>
      </w:r>
      <w:r w:rsidR="003E2D84">
        <w:rPr>
          <w:rFonts w:eastAsia="Times New Roman"/>
          <w:color w:val="000000"/>
          <w:sz w:val="28"/>
          <w:szCs w:val="28"/>
        </w:rPr>
        <w:t xml:space="preserve">and power relations </w:t>
      </w:r>
      <w:proofErr w:type="spellStart"/>
      <w:r w:rsidR="003E2D84">
        <w:rPr>
          <w:rFonts w:eastAsia="Times New Roman"/>
          <w:color w:val="000000"/>
          <w:sz w:val="28"/>
          <w:szCs w:val="28"/>
        </w:rPr>
        <w:t xml:space="preserve">revealed </w:t>
      </w:r>
      <w:r w:rsidR="00051C0C">
        <w:rPr>
          <w:rFonts w:eastAsia="Times New Roman"/>
          <w:color w:val="000000"/>
          <w:sz w:val="28"/>
          <w:szCs w:val="28"/>
        </w:rPr>
        <w:t>in th</w:t>
      </w:r>
      <w:proofErr w:type="spellEnd"/>
      <w:r w:rsidR="00051C0C">
        <w:rPr>
          <w:rFonts w:eastAsia="Times New Roman"/>
          <w:color w:val="000000"/>
          <w:sz w:val="28"/>
          <w:szCs w:val="28"/>
        </w:rPr>
        <w:t xml:space="preserve">is text?) </w:t>
      </w:r>
    </w:p>
    <w:p w14:paraId="0184CA61" w14:textId="77777777" w:rsidR="007F7642" w:rsidRDefault="007F7642" w:rsidP="007F7642">
      <w:pPr>
        <w:ind w:left="360"/>
        <w:rPr>
          <w:rFonts w:eastAsia="Times New Roman"/>
          <w:color w:val="000000"/>
          <w:sz w:val="28"/>
          <w:szCs w:val="28"/>
        </w:rPr>
      </w:pPr>
    </w:p>
    <w:p w14:paraId="621F7B31" w14:textId="5F038A94" w:rsidR="00DD7FCC" w:rsidRDefault="007F7642" w:rsidP="007F7642">
      <w:pPr>
        <w:ind w:left="360"/>
        <w:rPr>
          <w:rFonts w:eastAsia="Times New Roman"/>
          <w:color w:val="000000"/>
          <w:sz w:val="28"/>
          <w:szCs w:val="28"/>
        </w:rPr>
      </w:pPr>
      <w:r>
        <w:rPr>
          <w:rFonts w:eastAsia="Times New Roman"/>
          <w:color w:val="000000"/>
          <w:sz w:val="28"/>
          <w:szCs w:val="28"/>
        </w:rPr>
        <w:t xml:space="preserve">In short, try to think of yourself less as a student who answers question that the teacher provides and more like a historian who </w:t>
      </w:r>
      <w:r w:rsidR="00DD7FCC">
        <w:rPr>
          <w:rFonts w:eastAsia="Times New Roman"/>
          <w:color w:val="000000"/>
          <w:sz w:val="28"/>
          <w:szCs w:val="28"/>
        </w:rPr>
        <w:t xml:space="preserve">crafts their own questions depending on </w:t>
      </w:r>
      <w:r w:rsidR="003E2D84">
        <w:rPr>
          <w:rFonts w:eastAsia="Times New Roman"/>
          <w:color w:val="000000"/>
          <w:sz w:val="28"/>
          <w:szCs w:val="28"/>
        </w:rPr>
        <w:t>the</w:t>
      </w:r>
      <w:r w:rsidR="00DD7FCC">
        <w:rPr>
          <w:rFonts w:eastAsia="Times New Roman"/>
          <w:color w:val="000000"/>
          <w:sz w:val="28"/>
          <w:szCs w:val="28"/>
        </w:rPr>
        <w:t xml:space="preserve"> sources they find. </w:t>
      </w:r>
      <w:r w:rsidR="005C0495" w:rsidRPr="007F7642">
        <w:rPr>
          <w:rFonts w:eastAsia="Times New Roman"/>
          <w:color w:val="000000"/>
          <w:sz w:val="28"/>
          <w:szCs w:val="28"/>
        </w:rPr>
        <w:t xml:space="preserve">The weekly </w:t>
      </w:r>
      <w:r w:rsidR="003E2D84">
        <w:rPr>
          <w:rFonts w:eastAsia="Times New Roman"/>
          <w:color w:val="000000"/>
          <w:sz w:val="28"/>
          <w:szCs w:val="28"/>
        </w:rPr>
        <w:t xml:space="preserve">readings </w:t>
      </w:r>
      <w:r w:rsidR="005C0495" w:rsidRPr="007F7642">
        <w:rPr>
          <w:rFonts w:eastAsia="Times New Roman"/>
          <w:color w:val="000000"/>
          <w:sz w:val="28"/>
          <w:szCs w:val="28"/>
        </w:rPr>
        <w:t xml:space="preserve">you </w:t>
      </w:r>
      <w:r w:rsidR="00DD7FCC">
        <w:rPr>
          <w:rFonts w:eastAsia="Times New Roman"/>
          <w:color w:val="000000"/>
          <w:sz w:val="28"/>
          <w:szCs w:val="28"/>
        </w:rPr>
        <w:t xml:space="preserve">are </w:t>
      </w:r>
      <w:r w:rsidR="005C0495" w:rsidRPr="007F7642">
        <w:rPr>
          <w:rFonts w:eastAsia="Times New Roman"/>
          <w:color w:val="000000"/>
          <w:sz w:val="28"/>
          <w:szCs w:val="28"/>
        </w:rPr>
        <w:t>learn</w:t>
      </w:r>
      <w:r w:rsidR="00DD7FCC">
        <w:rPr>
          <w:rFonts w:eastAsia="Times New Roman"/>
          <w:color w:val="000000"/>
          <w:sz w:val="28"/>
          <w:szCs w:val="28"/>
        </w:rPr>
        <w:t xml:space="preserve">ing about </w:t>
      </w:r>
      <w:r w:rsidR="005C0495" w:rsidRPr="007F7642">
        <w:rPr>
          <w:rFonts w:eastAsia="Times New Roman"/>
          <w:color w:val="000000"/>
          <w:sz w:val="28"/>
          <w:szCs w:val="28"/>
        </w:rPr>
        <w:t xml:space="preserve">will help you </w:t>
      </w:r>
      <w:r w:rsidR="00DD7FCC">
        <w:rPr>
          <w:rFonts w:eastAsia="Times New Roman"/>
          <w:color w:val="000000"/>
          <w:sz w:val="28"/>
          <w:szCs w:val="28"/>
        </w:rPr>
        <w:t xml:space="preserve">craft </w:t>
      </w:r>
      <w:r w:rsidR="005C0495" w:rsidRPr="007F7642">
        <w:rPr>
          <w:rFonts w:eastAsia="Times New Roman"/>
          <w:color w:val="000000"/>
          <w:sz w:val="28"/>
          <w:szCs w:val="28"/>
        </w:rPr>
        <w:t xml:space="preserve">those questions. </w:t>
      </w:r>
    </w:p>
    <w:p w14:paraId="03976815" w14:textId="77777777" w:rsidR="00DD7FCC" w:rsidRDefault="00DD7FCC" w:rsidP="007F7642">
      <w:pPr>
        <w:ind w:left="360"/>
        <w:rPr>
          <w:rFonts w:eastAsia="Times New Roman"/>
          <w:color w:val="000000"/>
          <w:sz w:val="28"/>
          <w:szCs w:val="28"/>
        </w:rPr>
      </w:pPr>
    </w:p>
    <w:p w14:paraId="54C4AFC8" w14:textId="6538525C" w:rsidR="002414D2" w:rsidRPr="007F7642" w:rsidRDefault="00032A6E" w:rsidP="007F7642">
      <w:pPr>
        <w:ind w:left="360"/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 xml:space="preserve">We encourage you to find sources related to historical periods you have studied. Familiarity with the basic context will help you make sense of the source you choose. </w:t>
      </w:r>
    </w:p>
    <w:p w14:paraId="688AFD8D" w14:textId="5C982CD1" w:rsidR="00174FBC" w:rsidRPr="002414D2" w:rsidRDefault="00174FBC" w:rsidP="002414D2"/>
    <w:sectPr w:rsidR="00174FBC" w:rsidRPr="002414D2" w:rsidSect="00BB7C51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735118"/>
    <w:multiLevelType w:val="hybridMultilevel"/>
    <w:tmpl w:val="3C4EF14E"/>
    <w:lvl w:ilvl="0" w:tplc="4CE69860">
      <w:numFmt w:val="bullet"/>
      <w:lvlText w:val="-"/>
      <w:lvlJc w:val="left"/>
      <w:pPr>
        <w:ind w:left="1120" w:hanging="360"/>
      </w:pPr>
      <w:rPr>
        <w:rFonts w:ascii="Calibri" w:eastAsia="Times New Roman" w:hAnsi="Calibri" w:cs="Calibri" w:hint="default"/>
        <w:sz w:val="28"/>
      </w:rPr>
    </w:lvl>
    <w:lvl w:ilvl="1" w:tplc="08090003" w:tentative="1">
      <w:start w:val="1"/>
      <w:numFmt w:val="bullet"/>
      <w:lvlText w:val="o"/>
      <w:lvlJc w:val="left"/>
      <w:pPr>
        <w:ind w:left="18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5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7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880" w:hanging="360"/>
      </w:pPr>
      <w:rPr>
        <w:rFonts w:ascii="Wingdings" w:hAnsi="Wingdings" w:hint="default"/>
      </w:rPr>
    </w:lvl>
  </w:abstractNum>
  <w:abstractNum w:abstractNumId="1" w15:restartNumberingAfterBreak="0">
    <w:nsid w:val="0D233AA3"/>
    <w:multiLevelType w:val="multilevel"/>
    <w:tmpl w:val="7F7073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E7A14E3"/>
    <w:multiLevelType w:val="multilevel"/>
    <w:tmpl w:val="117E562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3806E77"/>
    <w:multiLevelType w:val="multilevel"/>
    <w:tmpl w:val="4E12764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39F05C5"/>
    <w:multiLevelType w:val="multilevel"/>
    <w:tmpl w:val="F01881A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604797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14072020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45874149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69441912">
    <w:abstractNumId w:val="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186136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4FBC"/>
    <w:rsid w:val="00032A6E"/>
    <w:rsid w:val="00051C0C"/>
    <w:rsid w:val="000E4A65"/>
    <w:rsid w:val="001026CB"/>
    <w:rsid w:val="00174FBC"/>
    <w:rsid w:val="001C2BB7"/>
    <w:rsid w:val="002414D2"/>
    <w:rsid w:val="003E2D84"/>
    <w:rsid w:val="00422F01"/>
    <w:rsid w:val="0052567C"/>
    <w:rsid w:val="005C0495"/>
    <w:rsid w:val="006C38C6"/>
    <w:rsid w:val="006D14BC"/>
    <w:rsid w:val="007F7642"/>
    <w:rsid w:val="009D1BEE"/>
    <w:rsid w:val="009F7B50"/>
    <w:rsid w:val="00B07FDA"/>
    <w:rsid w:val="00BB7C51"/>
    <w:rsid w:val="00C43205"/>
    <w:rsid w:val="00C81C0C"/>
    <w:rsid w:val="00C9182A"/>
    <w:rsid w:val="00DD7FCC"/>
    <w:rsid w:val="00F26F0C"/>
    <w:rsid w:val="00F83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538E8CE"/>
  <w15:chartTrackingRefBased/>
  <w15:docId w15:val="{FB367B56-566D-6D4F-81E9-2EED9DBA7F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14D2"/>
    <w:rPr>
      <w:rFonts w:ascii="Calibri" w:hAnsi="Calibri" w:cs="Calibr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07F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331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409</Words>
  <Characters>2332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Charles Walton</dc:creator>
  <cp:keywords/>
  <dc:description/>
  <cp:lastModifiedBy>Walton, Charles</cp:lastModifiedBy>
  <cp:revision>3</cp:revision>
  <dcterms:created xsi:type="dcterms:W3CDTF">2020-01-17T14:47:00Z</dcterms:created>
  <dcterms:modified xsi:type="dcterms:W3CDTF">2023-01-23T09:56:00Z</dcterms:modified>
</cp:coreProperties>
</file>