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3E87" w:rsidRDefault="00AD3E87" w:rsidP="001B62C8">
      <w:pPr>
        <w:jc w:val="center"/>
        <w:rPr>
          <w:rFonts w:ascii="Century Gothic" w:hAnsi="Century Gothic"/>
          <w:sz w:val="36"/>
          <w:szCs w:val="36"/>
        </w:rPr>
      </w:pPr>
    </w:p>
    <w:p w:rsidR="00D428B7" w:rsidRPr="006A657D" w:rsidRDefault="00D428B7" w:rsidP="001B62C8">
      <w:pPr>
        <w:jc w:val="center"/>
        <w:rPr>
          <w:rFonts w:ascii="Century Gothic" w:hAnsi="Century Gothic"/>
          <w:sz w:val="36"/>
          <w:szCs w:val="36"/>
        </w:rPr>
      </w:pPr>
      <w:r w:rsidRPr="006A657D">
        <w:rPr>
          <w:rFonts w:ascii="Century Gothic" w:hAnsi="Century Gothic"/>
          <w:sz w:val="36"/>
          <w:szCs w:val="36"/>
        </w:rPr>
        <w:t>Department of History</w:t>
      </w:r>
    </w:p>
    <w:p w:rsidR="00D428B7" w:rsidRPr="006A657D" w:rsidRDefault="00D428B7" w:rsidP="001B62C8">
      <w:pPr>
        <w:jc w:val="center"/>
        <w:rPr>
          <w:rFonts w:ascii="Century Gothic" w:hAnsi="Century Gothic"/>
          <w:sz w:val="36"/>
          <w:szCs w:val="36"/>
        </w:rPr>
      </w:pPr>
    </w:p>
    <w:p w:rsidR="00D428B7" w:rsidRPr="006A657D" w:rsidRDefault="00D428B7" w:rsidP="001B62C8">
      <w:pPr>
        <w:jc w:val="center"/>
        <w:rPr>
          <w:rFonts w:ascii="Century Gothic" w:hAnsi="Century Gothic"/>
          <w:sz w:val="36"/>
          <w:szCs w:val="36"/>
        </w:rPr>
      </w:pPr>
      <w:r w:rsidRPr="006A657D">
        <w:rPr>
          <w:rFonts w:ascii="Century Gothic" w:hAnsi="Century Gothic"/>
          <w:sz w:val="36"/>
          <w:szCs w:val="36"/>
        </w:rPr>
        <w:t>Special Subject</w:t>
      </w:r>
    </w:p>
    <w:p w:rsidR="00D428B7" w:rsidRPr="006A657D" w:rsidRDefault="00D428B7" w:rsidP="001B62C8">
      <w:pPr>
        <w:jc w:val="center"/>
        <w:rPr>
          <w:rFonts w:ascii="Century Gothic" w:hAnsi="Century Gothic"/>
          <w:b/>
          <w:bCs/>
          <w:sz w:val="36"/>
          <w:szCs w:val="36"/>
        </w:rPr>
      </w:pPr>
    </w:p>
    <w:p w:rsidR="00D428B7" w:rsidRPr="006A657D" w:rsidRDefault="00D428B7" w:rsidP="001B62C8">
      <w:pPr>
        <w:jc w:val="center"/>
        <w:rPr>
          <w:rFonts w:ascii="Century Gothic" w:hAnsi="Century Gothic"/>
          <w:b/>
          <w:bCs/>
          <w:sz w:val="36"/>
          <w:szCs w:val="36"/>
        </w:rPr>
      </w:pPr>
      <w:r w:rsidRPr="006A657D">
        <w:rPr>
          <w:rFonts w:ascii="Century Gothic" w:hAnsi="Century Gothic"/>
          <w:b/>
          <w:bCs/>
          <w:sz w:val="36"/>
          <w:szCs w:val="36"/>
        </w:rPr>
        <w:t>Treasure Fleets of the Eastern Oceans:</w:t>
      </w:r>
    </w:p>
    <w:p w:rsidR="00D428B7" w:rsidRPr="006A657D" w:rsidRDefault="00D428B7" w:rsidP="001B62C8">
      <w:pPr>
        <w:jc w:val="center"/>
        <w:rPr>
          <w:rFonts w:ascii="Century Gothic" w:hAnsi="Century Gothic" w:cs="Monotype Corsiva"/>
          <w:b/>
          <w:bCs/>
          <w:sz w:val="36"/>
          <w:szCs w:val="36"/>
        </w:rPr>
      </w:pPr>
      <w:r w:rsidRPr="006A657D">
        <w:rPr>
          <w:rFonts w:ascii="Century Gothic" w:hAnsi="Century Gothic"/>
          <w:b/>
          <w:bCs/>
          <w:sz w:val="36"/>
          <w:szCs w:val="36"/>
        </w:rPr>
        <w:t>China, India and the West 1601-1833</w:t>
      </w:r>
    </w:p>
    <w:p w:rsidR="00D428B7" w:rsidRPr="006A657D" w:rsidRDefault="00D428B7" w:rsidP="001B62C8">
      <w:pPr>
        <w:jc w:val="center"/>
        <w:rPr>
          <w:rFonts w:ascii="Century Gothic" w:hAnsi="Century Gothic" w:cs="Monotype Corsiva"/>
          <w:sz w:val="36"/>
          <w:szCs w:val="36"/>
        </w:rPr>
      </w:pPr>
    </w:p>
    <w:p w:rsidR="00D428B7" w:rsidRPr="006A657D" w:rsidRDefault="00254EDD" w:rsidP="001B62C8">
      <w:pPr>
        <w:jc w:val="center"/>
        <w:rPr>
          <w:rFonts w:ascii="Century Gothic" w:hAnsi="Century Gothic" w:cs="Monotype Corsiva"/>
          <w:sz w:val="36"/>
          <w:szCs w:val="36"/>
        </w:rPr>
      </w:pPr>
      <w:r>
        <w:rPr>
          <w:rFonts w:ascii="Century Gothic" w:hAnsi="Century Gothic"/>
          <w:sz w:val="36"/>
          <w:szCs w:val="36"/>
        </w:rPr>
        <w:t>HI31F</w:t>
      </w:r>
    </w:p>
    <w:p w:rsidR="00D428B7" w:rsidRDefault="00D428B7" w:rsidP="001B62C8">
      <w:pPr>
        <w:jc w:val="center"/>
        <w:rPr>
          <w:rFonts w:ascii="Monotype Corsiva" w:hAnsi="Monotype Corsiva" w:cs="Monotype Corsiva"/>
          <w:sz w:val="36"/>
          <w:szCs w:val="36"/>
        </w:rPr>
      </w:pPr>
    </w:p>
    <w:p w:rsidR="00D428B7" w:rsidRDefault="00B54BF0" w:rsidP="001B62C8">
      <w:pPr>
        <w:jc w:val="center"/>
        <w:rPr>
          <w:b/>
          <w:bCs/>
          <w:sz w:val="36"/>
          <w:szCs w:val="36"/>
        </w:rPr>
      </w:pPr>
      <w:r>
        <w:rPr>
          <w:rFonts w:ascii="Monotype Corsiva" w:hAnsi="Monotype Corsiva" w:cs="Monotype Corsiva"/>
          <w:noProof/>
          <w:sz w:val="36"/>
          <w:szCs w:val="36"/>
        </w:rPr>
        <w:drawing>
          <wp:inline distT="0" distB="0" distL="0" distR="0">
            <wp:extent cx="2336800" cy="280670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2336800" cy="2806700"/>
                    </a:xfrm>
                    <a:prstGeom prst="rect">
                      <a:avLst/>
                    </a:prstGeom>
                    <a:noFill/>
                    <a:ln w="9525">
                      <a:noFill/>
                      <a:miter lim="800000"/>
                      <a:headEnd/>
                      <a:tailEnd/>
                    </a:ln>
                  </pic:spPr>
                </pic:pic>
              </a:graphicData>
            </a:graphic>
          </wp:inline>
        </w:drawing>
      </w:r>
    </w:p>
    <w:p w:rsidR="00D428B7" w:rsidRDefault="00D428B7" w:rsidP="001B62C8">
      <w:pPr>
        <w:jc w:val="center"/>
        <w:rPr>
          <w:b/>
          <w:bCs/>
          <w:sz w:val="36"/>
          <w:szCs w:val="36"/>
        </w:rPr>
      </w:pPr>
    </w:p>
    <w:p w:rsidR="00D428B7" w:rsidRDefault="00D428B7" w:rsidP="001B62C8">
      <w:pPr>
        <w:jc w:val="center"/>
        <w:rPr>
          <w:b/>
          <w:bCs/>
          <w:sz w:val="36"/>
          <w:szCs w:val="36"/>
        </w:rPr>
      </w:pPr>
    </w:p>
    <w:p w:rsidR="00D428B7" w:rsidRDefault="00632DCA" w:rsidP="00BA294B">
      <w:pPr>
        <w:jc w:val="center"/>
        <w:rPr>
          <w:rFonts w:ascii="Century Gothic" w:hAnsi="Century Gothic"/>
          <w:b/>
          <w:bCs/>
          <w:sz w:val="36"/>
          <w:szCs w:val="36"/>
        </w:rPr>
      </w:pPr>
      <w:r>
        <w:rPr>
          <w:rFonts w:ascii="Century Gothic" w:hAnsi="Century Gothic"/>
          <w:b/>
          <w:bCs/>
          <w:sz w:val="36"/>
          <w:szCs w:val="36"/>
        </w:rPr>
        <w:t>Module Booklet 201</w:t>
      </w:r>
      <w:r w:rsidR="005B6826">
        <w:rPr>
          <w:rFonts w:ascii="Century Gothic" w:hAnsi="Century Gothic"/>
          <w:b/>
          <w:bCs/>
          <w:sz w:val="36"/>
          <w:szCs w:val="36"/>
        </w:rPr>
        <w:t>9</w:t>
      </w:r>
    </w:p>
    <w:p w:rsidR="00D428B7" w:rsidRDefault="005B6826" w:rsidP="00BA294B">
      <w:pPr>
        <w:jc w:val="center"/>
        <w:rPr>
          <w:rFonts w:ascii="Century Gothic" w:hAnsi="Century Gothic"/>
          <w:b/>
          <w:bCs/>
          <w:sz w:val="36"/>
          <w:szCs w:val="36"/>
        </w:rPr>
      </w:pPr>
      <w:r>
        <w:rPr>
          <w:rFonts w:ascii="Century Gothic" w:hAnsi="Century Gothic"/>
          <w:b/>
          <w:bCs/>
          <w:sz w:val="36"/>
          <w:szCs w:val="36"/>
        </w:rPr>
        <w:t>Seminar Times:</w:t>
      </w:r>
    </w:p>
    <w:p w:rsidR="005B6826" w:rsidRDefault="005B6826" w:rsidP="00BA294B">
      <w:pPr>
        <w:jc w:val="center"/>
        <w:rPr>
          <w:rFonts w:ascii="Century Gothic" w:hAnsi="Century Gothic"/>
          <w:b/>
          <w:bCs/>
          <w:sz w:val="36"/>
          <w:szCs w:val="36"/>
        </w:rPr>
      </w:pPr>
      <w:r>
        <w:rPr>
          <w:rFonts w:ascii="Century Gothic" w:hAnsi="Century Gothic"/>
          <w:b/>
          <w:bCs/>
          <w:sz w:val="36"/>
          <w:szCs w:val="36"/>
        </w:rPr>
        <w:t>Wednesdays 10-12 and Thursdays 11-1</w:t>
      </w:r>
      <w:bookmarkStart w:id="0" w:name="_GoBack"/>
      <w:bookmarkEnd w:id="0"/>
    </w:p>
    <w:p w:rsidR="00D428B7" w:rsidRDefault="00D428B7" w:rsidP="00BA294B">
      <w:pPr>
        <w:jc w:val="center"/>
        <w:rPr>
          <w:rFonts w:ascii="Century Gothic" w:hAnsi="Century Gothic"/>
          <w:sz w:val="36"/>
          <w:szCs w:val="36"/>
        </w:rPr>
      </w:pPr>
    </w:p>
    <w:p w:rsidR="00D428B7" w:rsidRPr="006A657D" w:rsidRDefault="00D428B7" w:rsidP="00185747">
      <w:pPr>
        <w:jc w:val="center"/>
        <w:rPr>
          <w:rFonts w:ascii="Century Gothic" w:hAnsi="Century Gothic"/>
          <w:sz w:val="36"/>
          <w:szCs w:val="36"/>
        </w:rPr>
      </w:pPr>
      <w:r w:rsidRPr="00185747">
        <w:rPr>
          <w:rFonts w:ascii="Century Gothic" w:hAnsi="Century Gothic"/>
          <w:sz w:val="36"/>
          <w:szCs w:val="36"/>
        </w:rPr>
        <w:t>Module Director: Professor Maxine Berg</w:t>
      </w:r>
    </w:p>
    <w:p w:rsidR="00D428B7" w:rsidRDefault="00D428B7" w:rsidP="001B62C8">
      <w:pPr>
        <w:jc w:val="center"/>
        <w:rPr>
          <w:rFonts w:ascii="Century Gothic" w:hAnsi="Century Gothic"/>
        </w:rPr>
      </w:pPr>
    </w:p>
    <w:p w:rsidR="00D428B7" w:rsidRPr="006A657D" w:rsidRDefault="00ED1B2F" w:rsidP="00185747">
      <w:pPr>
        <w:jc w:val="center"/>
        <w:rPr>
          <w:rFonts w:ascii="Century Gothic" w:hAnsi="Century Gothic"/>
        </w:rPr>
      </w:pPr>
      <w:hyperlink r:id="rId10" w:history="1">
        <w:r w:rsidR="00D428B7" w:rsidRPr="006A657D">
          <w:rPr>
            <w:rStyle w:val="Hyperlink"/>
            <w:rFonts w:ascii="Century Gothic" w:hAnsi="Century Gothic"/>
          </w:rPr>
          <w:t>maxine.berg@warwick.ac.uk</w:t>
        </w:r>
      </w:hyperlink>
    </w:p>
    <w:p w:rsidR="00D428B7" w:rsidRDefault="00D428B7" w:rsidP="001B62C8">
      <w:pPr>
        <w:jc w:val="center"/>
        <w:rPr>
          <w:rFonts w:ascii="Century Gothic" w:hAnsi="Century Gothic"/>
        </w:rPr>
      </w:pPr>
    </w:p>
    <w:p w:rsidR="00D428B7" w:rsidRDefault="00D428B7" w:rsidP="00185747">
      <w:pPr>
        <w:jc w:val="center"/>
        <w:rPr>
          <w:rFonts w:ascii="Century Gothic" w:hAnsi="Century Gothic"/>
        </w:rPr>
      </w:pPr>
      <w:r w:rsidRPr="006A657D">
        <w:rPr>
          <w:rFonts w:ascii="Century Gothic" w:hAnsi="Century Gothic"/>
        </w:rPr>
        <w:t>Room H020</w:t>
      </w:r>
    </w:p>
    <w:p w:rsidR="00D428B7" w:rsidRPr="006A657D" w:rsidRDefault="00D428B7" w:rsidP="001B62C8">
      <w:pPr>
        <w:jc w:val="center"/>
        <w:rPr>
          <w:rFonts w:ascii="Century Gothic" w:hAnsi="Century Gothic"/>
        </w:rPr>
      </w:pPr>
      <w:r w:rsidRPr="006A657D">
        <w:rPr>
          <w:rFonts w:ascii="Century Gothic" w:hAnsi="Century Gothic"/>
        </w:rPr>
        <w:t>Tel. 02476 523377</w:t>
      </w:r>
    </w:p>
    <w:p w:rsidR="00D428B7" w:rsidRPr="006A657D" w:rsidRDefault="00D428B7" w:rsidP="001B62C8">
      <w:pPr>
        <w:jc w:val="center"/>
        <w:rPr>
          <w:rFonts w:ascii="Century Gothic" w:hAnsi="Century Gothic"/>
        </w:rPr>
      </w:pPr>
      <w:r w:rsidRPr="006A657D">
        <w:rPr>
          <w:rFonts w:ascii="Century Gothic" w:hAnsi="Century Gothic"/>
        </w:rPr>
        <w:t>23377 (internal)</w:t>
      </w:r>
    </w:p>
    <w:p w:rsidR="00D428B7" w:rsidRPr="006A657D" w:rsidRDefault="00D428B7" w:rsidP="001B62C8">
      <w:pPr>
        <w:jc w:val="center"/>
        <w:rPr>
          <w:rFonts w:ascii="Century Gothic" w:hAnsi="Century Gothic"/>
        </w:rPr>
      </w:pPr>
    </w:p>
    <w:p w:rsidR="00D13394" w:rsidRDefault="00D428B7" w:rsidP="00FF3CB0">
      <w:pPr>
        <w:jc w:val="center"/>
        <w:rPr>
          <w:rFonts w:ascii="Century Gothic" w:hAnsi="Century Gothic"/>
        </w:rPr>
      </w:pPr>
      <w:r w:rsidRPr="006A657D">
        <w:rPr>
          <w:rFonts w:ascii="Century Gothic" w:hAnsi="Century Gothic"/>
        </w:rPr>
        <w:lastRenderedPageBreak/>
        <w:t>Office Hours: Wednes</w:t>
      </w:r>
      <w:r w:rsidR="00632DCA">
        <w:rPr>
          <w:rFonts w:ascii="Century Gothic" w:hAnsi="Century Gothic"/>
        </w:rPr>
        <w:t xml:space="preserve">days </w:t>
      </w:r>
      <w:r w:rsidR="005B6826">
        <w:rPr>
          <w:rFonts w:ascii="Century Gothic" w:hAnsi="Century Gothic"/>
        </w:rPr>
        <w:t>12:00-1:00; Thursdays 10-11</w:t>
      </w:r>
      <w:r w:rsidR="00632DCA">
        <w:rPr>
          <w:rFonts w:ascii="Century Gothic" w:hAnsi="Century Gothic"/>
        </w:rPr>
        <w:t xml:space="preserve"> </w:t>
      </w:r>
    </w:p>
    <w:p w:rsidR="00D428B7" w:rsidRDefault="00D428B7" w:rsidP="002F104C">
      <w:pPr>
        <w:rPr>
          <w:rFonts w:ascii="Century Gothic" w:hAnsi="Century Gothic" w:cs="Century Gothic"/>
          <w:b/>
          <w:bCs/>
          <w:u w:val="single"/>
        </w:rPr>
      </w:pPr>
    </w:p>
    <w:p w:rsidR="00D428B7" w:rsidRDefault="00D428B7" w:rsidP="002F104C">
      <w:pPr>
        <w:rPr>
          <w:rFonts w:ascii="Century Gothic" w:hAnsi="Century Gothic" w:cs="Century Gothic"/>
          <w:b/>
          <w:bCs/>
          <w:u w:val="single"/>
        </w:rPr>
      </w:pPr>
    </w:p>
    <w:p w:rsidR="00D428B7" w:rsidRPr="00185747" w:rsidRDefault="00D428B7" w:rsidP="00185747">
      <w:pPr>
        <w:jc w:val="center"/>
        <w:rPr>
          <w:rFonts w:ascii="Century Gothic" w:hAnsi="Century Gothic" w:cs="Century Gothic"/>
          <w:b/>
          <w:bCs/>
          <w:sz w:val="28"/>
          <w:szCs w:val="28"/>
          <w:u w:val="single"/>
        </w:rPr>
      </w:pPr>
    </w:p>
    <w:p w:rsidR="00D428B7" w:rsidRPr="00185747" w:rsidRDefault="00D428B7" w:rsidP="00185747">
      <w:pPr>
        <w:jc w:val="center"/>
        <w:rPr>
          <w:rFonts w:ascii="Century Gothic" w:hAnsi="Century Gothic" w:cs="Century Gothic"/>
          <w:b/>
          <w:bCs/>
          <w:sz w:val="28"/>
          <w:szCs w:val="28"/>
          <w:u w:val="single"/>
        </w:rPr>
      </w:pPr>
      <w:r w:rsidRPr="00185747">
        <w:rPr>
          <w:rFonts w:ascii="Century Gothic" w:hAnsi="Century Gothic" w:cs="Century Gothic"/>
          <w:b/>
          <w:bCs/>
          <w:sz w:val="28"/>
          <w:szCs w:val="28"/>
          <w:u w:val="single"/>
        </w:rPr>
        <w:t>Treasure Fleets of the Eastern Oceans: China, India and the West 1601-1833</w:t>
      </w:r>
    </w:p>
    <w:p w:rsidR="00D428B7" w:rsidRPr="00A22496" w:rsidRDefault="00D428B7" w:rsidP="00657DA8">
      <w:pPr>
        <w:rPr>
          <w:rFonts w:ascii="Century Gothic" w:hAnsi="Century Gothic" w:cs="Century Gothic"/>
          <w:u w:val="single"/>
        </w:rPr>
      </w:pPr>
    </w:p>
    <w:p w:rsidR="00D428B7" w:rsidRPr="00710548" w:rsidRDefault="00D428B7" w:rsidP="00657DA8">
      <w:pPr>
        <w:rPr>
          <w:rFonts w:ascii="Century Gothic" w:hAnsi="Century Gothic" w:cs="Century Gothic"/>
          <w:b/>
          <w:bCs/>
          <w:u w:val="single"/>
        </w:rPr>
      </w:pPr>
      <w:r w:rsidRPr="00710548">
        <w:rPr>
          <w:rFonts w:ascii="Century Gothic" w:hAnsi="Century Gothic" w:cs="Century Gothic"/>
          <w:b/>
          <w:bCs/>
          <w:u w:val="single"/>
        </w:rPr>
        <w:t>Aims and Objectives:</w:t>
      </w:r>
    </w:p>
    <w:p w:rsidR="00D428B7" w:rsidRPr="00A22496" w:rsidRDefault="00D428B7" w:rsidP="00657DA8">
      <w:pPr>
        <w:rPr>
          <w:rFonts w:ascii="Century Gothic" w:hAnsi="Century Gothic" w:cs="Century Gothic"/>
          <w:u w:val="single"/>
        </w:rPr>
      </w:pPr>
    </w:p>
    <w:p w:rsidR="00D428B7" w:rsidRPr="00DB1300" w:rsidRDefault="00D428B7" w:rsidP="00657DA8">
      <w:pPr>
        <w:rPr>
          <w:rFonts w:ascii="Century Gothic" w:hAnsi="Century Gothic" w:cs="Century Gothic"/>
          <w:sz w:val="22"/>
          <w:szCs w:val="22"/>
        </w:rPr>
      </w:pPr>
      <w:r w:rsidRPr="00DB1300">
        <w:rPr>
          <w:rFonts w:ascii="Century Gothic" w:eastAsia="Arial Unicode MS" w:hAnsi="Century Gothic" w:cs="Century Gothic"/>
          <w:sz w:val="22"/>
          <w:szCs w:val="22"/>
        </w:rPr>
        <w:t>The module will allow students to investigate how European encounters</w:t>
      </w:r>
      <w:r w:rsidRPr="00DB1300">
        <w:rPr>
          <w:rFonts w:ascii="Century Gothic" w:hAnsi="Century Gothic" w:cs="Century Gothic"/>
          <w:sz w:val="22"/>
          <w:szCs w:val="22"/>
        </w:rPr>
        <w:t xml:space="preserve"> with Asia worked at the level of exchanges of material culture.  As a Special Subject this will develop students’ skills in identifying and deploying primary sources to frame and substantiate their historical analyses.  This module develops the use of Warwick’s electronic sources – ECCO and the Goldsmith-Kress Collection on-line as well as other electronic repositories.  It introduces students to museum collections and art collections, as well as colonial and shipping records, correspondence and travellers’ accounts.</w:t>
      </w:r>
    </w:p>
    <w:p w:rsidR="00D428B7" w:rsidRPr="00DB1300" w:rsidRDefault="00D428B7" w:rsidP="00657DA8">
      <w:pPr>
        <w:rPr>
          <w:rFonts w:ascii="Century Gothic" w:hAnsi="Century Gothic" w:cs="Century Gothic"/>
        </w:rPr>
      </w:pPr>
    </w:p>
    <w:p w:rsidR="00D428B7" w:rsidRPr="00710548" w:rsidRDefault="00D428B7" w:rsidP="00710548">
      <w:pPr>
        <w:rPr>
          <w:rFonts w:ascii="Century Gothic" w:hAnsi="Century Gothic" w:cs="Century Gothic"/>
          <w:b/>
          <w:bCs/>
          <w:u w:val="single"/>
        </w:rPr>
      </w:pPr>
      <w:r w:rsidRPr="00710548">
        <w:rPr>
          <w:rFonts w:ascii="Century Gothic" w:hAnsi="Century Gothic" w:cs="Century Gothic"/>
          <w:b/>
          <w:bCs/>
          <w:u w:val="single"/>
        </w:rPr>
        <w:t>Context:</w:t>
      </w:r>
    </w:p>
    <w:p w:rsidR="00D428B7" w:rsidRPr="00710548" w:rsidRDefault="00D428B7" w:rsidP="00710548">
      <w:pPr>
        <w:rPr>
          <w:rFonts w:ascii="Century Gothic" w:hAnsi="Century Gothic" w:cs="Century Gothic"/>
          <w:i/>
          <w:iCs/>
          <w:u w:val="single"/>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There are no prerequisites for this Special Subject. It opens opportunities for in depth reading, understanding, research and writing on global and colonial history, especially exploring Europe’s encounter with Asia.  It builds on other single themes discussed in Year 1-2 Options ‘The Dragon’s Ascent:</w:t>
      </w:r>
      <w:r>
        <w:rPr>
          <w:rFonts w:ascii="Century Gothic" w:hAnsi="Century Gothic" w:cs="Century Gothic"/>
          <w:sz w:val="22"/>
          <w:szCs w:val="22"/>
        </w:rPr>
        <w:t xml:space="preserve"> the Rise of Modern China’, </w:t>
      </w:r>
      <w:r w:rsidRPr="00DB1300">
        <w:rPr>
          <w:rFonts w:ascii="Century Gothic" w:hAnsi="Century Gothic" w:cs="Century Gothic"/>
          <w:sz w:val="22"/>
          <w:szCs w:val="22"/>
        </w:rPr>
        <w:t>and Year 2 Option ‘Galleons and Caravans’. It complements Advanced Option ‘China and the Wider World’.  The Special Subject connects senior undergraduates to a major new research area in the department centred on Asian and global history.  Undergraduates will engage with a new secondary liter</w:t>
      </w:r>
      <w:r>
        <w:rPr>
          <w:rFonts w:ascii="Century Gothic" w:hAnsi="Century Gothic" w:cs="Century Gothic"/>
          <w:sz w:val="22"/>
          <w:szCs w:val="22"/>
        </w:rPr>
        <w:t xml:space="preserve">ature on global history, in new </w:t>
      </w:r>
      <w:r w:rsidR="00B54BF0">
        <w:rPr>
          <w:rFonts w:ascii="Century Gothic" w:hAnsi="Century Gothic" w:cs="Century Gothic"/>
          <w:sz w:val="22"/>
          <w:szCs w:val="22"/>
        </w:rPr>
        <w:t>initiatives in</w:t>
      </w:r>
      <w:r w:rsidRPr="00DB1300">
        <w:rPr>
          <w:rFonts w:ascii="Century Gothic" w:hAnsi="Century Gothic" w:cs="Century Gothic"/>
          <w:sz w:val="22"/>
          <w:szCs w:val="22"/>
        </w:rPr>
        <w:t>museum displays and documents collections focussed on East-West connections.</w:t>
      </w:r>
    </w:p>
    <w:p w:rsidR="00D428B7" w:rsidRPr="00A22496" w:rsidRDefault="00D428B7" w:rsidP="00657DA8">
      <w:pPr>
        <w:rPr>
          <w:rFonts w:ascii="Century Gothic" w:hAnsi="Century Gothic" w:cs="Century Gothic"/>
        </w:rPr>
      </w:pPr>
    </w:p>
    <w:p w:rsidR="00D428B7" w:rsidRPr="00710548" w:rsidRDefault="00D428B7" w:rsidP="00657DA8">
      <w:pPr>
        <w:rPr>
          <w:rFonts w:ascii="Century Gothic" w:hAnsi="Century Gothic" w:cs="Century Gothic"/>
          <w:b/>
          <w:bCs/>
          <w:u w:val="single"/>
        </w:rPr>
      </w:pPr>
      <w:r w:rsidRPr="00710548">
        <w:rPr>
          <w:rFonts w:ascii="Century Gothic" w:hAnsi="Century Gothic" w:cs="Century Gothic"/>
          <w:b/>
          <w:bCs/>
          <w:u w:val="single"/>
        </w:rPr>
        <w:t>Times &amp; Places:</w:t>
      </w:r>
    </w:p>
    <w:p w:rsidR="00D428B7" w:rsidRPr="00A22496" w:rsidRDefault="00D428B7" w:rsidP="00657DA8">
      <w:pPr>
        <w:rPr>
          <w:rFonts w:ascii="Century Gothic" w:hAnsi="Century Gothic" w:cs="Century Gothic"/>
          <w:b/>
          <w:bCs/>
          <w:u w:val="single"/>
        </w:rPr>
      </w:pPr>
    </w:p>
    <w:p w:rsidR="00D428B7" w:rsidRPr="00185747" w:rsidRDefault="00D428B7" w:rsidP="00185747">
      <w:pPr>
        <w:rPr>
          <w:rFonts w:ascii="Century Gothic" w:hAnsi="Century Gothic" w:cs="Century Gothic"/>
          <w:sz w:val="22"/>
          <w:szCs w:val="22"/>
        </w:rPr>
      </w:pPr>
      <w:r w:rsidRPr="00DB1300">
        <w:rPr>
          <w:rFonts w:ascii="Century Gothic" w:hAnsi="Century Gothic" w:cs="Century Gothic"/>
          <w:sz w:val="22"/>
          <w:szCs w:val="22"/>
        </w:rPr>
        <w:t>The course tutor is</w:t>
      </w:r>
      <w:r>
        <w:rPr>
          <w:rFonts w:ascii="Century Gothic" w:hAnsi="Century Gothic" w:cs="Century Gothic"/>
          <w:sz w:val="22"/>
          <w:szCs w:val="22"/>
        </w:rPr>
        <w:t xml:space="preserve"> Professor Maxine Berg.  Office Room H020</w:t>
      </w:r>
      <w:r w:rsidRPr="00DB1300">
        <w:rPr>
          <w:rFonts w:ascii="Century Gothic" w:hAnsi="Century Gothic" w:cs="Century Gothic"/>
          <w:sz w:val="22"/>
          <w:szCs w:val="22"/>
        </w:rPr>
        <w:t>.  Office Hours are</w:t>
      </w:r>
      <w:r w:rsidRPr="00D13394">
        <w:rPr>
          <w:rFonts w:ascii="Century Gothic" w:hAnsi="Century Gothic" w:cs="Century Gothic"/>
          <w:sz w:val="22"/>
          <w:szCs w:val="22"/>
        </w:rPr>
        <w:t xml:space="preserve">Wednesday </w:t>
      </w:r>
      <w:r w:rsidR="005B6826">
        <w:rPr>
          <w:rFonts w:ascii="Century Gothic" w:hAnsi="Century Gothic" w:cs="Century Gothic"/>
          <w:sz w:val="22"/>
          <w:szCs w:val="22"/>
        </w:rPr>
        <w:t>12:00-1:00</w:t>
      </w:r>
      <w:r w:rsidR="00D13394" w:rsidRPr="00D13394">
        <w:rPr>
          <w:rFonts w:ascii="Century Gothic" w:hAnsi="Century Gothic"/>
          <w:sz w:val="22"/>
          <w:szCs w:val="22"/>
        </w:rPr>
        <w:t xml:space="preserve"> or Thursdays: 1:00-3:00</w:t>
      </w:r>
      <w:r w:rsidRPr="00D13394">
        <w:rPr>
          <w:rFonts w:ascii="Century Gothic" w:hAnsi="Century Gothic" w:cs="Century Gothic"/>
          <w:sz w:val="22"/>
          <w:szCs w:val="22"/>
        </w:rPr>
        <w:t xml:space="preserve">, </w:t>
      </w:r>
      <w:r w:rsidRPr="00DB1300">
        <w:rPr>
          <w:rFonts w:ascii="Century Gothic" w:hAnsi="Century Gothic" w:cs="Century Gothic"/>
          <w:sz w:val="22"/>
          <w:szCs w:val="22"/>
        </w:rPr>
        <w:t>but other times can be arranged by e-mail, or just drop by.  Students are also encouraged to attend the seminars and workshops of the Global History and Culture Centre.  These take place approxim</w:t>
      </w:r>
      <w:r w:rsidR="005B6826">
        <w:rPr>
          <w:rFonts w:ascii="Century Gothic" w:hAnsi="Century Gothic" w:cs="Century Gothic"/>
          <w:sz w:val="22"/>
          <w:szCs w:val="22"/>
        </w:rPr>
        <w:t>ately three Wednesdays per term; sometime 1:00-2:00 and sometimes 5:00-6.30</w:t>
      </w:r>
      <w:r w:rsidRPr="00DB1300">
        <w:rPr>
          <w:rFonts w:ascii="Century Gothic" w:hAnsi="Century Gothic" w:cs="Century Gothic"/>
          <w:sz w:val="22"/>
          <w:szCs w:val="22"/>
        </w:rPr>
        <w:t>.  A programme will be distributed, and will be available on the website.  Also p</w:t>
      </w:r>
      <w:r w:rsidR="003B118A">
        <w:rPr>
          <w:rFonts w:ascii="Century Gothic" w:hAnsi="Century Gothic" w:cs="Century Gothic"/>
          <w:sz w:val="22"/>
          <w:szCs w:val="22"/>
        </w:rPr>
        <w:t xml:space="preserve">lease make use of the website: </w:t>
      </w:r>
      <w:r w:rsidRPr="00DB1300">
        <w:rPr>
          <w:rFonts w:ascii="Century Gothic" w:hAnsi="Century Gothic" w:cs="Century Gothic"/>
          <w:sz w:val="22"/>
          <w:szCs w:val="22"/>
        </w:rPr>
        <w:t>www2</w:t>
      </w:r>
      <w:r w:rsidR="003B118A">
        <w:rPr>
          <w:rFonts w:ascii="Century Gothic" w:hAnsi="Century Gothic" w:cs="Century Gothic"/>
          <w:sz w:val="22"/>
          <w:szCs w:val="22"/>
        </w:rPr>
        <w:t>.warwick.ac.uk/go/globalhistory</w:t>
      </w:r>
    </w:p>
    <w:p w:rsidR="00D428B7" w:rsidRDefault="00D428B7" w:rsidP="00657DA8">
      <w:pPr>
        <w:pStyle w:val="Heading1"/>
        <w:rPr>
          <w:rFonts w:ascii="Century Gothic" w:hAnsi="Century Gothic" w:cs="Century Gothic"/>
          <w:b/>
          <w:bCs/>
        </w:rPr>
      </w:pPr>
    </w:p>
    <w:p w:rsidR="00D428B7" w:rsidRDefault="00D428B7" w:rsidP="00657DA8">
      <w:pPr>
        <w:pStyle w:val="Heading1"/>
        <w:rPr>
          <w:rFonts w:ascii="Century Gothic" w:hAnsi="Century Gothic" w:cs="Century Gothic"/>
          <w:b/>
          <w:bCs/>
          <w:i/>
          <w:iCs/>
        </w:rPr>
      </w:pPr>
    </w:p>
    <w:p w:rsidR="00D428B7" w:rsidRDefault="00D428B7" w:rsidP="00657DA8">
      <w:pPr>
        <w:pStyle w:val="Heading1"/>
        <w:rPr>
          <w:rFonts w:ascii="Century Gothic" w:hAnsi="Century Gothic" w:cs="Century Gothic"/>
          <w:b/>
          <w:bCs/>
          <w:i/>
          <w:iCs/>
        </w:rPr>
      </w:pPr>
    </w:p>
    <w:p w:rsidR="00D428B7" w:rsidRDefault="00D428B7" w:rsidP="00657DA8">
      <w:pPr>
        <w:pStyle w:val="Heading1"/>
        <w:rPr>
          <w:rFonts w:ascii="Century Gothic" w:hAnsi="Century Gothic" w:cs="Century Gothic"/>
          <w:b/>
          <w:bCs/>
          <w:i/>
          <w:iCs/>
        </w:rPr>
      </w:pPr>
    </w:p>
    <w:p w:rsidR="00D428B7" w:rsidRDefault="00D428B7" w:rsidP="00657DA8">
      <w:pPr>
        <w:pStyle w:val="Heading1"/>
        <w:rPr>
          <w:rFonts w:ascii="Century Gothic" w:hAnsi="Century Gothic" w:cs="Century Gothic"/>
          <w:b/>
          <w:bCs/>
          <w:i/>
          <w:iCs/>
        </w:rPr>
      </w:pPr>
    </w:p>
    <w:p w:rsidR="00D428B7" w:rsidRDefault="00D428B7" w:rsidP="00657DA8">
      <w:pPr>
        <w:pStyle w:val="Heading1"/>
        <w:rPr>
          <w:rFonts w:ascii="Century Gothic" w:hAnsi="Century Gothic" w:cs="Century Gothic"/>
          <w:b/>
          <w:bCs/>
          <w:i/>
          <w:iCs/>
        </w:rPr>
      </w:pPr>
    </w:p>
    <w:p w:rsidR="00D428B7" w:rsidRDefault="00D428B7" w:rsidP="00657DA8">
      <w:pPr>
        <w:pStyle w:val="Heading1"/>
        <w:rPr>
          <w:rFonts w:ascii="Century Gothic" w:hAnsi="Century Gothic" w:cs="Century Gothic"/>
          <w:b/>
          <w:bCs/>
          <w:i/>
          <w:iCs/>
        </w:rPr>
      </w:pPr>
    </w:p>
    <w:p w:rsidR="00D428B7" w:rsidRDefault="00D428B7" w:rsidP="00657DA8">
      <w:pPr>
        <w:pStyle w:val="Heading1"/>
        <w:rPr>
          <w:rFonts w:ascii="Century Gothic" w:hAnsi="Century Gothic" w:cs="Century Gothic"/>
          <w:b/>
          <w:bCs/>
          <w:i/>
          <w:iCs/>
        </w:rPr>
      </w:pPr>
    </w:p>
    <w:p w:rsidR="00D428B7" w:rsidRDefault="00D428B7" w:rsidP="00185747">
      <w:pPr>
        <w:rPr>
          <w:lang w:val="en-US"/>
        </w:rPr>
      </w:pPr>
    </w:p>
    <w:p w:rsidR="00D428B7" w:rsidRPr="00710548" w:rsidRDefault="00D428B7" w:rsidP="00657DA8">
      <w:pPr>
        <w:pStyle w:val="Heading1"/>
        <w:rPr>
          <w:rFonts w:ascii="Century Gothic" w:hAnsi="Century Gothic" w:cs="Century Gothic"/>
          <w:b/>
          <w:bCs/>
        </w:rPr>
      </w:pPr>
      <w:r w:rsidRPr="00710548">
        <w:rPr>
          <w:rFonts w:ascii="Century Gothic" w:hAnsi="Century Gothic" w:cs="Century Gothic"/>
          <w:b/>
          <w:bCs/>
        </w:rPr>
        <w:t>Syllabus:</w:t>
      </w:r>
    </w:p>
    <w:p w:rsidR="00D428B7" w:rsidRPr="00A22496" w:rsidRDefault="00D428B7" w:rsidP="00657DA8">
      <w:pPr>
        <w:rPr>
          <w:rFonts w:ascii="Century Gothic" w:hAnsi="Century Gothic" w:cs="Century Gothic"/>
          <w:u w:val="single"/>
        </w:rPr>
      </w:pPr>
    </w:p>
    <w:p w:rsidR="00D428B7" w:rsidRDefault="00D428B7" w:rsidP="00657DA8">
      <w:pPr>
        <w:rPr>
          <w:rFonts w:ascii="Century Gothic" w:hAnsi="Century Gothic" w:cs="Century Gothic"/>
        </w:rPr>
      </w:pPr>
      <w:r w:rsidRPr="00DB1300">
        <w:rPr>
          <w:rFonts w:ascii="Century Gothic" w:hAnsi="Century Gothic" w:cs="Century Gothic"/>
          <w:sz w:val="22"/>
          <w:szCs w:val="22"/>
        </w:rPr>
        <w:t>The module explores European discovery and trade in Asian exotic and luxury commodities.  Those commodities: spices</w:t>
      </w:r>
      <w:r>
        <w:rPr>
          <w:rFonts w:ascii="Century Gothic" w:hAnsi="Century Gothic" w:cs="Century Gothic"/>
          <w:sz w:val="22"/>
          <w:szCs w:val="22"/>
        </w:rPr>
        <w:t xml:space="preserve">, textiles, porcelain and tea, </w:t>
      </w:r>
      <w:r w:rsidRPr="00DB1300">
        <w:rPr>
          <w:rFonts w:ascii="Century Gothic" w:hAnsi="Century Gothic" w:cs="Century Gothic"/>
          <w:sz w:val="22"/>
          <w:szCs w:val="22"/>
        </w:rPr>
        <w:t>brought from South-east Asia, China and India transformed the domestic lives of Europe’s elites and ordinary people.  The module emphasises the encounters and connections of Asia’s and Europe</w:t>
      </w:r>
      <w:r>
        <w:rPr>
          <w:rFonts w:ascii="Century Gothic" w:hAnsi="Century Gothic" w:cs="Century Gothic"/>
          <w:sz w:val="22"/>
          <w:szCs w:val="22"/>
        </w:rPr>
        <w:t>’s material cultures. It</w:t>
      </w:r>
      <w:r w:rsidRPr="00DB1300">
        <w:rPr>
          <w:rFonts w:ascii="Century Gothic" w:hAnsi="Century Gothic" w:cs="Century Gothic"/>
          <w:sz w:val="22"/>
          <w:szCs w:val="22"/>
        </w:rPr>
        <w:t xml:space="preserve"> investigates how curious exotics collected on voyages of discovery became European desirables and even necessities.  It looks at how the goods were traded first by Asian merchants, then by Europe’s East India Companies.  It looks at how these precious g</w:t>
      </w:r>
      <w:r>
        <w:rPr>
          <w:rFonts w:ascii="Century Gothic" w:hAnsi="Century Gothic" w:cs="Century Gothic"/>
          <w:sz w:val="22"/>
          <w:szCs w:val="22"/>
        </w:rPr>
        <w:t>oods for world trade were made,</w:t>
      </w:r>
      <w:r w:rsidRPr="00DB1300">
        <w:rPr>
          <w:rFonts w:ascii="Century Gothic" w:hAnsi="Century Gothic" w:cs="Century Gothic"/>
          <w:sz w:val="22"/>
          <w:szCs w:val="22"/>
        </w:rPr>
        <w:t xml:space="preserve"> and then transported in long-distance sea voyages.  It shows how the trade was organized across far-flung trading posts via ships risking storms, privateering and war. Such goods from afar became the gifts of diplomatic missions.  They inspired scientific expeditions and experiments, and they entered into the European art world. The treasure fleets of discovery and encounter turned to the ships and navies of empire.  The module connects older historiographies of colonialism and imperialism to new questions arising from global history.  It looks to art history, the histories of collecting and display and anthropology to understand the meanings of the goods and the desires for exotic cargoes</w:t>
      </w:r>
      <w:r w:rsidRPr="00A22496">
        <w:rPr>
          <w:rFonts w:ascii="Century Gothic" w:hAnsi="Century Gothic" w:cs="Century Gothic"/>
        </w:rPr>
        <w:t>.</w:t>
      </w:r>
    </w:p>
    <w:p w:rsidR="00D428B7" w:rsidRPr="00A22496" w:rsidRDefault="00D428B7" w:rsidP="00657DA8">
      <w:pPr>
        <w:rPr>
          <w:rFonts w:ascii="Century Gothic" w:hAnsi="Century Gothic" w:cs="Century Gothic"/>
        </w:rPr>
      </w:pPr>
    </w:p>
    <w:p w:rsidR="00D428B7" w:rsidRPr="00710548" w:rsidRDefault="00D428B7" w:rsidP="00657DA8">
      <w:pPr>
        <w:rPr>
          <w:rFonts w:ascii="Century Gothic" w:hAnsi="Century Gothic" w:cs="Century Gothic"/>
          <w:b/>
          <w:bCs/>
          <w:u w:val="single"/>
        </w:rPr>
      </w:pPr>
      <w:r w:rsidRPr="00710548">
        <w:rPr>
          <w:rFonts w:ascii="Century Gothic" w:hAnsi="Century Gothic" w:cs="Century Gothic"/>
          <w:b/>
          <w:bCs/>
          <w:u w:val="single"/>
        </w:rPr>
        <w:t>Teaching and Learning:</w:t>
      </w:r>
    </w:p>
    <w:p w:rsidR="00D428B7" w:rsidRPr="00A22496" w:rsidRDefault="00D428B7" w:rsidP="00657DA8">
      <w:pPr>
        <w:rPr>
          <w:rFonts w:ascii="Century Gothic" w:hAnsi="Century Gothic" w:cs="Century Gothic"/>
          <w:b/>
          <w:bCs/>
          <w:u w:val="single"/>
        </w:rPr>
      </w:pPr>
    </w:p>
    <w:p w:rsidR="00D428B7" w:rsidRPr="00DB1300" w:rsidRDefault="00D428B7" w:rsidP="002E1E44">
      <w:pPr>
        <w:rPr>
          <w:rFonts w:ascii="Century Gothic" w:hAnsi="Century Gothic" w:cs="Century Gothic"/>
          <w:sz w:val="22"/>
          <w:szCs w:val="22"/>
        </w:rPr>
      </w:pPr>
      <w:r w:rsidRPr="00DB1300">
        <w:rPr>
          <w:rFonts w:ascii="Century Gothic" w:hAnsi="Century Gothic" w:cs="Century Gothic"/>
          <w:sz w:val="22"/>
          <w:szCs w:val="22"/>
        </w:rPr>
        <w:t xml:space="preserve">The module will be taught through a combination of thematic seminar discussions, library visits and individual tutorial sessions on long essays.  Most </w:t>
      </w:r>
      <w:r>
        <w:rPr>
          <w:rFonts w:ascii="Century Gothic" w:hAnsi="Century Gothic" w:cs="Century Gothic"/>
          <w:sz w:val="22"/>
          <w:szCs w:val="22"/>
        </w:rPr>
        <w:t xml:space="preserve">students </w:t>
      </w:r>
      <w:r w:rsidRPr="00DB1300">
        <w:rPr>
          <w:rFonts w:ascii="Century Gothic" w:hAnsi="Century Gothic" w:cs="Century Gothic"/>
          <w:sz w:val="22"/>
          <w:szCs w:val="22"/>
        </w:rPr>
        <w:t>will complete a</w:t>
      </w:r>
      <w:r w:rsidR="00D13394">
        <w:rPr>
          <w:rFonts w:ascii="Century Gothic" w:hAnsi="Century Gothic" w:cs="Century Gothic"/>
          <w:sz w:val="22"/>
          <w:szCs w:val="22"/>
        </w:rPr>
        <w:t xml:space="preserve"> 4,500</w:t>
      </w:r>
      <w:r w:rsidRPr="00DB1300">
        <w:rPr>
          <w:rFonts w:ascii="Century Gothic" w:hAnsi="Century Gothic" w:cs="Century Gothic"/>
          <w:sz w:val="22"/>
          <w:szCs w:val="22"/>
        </w:rPr>
        <w:t xml:space="preserve"> word long essay </w:t>
      </w:r>
      <w:r w:rsidR="00D13394">
        <w:rPr>
          <w:rFonts w:ascii="Century Gothic" w:hAnsi="Century Gothic" w:cs="Century Gothic"/>
          <w:sz w:val="22"/>
          <w:szCs w:val="22"/>
        </w:rPr>
        <w:t xml:space="preserve">or a 9,000 word Dissertation </w:t>
      </w:r>
      <w:r w:rsidRPr="00DB1300">
        <w:rPr>
          <w:rFonts w:ascii="Century Gothic" w:hAnsi="Century Gothic" w:cs="Century Gothic"/>
          <w:sz w:val="22"/>
          <w:szCs w:val="22"/>
        </w:rPr>
        <w:t>based on original research involving primary sources.  The module does not include lectures.</w:t>
      </w:r>
    </w:p>
    <w:p w:rsidR="00687CA9" w:rsidRDefault="00687CA9" w:rsidP="00657DA8">
      <w:pPr>
        <w:rPr>
          <w:rFonts w:ascii="Century Gothic" w:hAnsi="Century Gothic" w:cs="Century Gothic"/>
          <w:b/>
          <w:bCs/>
          <w:u w:val="single"/>
        </w:rPr>
      </w:pPr>
    </w:p>
    <w:p w:rsidR="00D428B7" w:rsidRPr="00710548" w:rsidRDefault="00D428B7" w:rsidP="00657DA8">
      <w:pPr>
        <w:rPr>
          <w:rFonts w:ascii="Century Gothic" w:hAnsi="Century Gothic" w:cs="Century Gothic"/>
          <w:b/>
          <w:bCs/>
          <w:u w:val="single"/>
        </w:rPr>
      </w:pPr>
      <w:r w:rsidRPr="00710548">
        <w:rPr>
          <w:rFonts w:ascii="Century Gothic" w:hAnsi="Century Gothic" w:cs="Century Gothic"/>
          <w:b/>
          <w:bCs/>
          <w:u w:val="single"/>
        </w:rPr>
        <w:t>Expected Learning Outcomes:</w:t>
      </w:r>
    </w:p>
    <w:p w:rsidR="00D428B7" w:rsidRDefault="00D428B7" w:rsidP="00657DA8">
      <w:pPr>
        <w:rPr>
          <w:rFonts w:ascii="Century Gothic" w:hAnsi="Century Gothic" w:cs="Century Gothic"/>
          <w:b/>
          <w:bCs/>
          <w:u w:val="single"/>
        </w:rPr>
      </w:pPr>
    </w:p>
    <w:tbl>
      <w:tblPr>
        <w:tblpPr w:leftFromText="180" w:rightFromText="180" w:vertAnchor="text" w:horzAnchor="margin" w:tblpXSpec="center" w:tblpY="133"/>
        <w:tblW w:w="908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468"/>
        <w:gridCol w:w="2892"/>
        <w:gridCol w:w="2722"/>
      </w:tblGrid>
      <w:tr w:rsidR="00D428B7" w:rsidRPr="008F5C78">
        <w:trPr>
          <w:trHeight w:val="1045"/>
        </w:trPr>
        <w:tc>
          <w:tcPr>
            <w:tcW w:w="3468" w:type="dxa"/>
            <w:tcBorders>
              <w:top w:val="single" w:sz="12" w:space="0" w:color="auto"/>
              <w:left w:val="single" w:sz="12" w:space="0" w:color="auto"/>
              <w:bottom w:val="single" w:sz="6" w:space="0" w:color="auto"/>
              <w:right w:val="single" w:sz="6" w:space="0" w:color="auto"/>
            </w:tcBorders>
          </w:tcPr>
          <w:p w:rsidR="00D428B7" w:rsidRPr="00163BEE" w:rsidRDefault="00D428B7" w:rsidP="00185747">
            <w:pPr>
              <w:keepLines/>
              <w:rPr>
                <w:rFonts w:ascii="Century Gothic" w:hAnsi="Century Gothic" w:cs="Century Gothic"/>
                <w:b/>
                <w:bCs/>
                <w:sz w:val="18"/>
                <w:szCs w:val="18"/>
              </w:rPr>
            </w:pPr>
            <w:r w:rsidRPr="00163BEE">
              <w:rPr>
                <w:rFonts w:ascii="Century Gothic" w:hAnsi="Century Gothic" w:cs="Century Gothic"/>
                <w:b/>
                <w:bCs/>
                <w:sz w:val="18"/>
                <w:szCs w:val="18"/>
              </w:rPr>
              <w:t xml:space="preserve"> (By the end of the module the student should be able to....)</w:t>
            </w:r>
          </w:p>
        </w:tc>
        <w:tc>
          <w:tcPr>
            <w:tcW w:w="2892" w:type="dxa"/>
            <w:tcBorders>
              <w:top w:val="single" w:sz="12" w:space="0" w:color="auto"/>
              <w:left w:val="single" w:sz="6" w:space="0" w:color="auto"/>
              <w:bottom w:val="single" w:sz="6" w:space="0" w:color="auto"/>
              <w:right w:val="single" w:sz="6" w:space="0" w:color="auto"/>
            </w:tcBorders>
          </w:tcPr>
          <w:p w:rsidR="00D428B7" w:rsidRPr="00163BEE" w:rsidRDefault="00D428B7" w:rsidP="00163BEE">
            <w:pPr>
              <w:keepLines/>
              <w:spacing w:after="200" w:line="276" w:lineRule="auto"/>
              <w:rPr>
                <w:rFonts w:ascii="Century Gothic" w:hAnsi="Century Gothic" w:cs="Century Gothic"/>
                <w:b/>
                <w:bCs/>
                <w:sz w:val="18"/>
                <w:szCs w:val="18"/>
              </w:rPr>
            </w:pPr>
            <w:r w:rsidRPr="00163BEE">
              <w:rPr>
                <w:rFonts w:ascii="Century Gothic" w:hAnsi="Century Gothic" w:cs="Century Gothic"/>
                <w:b/>
                <w:bCs/>
                <w:sz w:val="18"/>
                <w:szCs w:val="18"/>
              </w:rPr>
              <w:t>Which teaching and learning methods enable students to achieve this learning outcome?</w:t>
            </w:r>
          </w:p>
        </w:tc>
        <w:tc>
          <w:tcPr>
            <w:tcW w:w="2722" w:type="dxa"/>
            <w:tcBorders>
              <w:top w:val="single" w:sz="12" w:space="0" w:color="auto"/>
              <w:left w:val="single" w:sz="6" w:space="0" w:color="auto"/>
              <w:bottom w:val="single" w:sz="6" w:space="0" w:color="auto"/>
              <w:right w:val="single" w:sz="12" w:space="0" w:color="auto"/>
            </w:tcBorders>
          </w:tcPr>
          <w:p w:rsidR="00D428B7" w:rsidRPr="00163BEE" w:rsidRDefault="00D428B7" w:rsidP="00163BEE">
            <w:pPr>
              <w:keepLines/>
              <w:spacing w:after="200" w:line="276" w:lineRule="auto"/>
              <w:rPr>
                <w:rFonts w:ascii="Century Gothic" w:hAnsi="Century Gothic" w:cs="Century Gothic"/>
                <w:b/>
                <w:bCs/>
                <w:sz w:val="18"/>
                <w:szCs w:val="18"/>
              </w:rPr>
            </w:pPr>
            <w:r w:rsidRPr="00163BEE">
              <w:rPr>
                <w:rFonts w:ascii="Century Gothic" w:hAnsi="Century Gothic" w:cs="Century Gothic"/>
                <w:b/>
                <w:bCs/>
                <w:sz w:val="18"/>
                <w:szCs w:val="18"/>
              </w:rPr>
              <w:t>Which assessment methods will measure the achievement of this learning outcome?</w:t>
            </w:r>
          </w:p>
        </w:tc>
      </w:tr>
      <w:tr w:rsidR="00D428B7" w:rsidRPr="008F5C78">
        <w:trPr>
          <w:trHeight w:val="714"/>
        </w:trPr>
        <w:tc>
          <w:tcPr>
            <w:tcW w:w="3468" w:type="dxa"/>
            <w:tcBorders>
              <w:top w:val="single" w:sz="6" w:space="0" w:color="auto"/>
              <w:left w:val="single" w:sz="12" w:space="0" w:color="auto"/>
              <w:bottom w:val="single" w:sz="6" w:space="0" w:color="auto"/>
              <w:right w:val="single" w:sz="6" w:space="0" w:color="auto"/>
            </w:tcBorders>
          </w:tcPr>
          <w:p w:rsidR="00D428B7" w:rsidRPr="008F5C78" w:rsidRDefault="00D428B7" w:rsidP="00185747">
            <w:pPr>
              <w:keepLines/>
              <w:rPr>
                <w:rFonts w:ascii="Century Gothic" w:hAnsi="Century Gothic" w:cs="Century Gothic"/>
                <w:sz w:val="18"/>
                <w:szCs w:val="18"/>
              </w:rPr>
            </w:pPr>
            <w:r w:rsidRPr="008F5C78">
              <w:rPr>
                <w:rFonts w:ascii="Century Gothic" w:hAnsi="Century Gothic" w:cs="Century Gothic"/>
                <w:sz w:val="18"/>
                <w:szCs w:val="18"/>
              </w:rPr>
              <w:t>Have enhan</w:t>
            </w:r>
            <w:r>
              <w:rPr>
                <w:rFonts w:ascii="Century Gothic" w:hAnsi="Century Gothic" w:cs="Century Gothic"/>
                <w:sz w:val="18"/>
                <w:szCs w:val="18"/>
              </w:rPr>
              <w:t>ced their research, writing and c</w:t>
            </w:r>
            <w:r w:rsidRPr="008F5C78">
              <w:rPr>
                <w:rFonts w:ascii="Century Gothic" w:hAnsi="Century Gothic" w:cs="Century Gothic"/>
                <w:sz w:val="18"/>
                <w:szCs w:val="18"/>
              </w:rPr>
              <w:t>ommunication skills</w:t>
            </w:r>
            <w:r>
              <w:rPr>
                <w:rFonts w:ascii="Century Gothic" w:hAnsi="Century Gothic" w:cs="Century Gothic"/>
                <w:sz w:val="18"/>
                <w:szCs w:val="18"/>
              </w:rPr>
              <w:t>.</w:t>
            </w:r>
          </w:p>
        </w:tc>
        <w:tc>
          <w:tcPr>
            <w:tcW w:w="2892" w:type="dxa"/>
            <w:vMerge w:val="restart"/>
            <w:tcBorders>
              <w:top w:val="single" w:sz="6" w:space="0" w:color="auto"/>
              <w:left w:val="single" w:sz="6" w:space="0" w:color="auto"/>
              <w:bottom w:val="single" w:sz="6" w:space="0" w:color="auto"/>
              <w:right w:val="single" w:sz="6" w:space="0" w:color="auto"/>
            </w:tcBorders>
            <w:vAlign w:val="center"/>
          </w:tcPr>
          <w:p w:rsidR="00D428B7" w:rsidRDefault="00D428B7" w:rsidP="00185747">
            <w:pPr>
              <w:keepLines/>
              <w:rPr>
                <w:rFonts w:ascii="Century Gothic" w:hAnsi="Century Gothic" w:cs="Century Gothic"/>
                <w:sz w:val="18"/>
                <w:szCs w:val="18"/>
              </w:rPr>
            </w:pPr>
          </w:p>
          <w:p w:rsidR="00D428B7" w:rsidRDefault="00D428B7" w:rsidP="00185747">
            <w:pPr>
              <w:keepLines/>
              <w:jc w:val="center"/>
              <w:rPr>
                <w:rFonts w:ascii="Century Gothic" w:hAnsi="Century Gothic" w:cs="Century Gothic"/>
                <w:sz w:val="18"/>
                <w:szCs w:val="18"/>
              </w:rPr>
            </w:pPr>
          </w:p>
          <w:p w:rsidR="00D428B7" w:rsidRPr="008F5C78" w:rsidRDefault="00D428B7" w:rsidP="00185747">
            <w:pPr>
              <w:keepLines/>
              <w:jc w:val="center"/>
              <w:rPr>
                <w:rFonts w:ascii="Century Gothic" w:hAnsi="Century Gothic" w:cs="Century Gothic"/>
                <w:sz w:val="18"/>
                <w:szCs w:val="18"/>
              </w:rPr>
            </w:pPr>
            <w:r w:rsidRPr="008F5C78">
              <w:rPr>
                <w:rFonts w:ascii="Century Gothic" w:hAnsi="Century Gothic" w:cs="Century Gothic"/>
                <w:sz w:val="18"/>
                <w:szCs w:val="18"/>
              </w:rPr>
              <w:t xml:space="preserve">Seminar discussions, individual </w:t>
            </w:r>
            <w:r w:rsidRPr="008F5C78">
              <w:rPr>
                <w:rFonts w:ascii="Century Gothic" w:hAnsi="Century Gothic" w:cs="Century Gothic"/>
                <w:sz w:val="18"/>
                <w:szCs w:val="18"/>
              </w:rPr>
              <w:lastRenderedPageBreak/>
              <w:t>research/</w:t>
            </w:r>
            <w:r>
              <w:rPr>
                <w:rFonts w:ascii="Century Gothic" w:hAnsi="Century Gothic" w:cs="Century Gothic"/>
                <w:sz w:val="18"/>
                <w:szCs w:val="18"/>
              </w:rPr>
              <w:t>r</w:t>
            </w:r>
            <w:r w:rsidRPr="008F5C78">
              <w:rPr>
                <w:rFonts w:ascii="Century Gothic" w:hAnsi="Century Gothic" w:cs="Century Gothic"/>
                <w:sz w:val="18"/>
                <w:szCs w:val="18"/>
              </w:rPr>
              <w:t>eading and essay writing</w:t>
            </w:r>
          </w:p>
          <w:p w:rsidR="00D428B7" w:rsidRPr="008F5C78" w:rsidRDefault="00D428B7" w:rsidP="00185747">
            <w:pPr>
              <w:keepLines/>
              <w:spacing w:after="200" w:line="276" w:lineRule="auto"/>
              <w:jc w:val="center"/>
              <w:rPr>
                <w:rFonts w:ascii="Century Gothic" w:hAnsi="Century Gothic" w:cs="Century Gothic"/>
                <w:sz w:val="18"/>
                <w:szCs w:val="18"/>
              </w:rPr>
            </w:pPr>
          </w:p>
        </w:tc>
        <w:tc>
          <w:tcPr>
            <w:tcW w:w="2722" w:type="dxa"/>
            <w:vMerge w:val="restart"/>
            <w:tcBorders>
              <w:top w:val="single" w:sz="6" w:space="0" w:color="auto"/>
              <w:left w:val="single" w:sz="6" w:space="0" w:color="auto"/>
              <w:bottom w:val="single" w:sz="6" w:space="0" w:color="auto"/>
              <w:right w:val="single" w:sz="12" w:space="0" w:color="auto"/>
            </w:tcBorders>
            <w:vAlign w:val="center"/>
          </w:tcPr>
          <w:p w:rsidR="00D428B7" w:rsidRDefault="00D428B7" w:rsidP="00185747">
            <w:pPr>
              <w:keepLines/>
              <w:jc w:val="center"/>
              <w:rPr>
                <w:rFonts w:ascii="Century Gothic" w:hAnsi="Century Gothic" w:cs="Century Gothic"/>
                <w:sz w:val="18"/>
                <w:szCs w:val="18"/>
              </w:rPr>
            </w:pPr>
          </w:p>
          <w:p w:rsidR="00D428B7" w:rsidRPr="008F5C78" w:rsidRDefault="00D428B7" w:rsidP="00185747">
            <w:pPr>
              <w:keepLines/>
              <w:jc w:val="center"/>
              <w:rPr>
                <w:rFonts w:ascii="Century Gothic" w:hAnsi="Century Gothic" w:cs="Century Gothic"/>
                <w:sz w:val="18"/>
                <w:szCs w:val="18"/>
              </w:rPr>
            </w:pPr>
            <w:r w:rsidRPr="008F5C78">
              <w:rPr>
                <w:rFonts w:ascii="Century Gothic" w:hAnsi="Century Gothic" w:cs="Century Gothic"/>
                <w:sz w:val="18"/>
                <w:szCs w:val="18"/>
              </w:rPr>
              <w:t xml:space="preserve">2 examination papers (some students will substitute an </w:t>
            </w:r>
            <w:r w:rsidRPr="008F5C78">
              <w:rPr>
                <w:rFonts w:ascii="Century Gothic" w:hAnsi="Century Gothic" w:cs="Century Gothic"/>
                <w:sz w:val="18"/>
                <w:szCs w:val="18"/>
              </w:rPr>
              <w:lastRenderedPageBreak/>
              <w:t>assessed research paper for oneexamination paper)</w:t>
            </w:r>
          </w:p>
        </w:tc>
      </w:tr>
      <w:tr w:rsidR="00D428B7" w:rsidRPr="008F5C78">
        <w:trPr>
          <w:trHeight w:val="1024"/>
        </w:trPr>
        <w:tc>
          <w:tcPr>
            <w:tcW w:w="3468" w:type="dxa"/>
            <w:tcBorders>
              <w:top w:val="single" w:sz="6" w:space="0" w:color="auto"/>
              <w:left w:val="single" w:sz="12" w:space="0" w:color="auto"/>
              <w:bottom w:val="single" w:sz="6" w:space="0" w:color="auto"/>
              <w:right w:val="single" w:sz="6" w:space="0" w:color="auto"/>
            </w:tcBorders>
          </w:tcPr>
          <w:p w:rsidR="00D428B7" w:rsidRDefault="00D428B7" w:rsidP="00163BEE">
            <w:pPr>
              <w:keepLines/>
              <w:rPr>
                <w:rFonts w:ascii="Century Gothic" w:hAnsi="Century Gothic" w:cs="Century Gothic"/>
                <w:sz w:val="18"/>
                <w:szCs w:val="18"/>
              </w:rPr>
            </w:pPr>
            <w:r w:rsidRPr="008F5C78">
              <w:rPr>
                <w:rFonts w:ascii="Century Gothic" w:hAnsi="Century Gothic" w:cs="Century Gothic"/>
                <w:sz w:val="18"/>
                <w:szCs w:val="18"/>
              </w:rPr>
              <w:lastRenderedPageBreak/>
              <w:t xml:space="preserve">Have </w:t>
            </w:r>
            <w:r>
              <w:rPr>
                <w:rFonts w:ascii="Century Gothic" w:hAnsi="Century Gothic" w:cs="Century Gothic"/>
                <w:sz w:val="18"/>
                <w:szCs w:val="18"/>
              </w:rPr>
              <w:t>gained an understanding of the a</w:t>
            </w:r>
            <w:r w:rsidRPr="008F5C78">
              <w:rPr>
                <w:rFonts w:ascii="Century Gothic" w:hAnsi="Century Gothic" w:cs="Century Gothic"/>
                <w:sz w:val="18"/>
                <w:szCs w:val="18"/>
              </w:rPr>
              <w:t>vailability, uses and limits of primary source</w:t>
            </w:r>
            <w:r>
              <w:rPr>
                <w:rFonts w:ascii="Century Gothic" w:hAnsi="Century Gothic" w:cs="Century Gothic"/>
                <w:sz w:val="18"/>
                <w:szCs w:val="18"/>
              </w:rPr>
              <w:t xml:space="preserve"> m</w:t>
            </w:r>
            <w:r w:rsidRPr="008F5C78">
              <w:rPr>
                <w:rFonts w:ascii="Century Gothic" w:hAnsi="Century Gothic" w:cs="Century Gothic"/>
                <w:sz w:val="18"/>
                <w:szCs w:val="18"/>
              </w:rPr>
              <w:t>aterial for historical analysis</w:t>
            </w:r>
            <w:r>
              <w:rPr>
                <w:rFonts w:ascii="Century Gothic" w:hAnsi="Century Gothic" w:cs="Century Gothic"/>
                <w:sz w:val="18"/>
                <w:szCs w:val="18"/>
              </w:rPr>
              <w:t>.</w:t>
            </w:r>
          </w:p>
          <w:p w:rsidR="00D428B7" w:rsidRPr="008F5C78" w:rsidRDefault="00D428B7" w:rsidP="00163BEE">
            <w:pPr>
              <w:keepLines/>
              <w:rPr>
                <w:rFonts w:ascii="Century Gothic" w:hAnsi="Century Gothic" w:cs="Century Gothic"/>
                <w:sz w:val="18"/>
                <w:szCs w:val="18"/>
              </w:rPr>
            </w:pPr>
          </w:p>
        </w:tc>
        <w:tc>
          <w:tcPr>
            <w:tcW w:w="2892" w:type="dxa"/>
            <w:vMerge/>
            <w:tcBorders>
              <w:top w:val="single" w:sz="6" w:space="0" w:color="auto"/>
              <w:left w:val="single" w:sz="6" w:space="0" w:color="auto"/>
              <w:bottom w:val="single" w:sz="6" w:space="0" w:color="auto"/>
              <w:right w:val="single" w:sz="6" w:space="0" w:color="auto"/>
            </w:tcBorders>
          </w:tcPr>
          <w:p w:rsidR="00D428B7" w:rsidRPr="008F5C78" w:rsidRDefault="00D428B7" w:rsidP="008869EC">
            <w:pPr>
              <w:keepLines/>
              <w:spacing w:after="200" w:line="276" w:lineRule="auto"/>
              <w:rPr>
                <w:rFonts w:ascii="Century Gothic" w:hAnsi="Century Gothic" w:cs="Century Gothic"/>
                <w:sz w:val="18"/>
                <w:szCs w:val="18"/>
              </w:rPr>
            </w:pPr>
          </w:p>
        </w:tc>
        <w:tc>
          <w:tcPr>
            <w:tcW w:w="2722" w:type="dxa"/>
            <w:vMerge/>
            <w:tcBorders>
              <w:top w:val="single" w:sz="6" w:space="0" w:color="auto"/>
              <w:left w:val="single" w:sz="6" w:space="0" w:color="auto"/>
              <w:bottom w:val="single" w:sz="6" w:space="0" w:color="auto"/>
              <w:right w:val="single" w:sz="12" w:space="0" w:color="auto"/>
            </w:tcBorders>
          </w:tcPr>
          <w:p w:rsidR="00D428B7" w:rsidRPr="008F5C78" w:rsidRDefault="00D428B7" w:rsidP="008869EC">
            <w:pPr>
              <w:keepLines/>
              <w:rPr>
                <w:rFonts w:ascii="Century Gothic" w:hAnsi="Century Gothic" w:cs="Century Gothic"/>
                <w:sz w:val="18"/>
                <w:szCs w:val="18"/>
              </w:rPr>
            </w:pPr>
          </w:p>
        </w:tc>
      </w:tr>
      <w:tr w:rsidR="00D428B7" w:rsidRPr="008F5C78">
        <w:tc>
          <w:tcPr>
            <w:tcW w:w="3468" w:type="dxa"/>
            <w:tcBorders>
              <w:top w:val="single" w:sz="6" w:space="0" w:color="auto"/>
              <w:left w:val="single" w:sz="12" w:space="0" w:color="auto"/>
              <w:bottom w:val="single" w:sz="6" w:space="0" w:color="auto"/>
              <w:right w:val="single" w:sz="6" w:space="0" w:color="auto"/>
            </w:tcBorders>
          </w:tcPr>
          <w:p w:rsidR="00D428B7" w:rsidRDefault="00D428B7" w:rsidP="00163BEE">
            <w:pPr>
              <w:keepLines/>
              <w:rPr>
                <w:rFonts w:ascii="Century Gothic" w:hAnsi="Century Gothic" w:cs="Century Gothic"/>
                <w:sz w:val="18"/>
                <w:szCs w:val="18"/>
              </w:rPr>
            </w:pPr>
            <w:r w:rsidRPr="008F5C78">
              <w:rPr>
                <w:rFonts w:ascii="Century Gothic" w:hAnsi="Century Gothic" w:cs="Century Gothic"/>
                <w:sz w:val="18"/>
                <w:szCs w:val="18"/>
              </w:rPr>
              <w:lastRenderedPageBreak/>
              <w:t>Have deployed electronic technologies in their</w:t>
            </w:r>
            <w:r>
              <w:rPr>
                <w:rFonts w:ascii="Century Gothic" w:hAnsi="Century Gothic" w:cs="Century Gothic"/>
                <w:sz w:val="18"/>
                <w:szCs w:val="18"/>
              </w:rPr>
              <w:t xml:space="preserve"> l</w:t>
            </w:r>
            <w:r w:rsidRPr="008F5C78">
              <w:rPr>
                <w:rFonts w:ascii="Century Gothic" w:hAnsi="Century Gothic" w:cs="Century Gothic"/>
                <w:sz w:val="18"/>
                <w:szCs w:val="18"/>
              </w:rPr>
              <w:t>earning</w:t>
            </w:r>
            <w:r>
              <w:rPr>
                <w:rFonts w:ascii="Century Gothic" w:hAnsi="Century Gothic" w:cs="Century Gothic"/>
                <w:sz w:val="18"/>
                <w:szCs w:val="18"/>
              </w:rPr>
              <w:t>.</w:t>
            </w:r>
          </w:p>
          <w:p w:rsidR="00D428B7" w:rsidRPr="008F5C78" w:rsidRDefault="00D428B7" w:rsidP="00163BEE">
            <w:pPr>
              <w:keepLines/>
              <w:rPr>
                <w:rFonts w:ascii="Century Gothic" w:hAnsi="Century Gothic" w:cs="Century Gothic"/>
                <w:sz w:val="18"/>
                <w:szCs w:val="18"/>
              </w:rPr>
            </w:pPr>
          </w:p>
        </w:tc>
        <w:tc>
          <w:tcPr>
            <w:tcW w:w="2892" w:type="dxa"/>
            <w:vMerge/>
            <w:tcBorders>
              <w:top w:val="single" w:sz="6" w:space="0" w:color="auto"/>
              <w:left w:val="single" w:sz="6" w:space="0" w:color="auto"/>
              <w:bottom w:val="single" w:sz="6" w:space="0" w:color="auto"/>
              <w:right w:val="single" w:sz="6" w:space="0" w:color="auto"/>
            </w:tcBorders>
          </w:tcPr>
          <w:p w:rsidR="00D428B7" w:rsidRPr="008F5C78" w:rsidRDefault="00D428B7" w:rsidP="008869EC">
            <w:pPr>
              <w:keepLines/>
              <w:spacing w:after="200" w:line="276" w:lineRule="auto"/>
              <w:rPr>
                <w:rFonts w:ascii="Century Gothic" w:hAnsi="Century Gothic" w:cs="Century Gothic"/>
                <w:sz w:val="18"/>
                <w:szCs w:val="18"/>
              </w:rPr>
            </w:pPr>
          </w:p>
        </w:tc>
        <w:tc>
          <w:tcPr>
            <w:tcW w:w="2722" w:type="dxa"/>
            <w:vMerge/>
            <w:tcBorders>
              <w:top w:val="single" w:sz="6" w:space="0" w:color="auto"/>
              <w:left w:val="single" w:sz="6" w:space="0" w:color="auto"/>
              <w:bottom w:val="single" w:sz="6" w:space="0" w:color="auto"/>
              <w:right w:val="single" w:sz="12" w:space="0" w:color="auto"/>
            </w:tcBorders>
          </w:tcPr>
          <w:p w:rsidR="00D428B7" w:rsidRPr="008F5C78" w:rsidRDefault="00D428B7" w:rsidP="008869EC">
            <w:pPr>
              <w:keepLines/>
              <w:rPr>
                <w:rFonts w:ascii="Century Gothic" w:hAnsi="Century Gothic" w:cs="Century Gothic"/>
                <w:sz w:val="18"/>
                <w:szCs w:val="18"/>
              </w:rPr>
            </w:pPr>
          </w:p>
        </w:tc>
      </w:tr>
      <w:tr w:rsidR="00D428B7" w:rsidRPr="008F5C78">
        <w:tc>
          <w:tcPr>
            <w:tcW w:w="3468" w:type="dxa"/>
            <w:tcBorders>
              <w:top w:val="single" w:sz="6" w:space="0" w:color="auto"/>
              <w:left w:val="single" w:sz="12" w:space="0" w:color="auto"/>
              <w:bottom w:val="single" w:sz="12" w:space="0" w:color="auto"/>
              <w:right w:val="single" w:sz="6" w:space="0" w:color="auto"/>
            </w:tcBorders>
          </w:tcPr>
          <w:p w:rsidR="00D428B7" w:rsidRDefault="00D428B7" w:rsidP="00185747">
            <w:pPr>
              <w:keepLines/>
              <w:rPr>
                <w:rFonts w:ascii="Century Gothic" w:hAnsi="Century Gothic" w:cs="Century Gothic"/>
                <w:sz w:val="18"/>
                <w:szCs w:val="18"/>
              </w:rPr>
            </w:pPr>
            <w:r w:rsidRPr="008F5C78">
              <w:rPr>
                <w:rFonts w:ascii="Century Gothic" w:hAnsi="Century Gothic" w:cs="Century Gothic"/>
                <w:sz w:val="18"/>
                <w:szCs w:val="18"/>
              </w:rPr>
              <w:t>Have a broad knowledge of the history of long distance trade, the East India Companies and exchange of material cultures in the period between 1601 and 1833</w:t>
            </w:r>
            <w:r>
              <w:rPr>
                <w:rFonts w:ascii="Century Gothic" w:hAnsi="Century Gothic" w:cs="Century Gothic"/>
                <w:sz w:val="18"/>
                <w:szCs w:val="18"/>
              </w:rPr>
              <w:t>.</w:t>
            </w:r>
          </w:p>
          <w:p w:rsidR="00D428B7" w:rsidRPr="008F5C78" w:rsidRDefault="00D428B7" w:rsidP="00185747">
            <w:pPr>
              <w:keepLines/>
              <w:rPr>
                <w:rFonts w:ascii="Century Gothic" w:hAnsi="Century Gothic" w:cs="Century Gothic"/>
                <w:sz w:val="18"/>
                <w:szCs w:val="18"/>
              </w:rPr>
            </w:pPr>
          </w:p>
        </w:tc>
        <w:tc>
          <w:tcPr>
            <w:tcW w:w="2892" w:type="dxa"/>
            <w:vMerge/>
            <w:tcBorders>
              <w:top w:val="single" w:sz="6" w:space="0" w:color="auto"/>
              <w:left w:val="single" w:sz="6" w:space="0" w:color="auto"/>
              <w:bottom w:val="single" w:sz="12" w:space="0" w:color="auto"/>
              <w:right w:val="single" w:sz="6" w:space="0" w:color="auto"/>
            </w:tcBorders>
          </w:tcPr>
          <w:p w:rsidR="00D428B7" w:rsidRPr="008F5C78" w:rsidRDefault="00D428B7" w:rsidP="00163BEE">
            <w:pPr>
              <w:keepLines/>
              <w:spacing w:after="200" w:line="276" w:lineRule="auto"/>
              <w:rPr>
                <w:rFonts w:ascii="Century Gothic" w:hAnsi="Century Gothic" w:cs="Century Gothic"/>
                <w:sz w:val="18"/>
                <w:szCs w:val="18"/>
              </w:rPr>
            </w:pPr>
          </w:p>
        </w:tc>
        <w:tc>
          <w:tcPr>
            <w:tcW w:w="2722" w:type="dxa"/>
            <w:vMerge/>
            <w:tcBorders>
              <w:top w:val="single" w:sz="6" w:space="0" w:color="auto"/>
              <w:left w:val="single" w:sz="6" w:space="0" w:color="auto"/>
              <w:bottom w:val="single" w:sz="12" w:space="0" w:color="auto"/>
              <w:right w:val="single" w:sz="12" w:space="0" w:color="auto"/>
            </w:tcBorders>
          </w:tcPr>
          <w:p w:rsidR="00D428B7" w:rsidRPr="008F5C78" w:rsidRDefault="00D428B7" w:rsidP="00163BEE">
            <w:pPr>
              <w:keepLines/>
              <w:rPr>
                <w:rFonts w:ascii="Century Gothic" w:hAnsi="Century Gothic" w:cs="Century Gothic"/>
                <w:sz w:val="18"/>
                <w:szCs w:val="18"/>
              </w:rPr>
            </w:pPr>
          </w:p>
        </w:tc>
      </w:tr>
    </w:tbl>
    <w:p w:rsidR="00D428B7" w:rsidRDefault="00D428B7" w:rsidP="00163BEE">
      <w:pPr>
        <w:ind w:right="-1044"/>
        <w:rPr>
          <w:rFonts w:ascii="Century Gothic" w:hAnsi="Century Gothic" w:cs="Century Gothic"/>
          <w:b/>
          <w:bCs/>
          <w:u w:val="single"/>
        </w:rPr>
        <w:sectPr w:rsidR="00D428B7" w:rsidSect="00E44FD2">
          <w:footerReference w:type="default" r:id="rId11"/>
          <w:pgSz w:w="11906" w:h="16838"/>
          <w:pgMar w:top="1440" w:right="1797" w:bottom="1440" w:left="1797" w:header="709" w:footer="709" w:gutter="0"/>
          <w:cols w:space="708"/>
          <w:docGrid w:linePitch="360"/>
        </w:sectPr>
      </w:pPr>
    </w:p>
    <w:p w:rsidR="00D428B7" w:rsidRPr="00710548" w:rsidRDefault="00D428B7" w:rsidP="00657DA8">
      <w:pPr>
        <w:rPr>
          <w:rFonts w:ascii="Century Gothic" w:hAnsi="Century Gothic" w:cs="Century Gothic"/>
          <w:b/>
          <w:bCs/>
          <w:u w:val="single"/>
        </w:rPr>
      </w:pPr>
      <w:r w:rsidRPr="00710548">
        <w:rPr>
          <w:rFonts w:ascii="Century Gothic" w:hAnsi="Century Gothic" w:cs="Century Gothic"/>
          <w:b/>
          <w:bCs/>
          <w:u w:val="single"/>
        </w:rPr>
        <w:lastRenderedPageBreak/>
        <w:t>Course Work:</w:t>
      </w:r>
    </w:p>
    <w:p w:rsidR="00D428B7" w:rsidRPr="00A22496" w:rsidRDefault="00D428B7" w:rsidP="00657DA8">
      <w:pPr>
        <w:rPr>
          <w:rFonts w:ascii="Century Gothic" w:hAnsi="Century Gothic" w:cs="Century Gothic"/>
          <w:b/>
          <w:bCs/>
          <w:u w:val="single"/>
        </w:rPr>
      </w:pPr>
    </w:p>
    <w:p w:rsidR="00D428B7" w:rsidRDefault="00D428B7" w:rsidP="002E1E44">
      <w:pPr>
        <w:rPr>
          <w:rFonts w:ascii="Century Gothic" w:hAnsi="Century Gothic" w:cs="Century Gothic"/>
          <w:sz w:val="22"/>
          <w:szCs w:val="22"/>
        </w:rPr>
      </w:pPr>
      <w:r w:rsidRPr="00DB1300">
        <w:rPr>
          <w:rFonts w:ascii="Century Gothic" w:hAnsi="Century Gothic" w:cs="Century Gothic"/>
          <w:sz w:val="22"/>
          <w:szCs w:val="22"/>
        </w:rPr>
        <w:t>Regular attendance at seminars and active participation is expected.  Students are also expected to attend the special sessions set up for the course including the Li</w:t>
      </w:r>
      <w:r>
        <w:rPr>
          <w:rFonts w:ascii="Century Gothic" w:hAnsi="Century Gothic" w:cs="Century Gothic"/>
          <w:sz w:val="22"/>
          <w:szCs w:val="22"/>
        </w:rPr>
        <w:t xml:space="preserve">brary Internet Sources session. </w:t>
      </w:r>
      <w:r w:rsidRPr="00DB1300">
        <w:rPr>
          <w:rFonts w:ascii="Century Gothic" w:hAnsi="Century Gothic" w:cs="Century Gothic"/>
          <w:sz w:val="22"/>
          <w:szCs w:val="22"/>
        </w:rPr>
        <w:t>All will be expected to submit three pieces of non-assessed work. For those who do a long essay there will be two short essays and a long-essay proposal with outline and bibliography.  Fully examined students will submit three short essays.</w:t>
      </w:r>
    </w:p>
    <w:p w:rsidR="00D428B7" w:rsidRDefault="00D428B7" w:rsidP="00657DA8">
      <w:pPr>
        <w:rPr>
          <w:rFonts w:ascii="Century Gothic" w:hAnsi="Century Gothic" w:cs="Century Gothic"/>
          <w:sz w:val="22"/>
          <w:szCs w:val="22"/>
        </w:rPr>
      </w:pPr>
    </w:p>
    <w:p w:rsidR="00D428B7" w:rsidRPr="00710548" w:rsidRDefault="00D428B7" w:rsidP="00657DA8">
      <w:pPr>
        <w:rPr>
          <w:rFonts w:ascii="Century Gothic" w:hAnsi="Century Gothic" w:cs="Century Gothic"/>
        </w:rPr>
      </w:pPr>
    </w:p>
    <w:p w:rsidR="00D428B7" w:rsidRPr="00710548" w:rsidRDefault="00D428B7" w:rsidP="00657DA8">
      <w:pPr>
        <w:rPr>
          <w:rFonts w:ascii="Century Gothic" w:hAnsi="Century Gothic" w:cs="Century Gothic"/>
          <w:b/>
          <w:bCs/>
        </w:rPr>
      </w:pPr>
      <w:r w:rsidRPr="00710548">
        <w:rPr>
          <w:rFonts w:ascii="Century Gothic" w:hAnsi="Century Gothic" w:cs="Century Gothic"/>
          <w:b/>
          <w:bCs/>
          <w:u w:val="single"/>
        </w:rPr>
        <w:t>Core &amp; Additional Reading</w:t>
      </w:r>
      <w:r w:rsidRPr="00710548">
        <w:rPr>
          <w:rFonts w:ascii="Century Gothic" w:hAnsi="Century Gothic" w:cs="Century Gothic"/>
          <w:b/>
          <w:bCs/>
        </w:rPr>
        <w:t>:</w:t>
      </w:r>
    </w:p>
    <w:p w:rsidR="00D428B7" w:rsidRPr="00A22496" w:rsidRDefault="00D428B7" w:rsidP="00657DA8">
      <w:pPr>
        <w:rPr>
          <w:rFonts w:ascii="Century Gothic" w:hAnsi="Century Gothic" w:cs="Century Gothic"/>
          <w:b/>
          <w:bCs/>
        </w:rPr>
      </w:pPr>
    </w:p>
    <w:p w:rsidR="00EA646F" w:rsidRDefault="003B118A" w:rsidP="00657DA8">
      <w:pPr>
        <w:rPr>
          <w:rFonts w:ascii="Century Gothic" w:hAnsi="Century Gothic" w:cs="Century Gothic"/>
          <w:sz w:val="22"/>
          <w:szCs w:val="22"/>
        </w:rPr>
      </w:pPr>
      <w:r>
        <w:rPr>
          <w:rFonts w:ascii="Century Gothic" w:hAnsi="Century Gothic" w:cs="Century Gothic"/>
          <w:sz w:val="22"/>
          <w:szCs w:val="22"/>
        </w:rPr>
        <w:t xml:space="preserve">Uploads </w:t>
      </w:r>
      <w:r w:rsidR="00254EDD">
        <w:rPr>
          <w:rFonts w:ascii="Century Gothic" w:hAnsi="Century Gothic" w:cs="Century Gothic"/>
          <w:sz w:val="22"/>
          <w:szCs w:val="22"/>
        </w:rPr>
        <w:t xml:space="preserve">of </w:t>
      </w:r>
      <w:r>
        <w:rPr>
          <w:rFonts w:ascii="Century Gothic" w:hAnsi="Century Gothic" w:cs="Century Gothic"/>
          <w:sz w:val="22"/>
          <w:szCs w:val="22"/>
        </w:rPr>
        <w:t>and links to many</w:t>
      </w:r>
      <w:r w:rsidR="00D428B7" w:rsidRPr="00DB1300">
        <w:rPr>
          <w:rFonts w:ascii="Century Gothic" w:hAnsi="Century Gothic" w:cs="Century Gothic"/>
          <w:sz w:val="22"/>
          <w:szCs w:val="22"/>
        </w:rPr>
        <w:t xml:space="preserve"> of th</w:t>
      </w:r>
      <w:r w:rsidR="00D428B7">
        <w:rPr>
          <w:rFonts w:ascii="Century Gothic" w:hAnsi="Century Gothic" w:cs="Century Gothic"/>
          <w:sz w:val="22"/>
          <w:szCs w:val="22"/>
        </w:rPr>
        <w:t>e core primary readings</w:t>
      </w:r>
      <w:r>
        <w:rPr>
          <w:rFonts w:ascii="Century Gothic" w:hAnsi="Century Gothic" w:cs="Century Gothic"/>
          <w:sz w:val="22"/>
          <w:szCs w:val="22"/>
        </w:rPr>
        <w:t xml:space="preserve"> will be av</w:t>
      </w:r>
      <w:r w:rsidR="00EA646F">
        <w:rPr>
          <w:rFonts w:ascii="Century Gothic" w:hAnsi="Century Gothic" w:cs="Century Gothic"/>
          <w:sz w:val="22"/>
          <w:szCs w:val="22"/>
        </w:rPr>
        <w:t>ailable on the module web pages:</w:t>
      </w:r>
    </w:p>
    <w:p w:rsidR="00EA646F" w:rsidRDefault="00EA646F" w:rsidP="00657DA8">
      <w:pPr>
        <w:rPr>
          <w:rFonts w:ascii="Century Gothic" w:hAnsi="Century Gothic" w:cs="Century Gothic"/>
          <w:sz w:val="22"/>
          <w:szCs w:val="22"/>
        </w:rPr>
      </w:pPr>
      <w:r>
        <w:rPr>
          <w:rFonts w:ascii="Century Gothic" w:hAnsi="Century Gothic" w:cs="Century Gothic"/>
          <w:sz w:val="22"/>
          <w:szCs w:val="22"/>
        </w:rPr>
        <w:t xml:space="preserve"> (</w:t>
      </w:r>
      <w:hyperlink r:id="rId12" w:history="1">
        <w:r w:rsidRPr="0039053B">
          <w:rPr>
            <w:rStyle w:val="Hyperlink"/>
            <w:rFonts w:ascii="Century Gothic" w:hAnsi="Century Gothic" w:cs="Century Gothic"/>
            <w:sz w:val="22"/>
            <w:szCs w:val="22"/>
          </w:rPr>
          <w:t>http://www2.warwick.ac.uk/fac/arts/history/undergraduate/modules/treasure_fleets</w:t>
        </w:r>
      </w:hyperlink>
      <w:r>
        <w:rPr>
          <w:rFonts w:ascii="Century Gothic" w:hAnsi="Century Gothic" w:cs="Century Gothic"/>
          <w:sz w:val="22"/>
          <w:szCs w:val="22"/>
        </w:rPr>
        <w:t xml:space="preserve">). </w:t>
      </w:r>
    </w:p>
    <w:p w:rsidR="00EA646F" w:rsidRDefault="00EA646F"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Pr>
          <w:rFonts w:ascii="Century Gothic" w:hAnsi="Century Gothic" w:cs="Century Gothic"/>
          <w:sz w:val="22"/>
          <w:szCs w:val="22"/>
        </w:rPr>
        <w:t xml:space="preserve">The </w:t>
      </w:r>
      <w:r w:rsidR="003B118A">
        <w:rPr>
          <w:rFonts w:ascii="Century Gothic" w:hAnsi="Century Gothic" w:cs="Century Gothic"/>
          <w:sz w:val="22"/>
          <w:szCs w:val="22"/>
        </w:rPr>
        <w:t>web pages</w:t>
      </w:r>
      <w:r w:rsidRPr="00DB1300">
        <w:rPr>
          <w:rFonts w:ascii="Century Gothic" w:hAnsi="Century Gothic" w:cs="Century Gothic"/>
          <w:sz w:val="22"/>
          <w:szCs w:val="22"/>
        </w:rPr>
        <w:t xml:space="preserve"> will also contain some secondary readings not easily available in the libr</w:t>
      </w:r>
      <w:r>
        <w:rPr>
          <w:rFonts w:ascii="Century Gothic" w:hAnsi="Century Gothic" w:cs="Century Gothic"/>
          <w:sz w:val="22"/>
          <w:szCs w:val="22"/>
        </w:rPr>
        <w:t>ary.</w:t>
      </w:r>
      <w:r w:rsidRPr="00DB1300">
        <w:rPr>
          <w:rFonts w:ascii="Century Gothic" w:hAnsi="Century Gothic" w:cs="Century Gothic"/>
          <w:sz w:val="22"/>
          <w:szCs w:val="22"/>
        </w:rPr>
        <w:t xml:space="preserve"> Other secondary reading wil</w:t>
      </w:r>
      <w:r>
        <w:rPr>
          <w:rFonts w:ascii="Century Gothic" w:hAnsi="Century Gothic" w:cs="Century Gothic"/>
          <w:sz w:val="22"/>
          <w:szCs w:val="22"/>
        </w:rPr>
        <w:t>l be available in the library. There are also suggestions for further r</w:t>
      </w:r>
      <w:r w:rsidRPr="00DB1300">
        <w:rPr>
          <w:rFonts w:ascii="Century Gothic" w:hAnsi="Century Gothic" w:cs="Century Gothic"/>
          <w:sz w:val="22"/>
          <w:szCs w:val="22"/>
        </w:rPr>
        <w:t>eading which may be used in short and long essays.  Student</w:t>
      </w:r>
      <w:r>
        <w:rPr>
          <w:rFonts w:ascii="Century Gothic" w:hAnsi="Century Gothic" w:cs="Century Gothic"/>
          <w:sz w:val="22"/>
          <w:szCs w:val="22"/>
        </w:rPr>
        <w:t>s should also make wide use of online s</w:t>
      </w:r>
      <w:r w:rsidRPr="00DB1300">
        <w:rPr>
          <w:rFonts w:ascii="Century Gothic" w:hAnsi="Century Gothic" w:cs="Century Gothic"/>
          <w:sz w:val="22"/>
          <w:szCs w:val="22"/>
        </w:rPr>
        <w:t>ources which will be listed in the course booklet an</w:t>
      </w:r>
      <w:r>
        <w:rPr>
          <w:rFonts w:ascii="Century Gothic" w:hAnsi="Century Gothic" w:cs="Century Gothic"/>
          <w:sz w:val="22"/>
          <w:szCs w:val="22"/>
        </w:rPr>
        <w:t>d further discussed at the online s</w:t>
      </w:r>
      <w:r w:rsidRPr="00DB1300">
        <w:rPr>
          <w:rFonts w:ascii="Century Gothic" w:hAnsi="Century Gothic" w:cs="Century Gothic"/>
          <w:sz w:val="22"/>
          <w:szCs w:val="22"/>
        </w:rPr>
        <w:t>ources session.</w:t>
      </w:r>
    </w:p>
    <w:p w:rsidR="00D428B7" w:rsidRPr="00A22496" w:rsidRDefault="00D428B7" w:rsidP="00657DA8">
      <w:pPr>
        <w:rPr>
          <w:rFonts w:ascii="Century Gothic" w:hAnsi="Century Gothic" w:cs="Century Gothic"/>
          <w:b/>
          <w:bCs/>
        </w:rPr>
      </w:pPr>
    </w:p>
    <w:p w:rsidR="00D428B7" w:rsidRPr="00710548" w:rsidRDefault="00D428B7" w:rsidP="00657DA8">
      <w:pPr>
        <w:keepLines/>
        <w:tabs>
          <w:tab w:val="left" w:pos="720"/>
        </w:tabs>
        <w:ind w:left="720" w:hanging="810"/>
        <w:jc w:val="both"/>
        <w:rPr>
          <w:rFonts w:ascii="Century Gothic" w:hAnsi="Century Gothic" w:cs="Century Gothic"/>
          <w:u w:val="single"/>
        </w:rPr>
      </w:pPr>
      <w:r w:rsidRPr="00710548">
        <w:rPr>
          <w:rFonts w:ascii="Century Gothic" w:hAnsi="Century Gothic" w:cs="Century Gothic"/>
          <w:b/>
          <w:bCs/>
          <w:u w:val="single"/>
        </w:rPr>
        <w:t>Teaching:</w:t>
      </w:r>
    </w:p>
    <w:p w:rsidR="00D428B7" w:rsidRPr="00A22496" w:rsidRDefault="00D428B7" w:rsidP="00657DA8">
      <w:pPr>
        <w:keepLines/>
        <w:tabs>
          <w:tab w:val="left" w:pos="720"/>
        </w:tabs>
        <w:ind w:left="720" w:hanging="810"/>
        <w:jc w:val="both"/>
        <w:rPr>
          <w:rFonts w:ascii="Century Gothic" w:hAnsi="Century Gothic" w:cs="Century Gothic"/>
        </w:rPr>
      </w:pPr>
    </w:p>
    <w:p w:rsidR="00D428B7" w:rsidRPr="00A22496" w:rsidRDefault="00D428B7" w:rsidP="00657DA8">
      <w:pPr>
        <w:keepLines/>
        <w:tabs>
          <w:tab w:val="left" w:pos="720"/>
        </w:tabs>
        <w:ind w:left="720" w:hanging="810"/>
        <w:jc w:val="both"/>
        <w:rPr>
          <w:rFonts w:ascii="Century Gothic" w:hAnsi="Century Gothic" w:cs="Century Gothic"/>
        </w:rPr>
      </w:pPr>
      <w:r w:rsidRPr="00A22496">
        <w:rPr>
          <w:rFonts w:ascii="Century Gothic" w:hAnsi="Century Gothic" w:cs="Century Gothic"/>
        </w:rPr>
        <w:tab/>
      </w:r>
      <w:r w:rsidRPr="00A22496">
        <w:rPr>
          <w:rFonts w:ascii="Century Gothic" w:hAnsi="Century Gothic" w:cs="Century Gothic"/>
        </w:rPr>
        <w:tab/>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60"/>
        <w:gridCol w:w="3736"/>
      </w:tblGrid>
      <w:tr w:rsidR="00D428B7" w:rsidRPr="008F5C78">
        <w:tc>
          <w:tcPr>
            <w:tcW w:w="3960" w:type="dxa"/>
            <w:tcBorders>
              <w:top w:val="single" w:sz="6" w:space="0" w:color="auto"/>
              <w:left w:val="single" w:sz="6" w:space="0" w:color="auto"/>
              <w:bottom w:val="single" w:sz="6" w:space="0" w:color="auto"/>
              <w:right w:val="single" w:sz="6" w:space="0" w:color="auto"/>
            </w:tcBorders>
          </w:tcPr>
          <w:p w:rsidR="00D428B7" w:rsidRPr="008F5C78" w:rsidRDefault="00D428B7">
            <w:pPr>
              <w:pStyle w:val="Footer"/>
              <w:keepLines/>
              <w:tabs>
                <w:tab w:val="left" w:pos="720"/>
              </w:tabs>
              <w:rPr>
                <w:rFonts w:ascii="Century Gothic" w:hAnsi="Century Gothic" w:cs="Century Gothic"/>
              </w:rPr>
            </w:pPr>
            <w:r w:rsidRPr="008F5C78">
              <w:rPr>
                <w:rFonts w:ascii="Century Gothic" w:hAnsi="Century Gothic" w:cs="Century Gothic"/>
              </w:rPr>
              <w:t>Lectures per week</w:t>
            </w:r>
          </w:p>
        </w:tc>
        <w:tc>
          <w:tcPr>
            <w:tcW w:w="3736"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jc w:val="both"/>
              <w:rPr>
                <w:rFonts w:ascii="Century Gothic" w:hAnsi="Century Gothic" w:cs="Century Gothic"/>
              </w:rPr>
            </w:pPr>
            <w:r w:rsidRPr="008F5C78">
              <w:rPr>
                <w:rFonts w:ascii="Century Gothic" w:hAnsi="Century Gothic" w:cs="Century Gothic"/>
                <w:sz w:val="22"/>
                <w:szCs w:val="22"/>
              </w:rPr>
              <w:t>None</w:t>
            </w:r>
          </w:p>
        </w:tc>
      </w:tr>
      <w:tr w:rsidR="00D428B7" w:rsidRPr="008F5C78">
        <w:tc>
          <w:tcPr>
            <w:tcW w:w="3960"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rPr>
                <w:rFonts w:ascii="Century Gothic" w:hAnsi="Century Gothic" w:cs="Century Gothic"/>
              </w:rPr>
            </w:pPr>
            <w:r w:rsidRPr="008F5C78">
              <w:rPr>
                <w:rFonts w:ascii="Century Gothic" w:hAnsi="Century Gothic" w:cs="Century Gothic"/>
                <w:sz w:val="22"/>
                <w:szCs w:val="22"/>
              </w:rPr>
              <w:t>Seminars per week</w:t>
            </w:r>
          </w:p>
        </w:tc>
        <w:tc>
          <w:tcPr>
            <w:tcW w:w="3736" w:type="dxa"/>
            <w:tcBorders>
              <w:top w:val="single" w:sz="6" w:space="0" w:color="auto"/>
              <w:left w:val="single" w:sz="6" w:space="0" w:color="auto"/>
              <w:bottom w:val="single" w:sz="6" w:space="0" w:color="auto"/>
              <w:right w:val="single" w:sz="6" w:space="0" w:color="auto"/>
            </w:tcBorders>
          </w:tcPr>
          <w:p w:rsidR="00D428B7" w:rsidRPr="008F5C78" w:rsidRDefault="00082AC7" w:rsidP="00082AC7">
            <w:pPr>
              <w:keepLines/>
              <w:tabs>
                <w:tab w:val="left" w:pos="720"/>
              </w:tabs>
              <w:spacing w:after="200" w:line="276" w:lineRule="auto"/>
              <w:jc w:val="both"/>
              <w:rPr>
                <w:rFonts w:ascii="Century Gothic" w:hAnsi="Century Gothic" w:cs="Century Gothic"/>
              </w:rPr>
            </w:pPr>
            <w:r>
              <w:rPr>
                <w:rFonts w:ascii="Century Gothic" w:hAnsi="Century Gothic" w:cs="Century Gothic"/>
                <w:sz w:val="22"/>
                <w:szCs w:val="22"/>
              </w:rPr>
              <w:t xml:space="preserve">2 </w:t>
            </w:r>
            <w:r w:rsidR="00D428B7" w:rsidRPr="008F5C78">
              <w:rPr>
                <w:rFonts w:ascii="Century Gothic" w:hAnsi="Century Gothic" w:cs="Century Gothic"/>
                <w:sz w:val="22"/>
                <w:szCs w:val="22"/>
              </w:rPr>
              <w:t xml:space="preserve"> 2-hour seminar</w:t>
            </w:r>
            <w:r>
              <w:rPr>
                <w:rFonts w:ascii="Century Gothic" w:hAnsi="Century Gothic" w:cs="Century Gothic"/>
                <w:sz w:val="22"/>
                <w:szCs w:val="22"/>
              </w:rPr>
              <w:t>s</w:t>
            </w:r>
            <w:r w:rsidR="00D428B7" w:rsidRPr="008F5C78">
              <w:rPr>
                <w:rFonts w:ascii="Century Gothic" w:hAnsi="Century Gothic" w:cs="Century Gothic"/>
                <w:sz w:val="22"/>
                <w:szCs w:val="22"/>
              </w:rPr>
              <w:t xml:space="preserve"> per week for </w:t>
            </w:r>
            <w:r>
              <w:rPr>
                <w:rFonts w:ascii="Century Gothic" w:hAnsi="Century Gothic" w:cs="Century Gothic"/>
                <w:sz w:val="22"/>
                <w:szCs w:val="22"/>
              </w:rPr>
              <w:t>9</w:t>
            </w:r>
            <w:r w:rsidR="00D428B7" w:rsidRPr="008F5C78">
              <w:rPr>
                <w:rFonts w:ascii="Century Gothic" w:hAnsi="Century Gothic" w:cs="Century Gothic"/>
                <w:sz w:val="22"/>
                <w:szCs w:val="22"/>
              </w:rPr>
              <w:t xml:space="preserve"> weeks</w:t>
            </w:r>
          </w:p>
        </w:tc>
      </w:tr>
      <w:tr w:rsidR="00D428B7" w:rsidRPr="008F5C78">
        <w:tc>
          <w:tcPr>
            <w:tcW w:w="3960"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rPr>
                <w:rFonts w:ascii="Century Gothic" w:hAnsi="Century Gothic" w:cs="Century Gothic"/>
              </w:rPr>
            </w:pPr>
            <w:r w:rsidRPr="008F5C78">
              <w:rPr>
                <w:rFonts w:ascii="Century Gothic" w:hAnsi="Century Gothic" w:cs="Century Gothic"/>
                <w:sz w:val="22"/>
                <w:szCs w:val="22"/>
              </w:rPr>
              <w:t>Tutorials per week</w:t>
            </w:r>
          </w:p>
        </w:tc>
        <w:tc>
          <w:tcPr>
            <w:tcW w:w="3736"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jc w:val="both"/>
              <w:rPr>
                <w:rFonts w:ascii="Century Gothic" w:hAnsi="Century Gothic" w:cs="Century Gothic"/>
              </w:rPr>
            </w:pPr>
            <w:r w:rsidRPr="008F5C78">
              <w:rPr>
                <w:rFonts w:ascii="Century Gothic" w:hAnsi="Century Gothic" w:cs="Century Gothic"/>
                <w:sz w:val="22"/>
                <w:szCs w:val="22"/>
              </w:rPr>
              <w:t>Linked to essay production</w:t>
            </w:r>
          </w:p>
        </w:tc>
      </w:tr>
      <w:tr w:rsidR="00D428B7" w:rsidRPr="008F5C78">
        <w:tc>
          <w:tcPr>
            <w:tcW w:w="3960"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rPr>
                <w:rFonts w:ascii="Century Gothic" w:hAnsi="Century Gothic" w:cs="Century Gothic"/>
              </w:rPr>
            </w:pPr>
            <w:r w:rsidRPr="008F5C78">
              <w:rPr>
                <w:rFonts w:ascii="Century Gothic" w:hAnsi="Century Gothic" w:cs="Century Gothic"/>
                <w:sz w:val="22"/>
                <w:szCs w:val="22"/>
              </w:rPr>
              <w:t>Laboratory sessions</w:t>
            </w:r>
          </w:p>
        </w:tc>
        <w:tc>
          <w:tcPr>
            <w:tcW w:w="3736"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jc w:val="both"/>
              <w:rPr>
                <w:rFonts w:ascii="Century Gothic" w:hAnsi="Century Gothic" w:cs="Century Gothic"/>
              </w:rPr>
            </w:pPr>
            <w:r w:rsidRPr="008F5C78">
              <w:rPr>
                <w:rFonts w:ascii="Century Gothic" w:hAnsi="Century Gothic" w:cs="Century Gothic"/>
                <w:sz w:val="22"/>
                <w:szCs w:val="22"/>
              </w:rPr>
              <w:t>None</w:t>
            </w:r>
          </w:p>
        </w:tc>
      </w:tr>
      <w:tr w:rsidR="00D428B7" w:rsidRPr="008F5C78">
        <w:tc>
          <w:tcPr>
            <w:tcW w:w="3960"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rPr>
                <w:rFonts w:ascii="Century Gothic" w:hAnsi="Century Gothic" w:cs="Century Gothic"/>
                <w:b/>
                <w:bCs/>
              </w:rPr>
            </w:pPr>
            <w:r w:rsidRPr="008F5C78">
              <w:rPr>
                <w:rFonts w:ascii="Century Gothic" w:hAnsi="Century Gothic" w:cs="Century Gothic"/>
                <w:b/>
                <w:bCs/>
                <w:sz w:val="22"/>
                <w:szCs w:val="22"/>
              </w:rPr>
              <w:t>Total contact hours</w:t>
            </w:r>
          </w:p>
        </w:tc>
        <w:tc>
          <w:tcPr>
            <w:tcW w:w="3736"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jc w:val="both"/>
              <w:rPr>
                <w:rFonts w:ascii="Century Gothic" w:hAnsi="Century Gothic" w:cs="Century Gothic"/>
                <w:b/>
                <w:bCs/>
              </w:rPr>
            </w:pPr>
            <w:r w:rsidRPr="008F5C78">
              <w:rPr>
                <w:rFonts w:ascii="Century Gothic" w:hAnsi="Century Gothic" w:cs="Century Gothic"/>
                <w:b/>
                <w:bCs/>
                <w:sz w:val="22"/>
                <w:szCs w:val="22"/>
              </w:rPr>
              <w:t>36</w:t>
            </w:r>
          </w:p>
        </w:tc>
      </w:tr>
      <w:tr w:rsidR="00D428B7" w:rsidRPr="008F5C78">
        <w:tc>
          <w:tcPr>
            <w:tcW w:w="3960"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rPr>
                <w:rFonts w:ascii="Century Gothic" w:hAnsi="Century Gothic" w:cs="Century Gothic"/>
              </w:rPr>
            </w:pPr>
            <w:r w:rsidRPr="008F5C78">
              <w:rPr>
                <w:rFonts w:ascii="Century Gothic" w:hAnsi="Century Gothic" w:cs="Century Gothic"/>
                <w:sz w:val="22"/>
                <w:szCs w:val="22"/>
              </w:rPr>
              <w:t>Module duration (weeks, if applicable)</w:t>
            </w:r>
          </w:p>
        </w:tc>
        <w:tc>
          <w:tcPr>
            <w:tcW w:w="3736" w:type="dxa"/>
            <w:tcBorders>
              <w:top w:val="single" w:sz="6" w:space="0" w:color="auto"/>
              <w:left w:val="single" w:sz="6" w:space="0" w:color="auto"/>
              <w:bottom w:val="single" w:sz="6" w:space="0" w:color="auto"/>
              <w:right w:val="single" w:sz="6" w:space="0" w:color="auto"/>
            </w:tcBorders>
          </w:tcPr>
          <w:p w:rsidR="00D428B7" w:rsidRPr="008F5C78" w:rsidRDefault="00082AC7">
            <w:pPr>
              <w:keepLines/>
              <w:tabs>
                <w:tab w:val="left" w:pos="720"/>
              </w:tabs>
              <w:spacing w:after="200" w:line="276" w:lineRule="auto"/>
              <w:jc w:val="both"/>
              <w:rPr>
                <w:rFonts w:ascii="Century Gothic" w:hAnsi="Century Gothic" w:cs="Century Gothic"/>
              </w:rPr>
            </w:pPr>
            <w:r>
              <w:rPr>
                <w:rFonts w:ascii="Century Gothic" w:hAnsi="Century Gothic" w:cs="Century Gothic"/>
                <w:sz w:val="22"/>
                <w:szCs w:val="22"/>
              </w:rPr>
              <w:t>10(including 1</w:t>
            </w:r>
            <w:r w:rsidR="00D428B7" w:rsidRPr="008F5C78">
              <w:rPr>
                <w:rFonts w:ascii="Century Gothic" w:hAnsi="Century Gothic" w:cs="Century Gothic"/>
                <w:sz w:val="22"/>
                <w:szCs w:val="22"/>
              </w:rPr>
              <w:t xml:space="preserve"> reading weeks)</w:t>
            </w:r>
          </w:p>
        </w:tc>
      </w:tr>
      <w:tr w:rsidR="00D428B7" w:rsidRPr="008F5C78">
        <w:tc>
          <w:tcPr>
            <w:tcW w:w="3960" w:type="dxa"/>
            <w:tcBorders>
              <w:top w:val="single" w:sz="6" w:space="0" w:color="auto"/>
              <w:left w:val="single" w:sz="6" w:space="0" w:color="auto"/>
              <w:bottom w:val="single" w:sz="6" w:space="0" w:color="auto"/>
              <w:right w:val="single" w:sz="6" w:space="0" w:color="auto"/>
            </w:tcBorders>
          </w:tcPr>
          <w:p w:rsidR="00D428B7" w:rsidRPr="008F5C78" w:rsidRDefault="00D428B7">
            <w:pPr>
              <w:pStyle w:val="Footer"/>
              <w:keepLines/>
              <w:tabs>
                <w:tab w:val="left" w:pos="720"/>
              </w:tabs>
              <w:rPr>
                <w:rFonts w:ascii="Century Gothic" w:hAnsi="Century Gothic" w:cs="Century Gothic"/>
              </w:rPr>
            </w:pPr>
            <w:r w:rsidRPr="008F5C78">
              <w:rPr>
                <w:rFonts w:ascii="Century Gothic" w:hAnsi="Century Gothic" w:cs="Century Gothic"/>
              </w:rPr>
              <w:t>Other (please describe):e.g. distance-learning, intensive weekend teaching</w:t>
            </w:r>
          </w:p>
        </w:tc>
        <w:tc>
          <w:tcPr>
            <w:tcW w:w="3736" w:type="dxa"/>
            <w:tcBorders>
              <w:top w:val="single" w:sz="6" w:space="0" w:color="auto"/>
              <w:left w:val="single" w:sz="6" w:space="0" w:color="auto"/>
              <w:bottom w:val="single" w:sz="6" w:space="0" w:color="auto"/>
              <w:right w:val="single" w:sz="6" w:space="0" w:color="auto"/>
            </w:tcBorders>
          </w:tcPr>
          <w:p w:rsidR="00D428B7" w:rsidRPr="008F5C78" w:rsidRDefault="00D428B7">
            <w:pPr>
              <w:keepLines/>
              <w:tabs>
                <w:tab w:val="left" w:pos="720"/>
              </w:tabs>
              <w:spacing w:after="200" w:line="276" w:lineRule="auto"/>
              <w:jc w:val="both"/>
              <w:rPr>
                <w:rFonts w:ascii="Century Gothic" w:hAnsi="Century Gothic" w:cs="Century Gothic"/>
              </w:rPr>
            </w:pPr>
          </w:p>
        </w:tc>
      </w:tr>
    </w:tbl>
    <w:p w:rsidR="00D428B7" w:rsidRDefault="00D428B7" w:rsidP="00657DA8">
      <w:pPr>
        <w:keepLines/>
        <w:tabs>
          <w:tab w:val="left" w:pos="720"/>
        </w:tabs>
        <w:ind w:left="720" w:hanging="810"/>
        <w:jc w:val="both"/>
        <w:rPr>
          <w:rFonts w:ascii="Century Gothic" w:hAnsi="Century Gothic" w:cs="Century Gothic"/>
        </w:rPr>
      </w:pPr>
      <w:r w:rsidRPr="00A22496">
        <w:rPr>
          <w:rFonts w:ascii="Century Gothic" w:hAnsi="Century Gothic" w:cs="Century Gothic"/>
        </w:rPr>
        <w:tab/>
      </w:r>
    </w:p>
    <w:p w:rsidR="00D428B7" w:rsidRDefault="00D428B7" w:rsidP="00657DA8">
      <w:pPr>
        <w:keepLines/>
        <w:tabs>
          <w:tab w:val="left" w:pos="720"/>
        </w:tabs>
        <w:ind w:left="720" w:hanging="810"/>
        <w:jc w:val="both"/>
        <w:rPr>
          <w:rFonts w:ascii="Century Gothic" w:hAnsi="Century Gothic" w:cs="Century Gothic"/>
        </w:rPr>
      </w:pPr>
    </w:p>
    <w:p w:rsidR="00D428B7" w:rsidRDefault="00D428B7" w:rsidP="00657DA8">
      <w:pPr>
        <w:keepLines/>
        <w:tabs>
          <w:tab w:val="left" w:pos="720"/>
        </w:tabs>
        <w:ind w:left="720" w:hanging="810"/>
        <w:jc w:val="both"/>
        <w:rPr>
          <w:rFonts w:ascii="Century Gothic" w:hAnsi="Century Gothic" w:cs="Century Gothic"/>
        </w:rPr>
      </w:pPr>
    </w:p>
    <w:p w:rsidR="00254EDD" w:rsidRDefault="00254EDD" w:rsidP="00254EDD">
      <w:pPr>
        <w:keepLines/>
        <w:tabs>
          <w:tab w:val="left" w:pos="720"/>
        </w:tabs>
        <w:jc w:val="both"/>
        <w:rPr>
          <w:rFonts w:ascii="Century Gothic" w:hAnsi="Century Gothic" w:cs="Century Gothic"/>
        </w:rPr>
      </w:pPr>
    </w:p>
    <w:p w:rsidR="00D428B7" w:rsidRPr="00254EDD" w:rsidRDefault="00D428B7" w:rsidP="00254EDD">
      <w:pPr>
        <w:keepLines/>
        <w:tabs>
          <w:tab w:val="left" w:pos="720"/>
        </w:tabs>
        <w:jc w:val="both"/>
        <w:rPr>
          <w:rFonts w:ascii="Century Gothic" w:hAnsi="Century Gothic" w:cs="Century Gothic"/>
          <w:sz w:val="22"/>
          <w:szCs w:val="22"/>
        </w:rPr>
      </w:pPr>
      <w:r w:rsidRPr="00710548">
        <w:rPr>
          <w:rFonts w:ascii="Century Gothic" w:hAnsi="Century Gothic" w:cs="Century Gothic"/>
          <w:b/>
          <w:bCs/>
          <w:u w:val="single"/>
        </w:rPr>
        <w:lastRenderedPageBreak/>
        <w:t>Assessment Methods:</w:t>
      </w:r>
    </w:p>
    <w:p w:rsidR="00D428B7" w:rsidRDefault="00D428B7" w:rsidP="00657DA8">
      <w:pPr>
        <w:keepLines/>
        <w:ind w:left="540" w:hanging="540"/>
        <w:jc w:val="both"/>
        <w:rPr>
          <w:rFonts w:ascii="Century Gothic" w:hAnsi="Century Gothic" w:cs="Century Gothic"/>
        </w:rPr>
      </w:pPr>
    </w:p>
    <w:p w:rsidR="006D3690" w:rsidRPr="006D3690" w:rsidRDefault="006D3690" w:rsidP="006D3690">
      <w:pPr>
        <w:pStyle w:val="ListParagraph"/>
        <w:numPr>
          <w:ilvl w:val="0"/>
          <w:numId w:val="47"/>
        </w:numPr>
        <w:contextualSpacing/>
        <w:rPr>
          <w:rFonts w:ascii="Century Gothic" w:hAnsi="Century Gothic"/>
        </w:rPr>
      </w:pPr>
      <w:r w:rsidRPr="006D3690">
        <w:rPr>
          <w:rFonts w:ascii="Century Gothic" w:hAnsi="Century Gothic"/>
        </w:rPr>
        <w:t xml:space="preserve">Maximum word length for long essays (4,500) and dissertations (9,000) does not include footnotes and bibliography. There is no 10% allowance for going over this length. </w:t>
      </w:r>
    </w:p>
    <w:p w:rsidR="006D3690" w:rsidRPr="006D3690" w:rsidRDefault="006D3690" w:rsidP="006D3690">
      <w:pPr>
        <w:pStyle w:val="ListParagraph"/>
        <w:numPr>
          <w:ilvl w:val="0"/>
          <w:numId w:val="47"/>
        </w:numPr>
        <w:contextualSpacing/>
        <w:rPr>
          <w:rFonts w:ascii="Century Gothic" w:hAnsi="Century Gothic"/>
        </w:rPr>
      </w:pPr>
      <w:r w:rsidRPr="006D3690">
        <w:rPr>
          <w:rFonts w:ascii="Century Gothic" w:hAnsi="Century Gothic"/>
        </w:rPr>
        <w:t>All second-year option modules have moved to a 50/50 model of assessment in which all students will write a 4,500 word essay and undertake a final 2 question/ 2 hour exam paper (consisting of 10 questions). This does not include European World, which continues to be assessed via a 3-hour exam.</w:t>
      </w:r>
    </w:p>
    <w:p w:rsidR="006D3690" w:rsidRPr="006D3690" w:rsidRDefault="006D3690" w:rsidP="006D3690">
      <w:pPr>
        <w:pStyle w:val="ListParagraph"/>
        <w:numPr>
          <w:ilvl w:val="0"/>
          <w:numId w:val="47"/>
        </w:numPr>
        <w:contextualSpacing/>
        <w:rPr>
          <w:rFonts w:ascii="Century Gothic" w:hAnsi="Century Gothic"/>
        </w:rPr>
      </w:pPr>
      <w:r w:rsidRPr="006D3690">
        <w:rPr>
          <w:rFonts w:ascii="Century Gothic" w:hAnsi="Century Gothic"/>
        </w:rPr>
        <w:t xml:space="preserve">Assessment of Special Subjects and Advanced Options will also follow a 50/50 model (2 hour exam and 4,500 word essay) unless students are writing an attached Dissertation, in which case they will undertake a 3 hour exam paper and will not be permitted to write a long essay. </w:t>
      </w:r>
    </w:p>
    <w:p w:rsidR="006D3690" w:rsidRPr="006D3690" w:rsidRDefault="006D3690" w:rsidP="006D3690">
      <w:pPr>
        <w:pStyle w:val="ListParagraph"/>
        <w:numPr>
          <w:ilvl w:val="0"/>
          <w:numId w:val="47"/>
        </w:numPr>
        <w:contextualSpacing/>
        <w:rPr>
          <w:rFonts w:ascii="Century Gothic" w:hAnsi="Century Gothic"/>
        </w:rPr>
      </w:pPr>
      <w:r w:rsidRPr="006D3690">
        <w:rPr>
          <w:rFonts w:ascii="Century Gothic" w:hAnsi="Century Gothic"/>
        </w:rPr>
        <w:t xml:space="preserve">Visiting students will be assessed via a new standard mode based on essays rather than exams: </w:t>
      </w:r>
    </w:p>
    <w:p w:rsidR="006D3690" w:rsidRPr="006D3690" w:rsidRDefault="00082AC7" w:rsidP="006D3690">
      <w:pPr>
        <w:pStyle w:val="ListParagraph"/>
        <w:numPr>
          <w:ilvl w:val="0"/>
          <w:numId w:val="48"/>
        </w:numPr>
        <w:contextualSpacing/>
        <w:rPr>
          <w:rFonts w:ascii="Century Gothic" w:hAnsi="Century Gothic"/>
        </w:rPr>
      </w:pPr>
      <w:r>
        <w:rPr>
          <w:rFonts w:ascii="Century Gothic" w:hAnsi="Century Gothic"/>
        </w:rPr>
        <w:t>Term 2</w:t>
      </w:r>
      <w:r w:rsidR="006D3690" w:rsidRPr="006D3690">
        <w:rPr>
          <w:rFonts w:ascii="Century Gothic" w:hAnsi="Century Gothic"/>
        </w:rPr>
        <w:t xml:space="preserve"> - 2 x short essays due Week 5 and Week 9 of Term 1</w:t>
      </w:r>
    </w:p>
    <w:p w:rsidR="006D3690" w:rsidRPr="00082AC7" w:rsidRDefault="00082AC7" w:rsidP="006D3690">
      <w:pPr>
        <w:pStyle w:val="ListParagraph"/>
        <w:numPr>
          <w:ilvl w:val="0"/>
          <w:numId w:val="48"/>
        </w:numPr>
        <w:contextualSpacing/>
        <w:rPr>
          <w:rFonts w:ascii="Century Gothic" w:hAnsi="Century Gothic"/>
        </w:rPr>
      </w:pPr>
      <w:r w:rsidRPr="00082AC7">
        <w:rPr>
          <w:rFonts w:ascii="Century Gothic" w:hAnsi="Century Gothic"/>
        </w:rPr>
        <w:t>Term 3 – 1 short essay or exam practice paper – Week 3.</w:t>
      </w:r>
    </w:p>
    <w:p w:rsidR="006D3690" w:rsidRPr="006D3690" w:rsidRDefault="00082AC7" w:rsidP="006D3690">
      <w:pPr>
        <w:pStyle w:val="ListParagraph"/>
        <w:numPr>
          <w:ilvl w:val="0"/>
          <w:numId w:val="48"/>
        </w:numPr>
        <w:contextualSpacing/>
        <w:rPr>
          <w:rFonts w:ascii="Century Gothic" w:hAnsi="Century Gothic"/>
        </w:rPr>
      </w:pPr>
      <w:r>
        <w:rPr>
          <w:rFonts w:ascii="Century Gothic" w:hAnsi="Century Gothic"/>
        </w:rPr>
        <w:t>1 x long essay or dissertation  due Week 2</w:t>
      </w:r>
      <w:r w:rsidR="006D3690" w:rsidRPr="006D3690">
        <w:rPr>
          <w:rFonts w:ascii="Century Gothic" w:hAnsi="Century Gothic"/>
        </w:rPr>
        <w:t xml:space="preserve"> of Term 3</w:t>
      </w:r>
    </w:p>
    <w:p w:rsidR="00D428B7" w:rsidRPr="00710548" w:rsidRDefault="00D428B7" w:rsidP="00657DA8">
      <w:pPr>
        <w:rPr>
          <w:rFonts w:ascii="Century Gothic" w:hAnsi="Century Gothic" w:cs="Century Gothic"/>
          <w:b/>
          <w:bCs/>
          <w:u w:val="single"/>
        </w:rPr>
      </w:pPr>
      <w:r w:rsidRPr="00710548">
        <w:rPr>
          <w:rFonts w:ascii="Century Gothic" w:hAnsi="Century Gothic" w:cs="Century Gothic"/>
          <w:b/>
          <w:u w:val="single"/>
        </w:rPr>
        <w:t xml:space="preserve">Seminar </w:t>
      </w:r>
      <w:r w:rsidRPr="00710548">
        <w:rPr>
          <w:rFonts w:ascii="Century Gothic" w:hAnsi="Century Gothic" w:cs="Century Gothic"/>
          <w:b/>
          <w:bCs/>
          <w:u w:val="single"/>
        </w:rPr>
        <w:t>Topics:</w:t>
      </w:r>
    </w:p>
    <w:p w:rsidR="00D428B7" w:rsidRPr="00A22496" w:rsidRDefault="00D428B7" w:rsidP="00657DA8">
      <w:pPr>
        <w:rPr>
          <w:rFonts w:ascii="Century Gothic" w:hAnsi="Century Gothic" w:cs="Century Gothic"/>
          <w:u w:val="single"/>
        </w:rPr>
      </w:pPr>
    </w:p>
    <w:p w:rsidR="006D3690" w:rsidRDefault="00AD3E87" w:rsidP="003B7ED5">
      <w:pPr>
        <w:rPr>
          <w:rFonts w:ascii="Century Gothic" w:hAnsi="Century Gothic" w:cs="Century Gothic"/>
          <w:b/>
          <w:sz w:val="22"/>
          <w:szCs w:val="22"/>
        </w:rPr>
      </w:pPr>
      <w:r>
        <w:rPr>
          <w:rFonts w:ascii="Century Gothic" w:hAnsi="Century Gothic" w:cs="Century Gothic"/>
          <w:b/>
          <w:sz w:val="22"/>
          <w:szCs w:val="22"/>
        </w:rPr>
        <w:t xml:space="preserve">Spring </w:t>
      </w:r>
      <w:r w:rsidR="006D3690" w:rsidRPr="001050BD">
        <w:rPr>
          <w:rFonts w:ascii="Century Gothic" w:hAnsi="Century Gothic" w:cs="Century Gothic"/>
          <w:b/>
          <w:sz w:val="22"/>
          <w:szCs w:val="22"/>
        </w:rPr>
        <w:t>Term</w:t>
      </w:r>
    </w:p>
    <w:p w:rsidR="009A3AC2" w:rsidRPr="001050BD" w:rsidRDefault="009A3AC2" w:rsidP="003B7ED5">
      <w:pPr>
        <w:rPr>
          <w:rFonts w:ascii="Century Gothic" w:hAnsi="Century Gothic" w:cs="Century Gothic"/>
          <w:b/>
          <w:sz w:val="22"/>
          <w:szCs w:val="22"/>
        </w:rPr>
      </w:pPr>
    </w:p>
    <w:p w:rsidR="00D428B7" w:rsidRPr="00DB1300" w:rsidRDefault="006D3690" w:rsidP="003B7ED5">
      <w:pPr>
        <w:rPr>
          <w:rFonts w:ascii="Century Gothic" w:hAnsi="Century Gothic" w:cs="Century Gothic"/>
          <w:sz w:val="22"/>
          <w:szCs w:val="22"/>
        </w:rPr>
      </w:pPr>
      <w:r>
        <w:rPr>
          <w:rFonts w:ascii="Century Gothic" w:hAnsi="Century Gothic" w:cs="Century Gothic"/>
          <w:sz w:val="22"/>
          <w:szCs w:val="22"/>
        </w:rPr>
        <w:t xml:space="preserve">Week </w:t>
      </w:r>
      <w:r w:rsidR="00D428B7" w:rsidRPr="00DB1300">
        <w:rPr>
          <w:rFonts w:ascii="Century Gothic" w:hAnsi="Century Gothic" w:cs="Century Gothic"/>
          <w:sz w:val="22"/>
          <w:szCs w:val="22"/>
        </w:rPr>
        <w:t>1.</w:t>
      </w:r>
      <w:r w:rsidR="00D428B7" w:rsidRPr="00DB1300">
        <w:rPr>
          <w:rFonts w:ascii="Century Gothic" w:hAnsi="Century Gothic" w:cs="Century Gothic"/>
          <w:sz w:val="22"/>
          <w:szCs w:val="22"/>
        </w:rPr>
        <w:tab/>
      </w:r>
      <w:r w:rsidR="00D428B7">
        <w:rPr>
          <w:rFonts w:ascii="Century Gothic" w:hAnsi="Century Gothic" w:cs="Century Gothic"/>
          <w:sz w:val="22"/>
          <w:szCs w:val="22"/>
        </w:rPr>
        <w:t>Global History: New Perspectives.</w:t>
      </w:r>
    </w:p>
    <w:p w:rsidR="00D428B7" w:rsidRPr="00DB1300" w:rsidRDefault="00D428B7" w:rsidP="00657DA8">
      <w:pPr>
        <w:rPr>
          <w:rFonts w:ascii="Century Gothic" w:hAnsi="Century Gothic" w:cs="Century Gothic"/>
          <w:sz w:val="22"/>
          <w:szCs w:val="22"/>
        </w:rPr>
      </w:pPr>
    </w:p>
    <w:p w:rsidR="00D428B7" w:rsidRDefault="00814D01" w:rsidP="009A3BE9">
      <w:pPr>
        <w:rPr>
          <w:rFonts w:ascii="Century Gothic" w:hAnsi="Century Gothic" w:cs="Century Gothic"/>
          <w:sz w:val="22"/>
          <w:szCs w:val="22"/>
        </w:rPr>
      </w:pPr>
      <w:r>
        <w:rPr>
          <w:rFonts w:ascii="Century Gothic" w:hAnsi="Century Gothic" w:cs="Century Gothic"/>
          <w:sz w:val="22"/>
          <w:szCs w:val="22"/>
        </w:rPr>
        <w:tab/>
      </w:r>
      <w:r w:rsidR="00D428B7">
        <w:rPr>
          <w:rFonts w:ascii="Century Gothic" w:hAnsi="Century Gothic" w:cs="Century Gothic"/>
          <w:sz w:val="22"/>
          <w:szCs w:val="22"/>
        </w:rPr>
        <w:tab/>
        <w:t>Seaborne E</w:t>
      </w:r>
      <w:r w:rsidR="00D428B7" w:rsidRPr="00DB1300">
        <w:rPr>
          <w:rFonts w:ascii="Century Gothic" w:hAnsi="Century Gothic" w:cs="Century Gothic"/>
          <w:sz w:val="22"/>
          <w:szCs w:val="22"/>
        </w:rPr>
        <w:t>mpires of the Indian Ocean</w:t>
      </w:r>
      <w:r w:rsidR="00D428B7">
        <w:rPr>
          <w:rFonts w:ascii="Century Gothic" w:hAnsi="Century Gothic" w:cs="Century Gothic"/>
          <w:sz w:val="22"/>
          <w:szCs w:val="22"/>
        </w:rPr>
        <w:t>: Ports and E</w:t>
      </w:r>
      <w:r w:rsidR="00D428B7" w:rsidRPr="00DB1300">
        <w:rPr>
          <w:rFonts w:ascii="Century Gothic" w:hAnsi="Century Gothic" w:cs="Century Gothic"/>
          <w:sz w:val="22"/>
          <w:szCs w:val="22"/>
        </w:rPr>
        <w:t>mporia</w:t>
      </w:r>
      <w:r w:rsidR="00D428B7">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Pr="00DB1300" w:rsidRDefault="006D3690" w:rsidP="006D3690">
      <w:pPr>
        <w:ind w:left="1440" w:hanging="1440"/>
        <w:rPr>
          <w:rFonts w:ascii="Century Gothic" w:hAnsi="Century Gothic" w:cs="Century Gothic"/>
          <w:sz w:val="22"/>
          <w:szCs w:val="22"/>
        </w:rPr>
      </w:pPr>
      <w:r>
        <w:rPr>
          <w:rFonts w:ascii="Century Gothic" w:hAnsi="Century Gothic" w:cs="Century Gothic"/>
          <w:sz w:val="22"/>
          <w:szCs w:val="22"/>
        </w:rPr>
        <w:t xml:space="preserve">Week </w:t>
      </w:r>
      <w:r w:rsidR="00814D01">
        <w:rPr>
          <w:rFonts w:ascii="Century Gothic" w:hAnsi="Century Gothic" w:cs="Century Gothic"/>
          <w:sz w:val="22"/>
          <w:szCs w:val="22"/>
        </w:rPr>
        <w:t>2</w:t>
      </w:r>
      <w:r w:rsidR="00D428B7" w:rsidRPr="00DB1300">
        <w:rPr>
          <w:rFonts w:ascii="Century Gothic" w:hAnsi="Century Gothic" w:cs="Century Gothic"/>
          <w:sz w:val="22"/>
          <w:szCs w:val="22"/>
        </w:rPr>
        <w:t>.</w:t>
      </w:r>
      <w:r w:rsidR="00D428B7" w:rsidRPr="00DB1300">
        <w:rPr>
          <w:rFonts w:ascii="Century Gothic" w:hAnsi="Century Gothic" w:cs="Century Gothic"/>
          <w:sz w:val="22"/>
          <w:szCs w:val="22"/>
        </w:rPr>
        <w:tab/>
        <w:t>Fleets from the Western Oceans: the Portuguese and the Dutch East India Company (VOC)</w:t>
      </w:r>
      <w:r w:rsidR="00D428B7">
        <w:rPr>
          <w:rFonts w:ascii="Century Gothic" w:hAnsi="Century Gothic" w:cs="Century Gothic"/>
          <w:sz w:val="22"/>
          <w:szCs w:val="22"/>
        </w:rPr>
        <w:t>.</w:t>
      </w:r>
    </w:p>
    <w:p w:rsidR="00D428B7" w:rsidRPr="00DB1300" w:rsidRDefault="00D428B7" w:rsidP="00657DA8">
      <w:pPr>
        <w:ind w:left="720"/>
        <w:rPr>
          <w:rFonts w:ascii="Century Gothic" w:hAnsi="Century Gothic" w:cs="Century Gothic"/>
          <w:sz w:val="22"/>
          <w:szCs w:val="22"/>
        </w:rPr>
      </w:pPr>
    </w:p>
    <w:p w:rsidR="006D3690" w:rsidRDefault="00D428B7" w:rsidP="00814D01">
      <w:pPr>
        <w:ind w:firstLine="720"/>
        <w:rPr>
          <w:rFonts w:ascii="Century Gothic" w:hAnsi="Century Gothic" w:cs="Century Gothic"/>
          <w:sz w:val="22"/>
          <w:szCs w:val="22"/>
        </w:rPr>
      </w:pPr>
      <w:r w:rsidRPr="00DB1300">
        <w:rPr>
          <w:rFonts w:ascii="Century Gothic" w:hAnsi="Century Gothic" w:cs="Century Gothic"/>
          <w:sz w:val="22"/>
          <w:szCs w:val="22"/>
        </w:rPr>
        <w:t>.</w:t>
      </w:r>
      <w:r w:rsidRPr="00DB1300">
        <w:rPr>
          <w:rFonts w:ascii="Century Gothic" w:hAnsi="Century Gothic" w:cs="Century Gothic"/>
          <w:sz w:val="22"/>
          <w:szCs w:val="22"/>
        </w:rPr>
        <w:tab/>
      </w:r>
      <w:r w:rsidR="009F081A" w:rsidRPr="00DB1300">
        <w:rPr>
          <w:rFonts w:ascii="Century Gothic" w:hAnsi="Century Gothic" w:cs="Century Gothic"/>
          <w:sz w:val="22"/>
          <w:szCs w:val="22"/>
        </w:rPr>
        <w:t>Straits of Malacca and the Malabar Coast</w:t>
      </w:r>
      <w:r w:rsidR="009F081A">
        <w:rPr>
          <w:rFonts w:ascii="Century Gothic" w:hAnsi="Century Gothic" w:cs="Century Gothic"/>
          <w:sz w:val="22"/>
          <w:szCs w:val="22"/>
        </w:rPr>
        <w:t>: the Spice T</w:t>
      </w:r>
      <w:r w:rsidR="009F081A" w:rsidRPr="00DB1300">
        <w:rPr>
          <w:rFonts w:ascii="Century Gothic" w:hAnsi="Century Gothic" w:cs="Century Gothic"/>
          <w:sz w:val="22"/>
          <w:szCs w:val="22"/>
        </w:rPr>
        <w:t>rade</w:t>
      </w:r>
      <w:r w:rsidR="009F081A">
        <w:rPr>
          <w:rFonts w:ascii="Century Gothic" w:hAnsi="Century Gothic" w:cs="Century Gothic"/>
          <w:sz w:val="22"/>
          <w:szCs w:val="22"/>
        </w:rPr>
        <w:t>.</w:t>
      </w:r>
    </w:p>
    <w:p w:rsidR="006D3690" w:rsidRDefault="006D3690" w:rsidP="00316579">
      <w:pPr>
        <w:rPr>
          <w:rFonts w:ascii="Century Gothic" w:hAnsi="Century Gothic" w:cs="Century Gothic"/>
          <w:sz w:val="22"/>
          <w:szCs w:val="22"/>
        </w:rPr>
      </w:pPr>
    </w:p>
    <w:p w:rsidR="00D428B7" w:rsidRPr="00DB1300" w:rsidRDefault="006D3690" w:rsidP="00316579">
      <w:pPr>
        <w:rPr>
          <w:rFonts w:ascii="Century Gothic" w:hAnsi="Century Gothic" w:cs="Century Gothic"/>
          <w:sz w:val="22"/>
          <w:szCs w:val="22"/>
        </w:rPr>
      </w:pPr>
      <w:r>
        <w:rPr>
          <w:rFonts w:ascii="Century Gothic" w:hAnsi="Century Gothic" w:cs="Century Gothic"/>
          <w:sz w:val="22"/>
          <w:szCs w:val="22"/>
        </w:rPr>
        <w:t xml:space="preserve">Week </w:t>
      </w:r>
      <w:r w:rsidR="00814D01">
        <w:rPr>
          <w:rFonts w:ascii="Century Gothic" w:hAnsi="Century Gothic" w:cs="Century Gothic"/>
          <w:sz w:val="22"/>
          <w:szCs w:val="22"/>
        </w:rPr>
        <w:t>3</w:t>
      </w:r>
      <w:r>
        <w:rPr>
          <w:rFonts w:ascii="Century Gothic" w:hAnsi="Century Gothic" w:cs="Century Gothic"/>
          <w:sz w:val="22"/>
          <w:szCs w:val="22"/>
        </w:rPr>
        <w:t>.</w:t>
      </w:r>
      <w:r>
        <w:rPr>
          <w:rFonts w:ascii="Century Gothic" w:hAnsi="Century Gothic" w:cs="Century Gothic"/>
          <w:sz w:val="22"/>
          <w:szCs w:val="22"/>
        </w:rPr>
        <w:tab/>
      </w:r>
      <w:r w:rsidR="009F081A">
        <w:rPr>
          <w:rFonts w:ascii="Century Gothic" w:hAnsi="Century Gothic" w:cs="Century Gothic"/>
          <w:sz w:val="22"/>
          <w:szCs w:val="22"/>
        </w:rPr>
        <w:t>Japanese Encounters: the Closure of Japan and Dutch T</w:t>
      </w:r>
      <w:r w:rsidR="009F081A" w:rsidRPr="00DB1300">
        <w:rPr>
          <w:rFonts w:ascii="Century Gothic" w:hAnsi="Century Gothic" w:cs="Century Gothic"/>
          <w:sz w:val="22"/>
          <w:szCs w:val="22"/>
        </w:rPr>
        <w:t>raders</w:t>
      </w:r>
      <w:r w:rsidR="009F081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F15E96" w:rsidRPr="00DB1300" w:rsidRDefault="00F15E96" w:rsidP="00657DA8">
      <w:pPr>
        <w:rPr>
          <w:rFonts w:ascii="Century Gothic" w:hAnsi="Century Gothic" w:cs="Century Gothic"/>
          <w:sz w:val="22"/>
          <w:szCs w:val="22"/>
        </w:rPr>
      </w:pPr>
      <w:r>
        <w:rPr>
          <w:rFonts w:ascii="Century Gothic" w:hAnsi="Century Gothic" w:cs="Century Gothic"/>
          <w:sz w:val="22"/>
          <w:szCs w:val="22"/>
        </w:rPr>
        <w:t xml:space="preserve">Day Trip:    </w:t>
      </w:r>
      <w:r>
        <w:rPr>
          <w:rFonts w:ascii="Century Gothic" w:hAnsi="Century Gothic" w:cs="Century Gothic"/>
          <w:sz w:val="22"/>
          <w:szCs w:val="22"/>
        </w:rPr>
        <w:tab/>
      </w:r>
      <w:r w:rsidR="00AD3E87">
        <w:rPr>
          <w:rFonts w:ascii="Century Gothic" w:hAnsi="Century Gothic" w:cs="Century Gothic"/>
          <w:sz w:val="22"/>
          <w:szCs w:val="22"/>
        </w:rPr>
        <w:t>London The V&amp;A Early Modern Europe Gallery  - Friday, 27</w:t>
      </w:r>
      <w:r w:rsidR="00AD3E87" w:rsidRPr="00AD3E87">
        <w:rPr>
          <w:rFonts w:ascii="Century Gothic" w:hAnsi="Century Gothic" w:cs="Century Gothic"/>
          <w:sz w:val="22"/>
          <w:szCs w:val="22"/>
          <w:vertAlign w:val="superscript"/>
        </w:rPr>
        <w:t>th</w:t>
      </w:r>
      <w:r w:rsidR="00AD3E87">
        <w:rPr>
          <w:rFonts w:ascii="Century Gothic" w:hAnsi="Century Gothic" w:cs="Century Gothic"/>
          <w:sz w:val="22"/>
          <w:szCs w:val="22"/>
        </w:rPr>
        <w:t xml:space="preserve"> January, 2017.</w:t>
      </w:r>
    </w:p>
    <w:p w:rsidR="006D3690" w:rsidRDefault="006D3690" w:rsidP="00316579">
      <w:pPr>
        <w:rPr>
          <w:rFonts w:ascii="Century Gothic" w:hAnsi="Century Gothic" w:cs="Century Gothic"/>
          <w:sz w:val="22"/>
          <w:szCs w:val="22"/>
        </w:rPr>
      </w:pPr>
    </w:p>
    <w:p w:rsidR="00D428B7" w:rsidRPr="00DB1300" w:rsidRDefault="006D3690" w:rsidP="00316579">
      <w:pPr>
        <w:rPr>
          <w:rFonts w:ascii="Century Gothic" w:hAnsi="Century Gothic" w:cs="Century Gothic"/>
          <w:sz w:val="22"/>
          <w:szCs w:val="22"/>
        </w:rPr>
      </w:pPr>
      <w:r>
        <w:rPr>
          <w:rFonts w:ascii="Century Gothic" w:hAnsi="Century Gothic" w:cs="Century Gothic"/>
          <w:sz w:val="22"/>
          <w:szCs w:val="22"/>
        </w:rPr>
        <w:t xml:space="preserve">Week </w:t>
      </w:r>
      <w:r w:rsidR="00F15E96">
        <w:rPr>
          <w:rFonts w:ascii="Century Gothic" w:hAnsi="Century Gothic" w:cs="Century Gothic"/>
          <w:sz w:val="22"/>
          <w:szCs w:val="22"/>
        </w:rPr>
        <w:t>4</w:t>
      </w:r>
      <w:r>
        <w:rPr>
          <w:rFonts w:ascii="Century Gothic" w:hAnsi="Century Gothic" w:cs="Century Gothic"/>
          <w:sz w:val="22"/>
          <w:szCs w:val="22"/>
        </w:rPr>
        <w:t>.</w:t>
      </w:r>
      <w:r w:rsidR="00D428B7">
        <w:rPr>
          <w:rFonts w:ascii="Century Gothic" w:hAnsi="Century Gothic" w:cs="Century Gothic"/>
          <w:sz w:val="22"/>
          <w:szCs w:val="22"/>
        </w:rPr>
        <w:tab/>
      </w:r>
      <w:r w:rsidR="009A3AC2" w:rsidRPr="00DB1300">
        <w:rPr>
          <w:rFonts w:ascii="Century Gothic" w:hAnsi="Century Gothic" w:cs="Century Gothic"/>
          <w:sz w:val="22"/>
          <w:szCs w:val="22"/>
        </w:rPr>
        <w:t xml:space="preserve">The English </w:t>
      </w:r>
      <w:r w:rsidR="009A3AC2">
        <w:rPr>
          <w:rFonts w:ascii="Century Gothic" w:hAnsi="Century Gothic" w:cs="Century Gothic"/>
          <w:sz w:val="22"/>
          <w:szCs w:val="22"/>
        </w:rPr>
        <w:t>East India Company.</w:t>
      </w:r>
    </w:p>
    <w:p w:rsidR="00D428B7" w:rsidRPr="00DB1300" w:rsidRDefault="00D428B7" w:rsidP="00657DA8">
      <w:pPr>
        <w:rPr>
          <w:rFonts w:ascii="Century Gothic" w:hAnsi="Century Gothic" w:cs="Century Gothic"/>
          <w:sz w:val="22"/>
          <w:szCs w:val="22"/>
        </w:rPr>
      </w:pPr>
    </w:p>
    <w:p w:rsidR="009A3AC2" w:rsidRDefault="006D3690" w:rsidP="00F15E96">
      <w:pPr>
        <w:ind w:firstLine="720"/>
        <w:rPr>
          <w:rFonts w:ascii="Century Gothic" w:hAnsi="Century Gothic" w:cs="Century Gothic"/>
          <w:sz w:val="22"/>
          <w:szCs w:val="22"/>
        </w:rPr>
      </w:pPr>
      <w:r>
        <w:rPr>
          <w:rFonts w:ascii="Century Gothic" w:hAnsi="Century Gothic" w:cs="Century Gothic"/>
          <w:sz w:val="22"/>
          <w:szCs w:val="22"/>
        </w:rPr>
        <w:t>.</w:t>
      </w:r>
      <w:r>
        <w:rPr>
          <w:rFonts w:ascii="Century Gothic" w:hAnsi="Century Gothic" w:cs="Century Gothic"/>
          <w:sz w:val="22"/>
          <w:szCs w:val="22"/>
        </w:rPr>
        <w:tab/>
      </w:r>
      <w:r w:rsidR="009A3AC2">
        <w:rPr>
          <w:rFonts w:ascii="Century Gothic" w:hAnsi="Century Gothic" w:cs="Century Gothic"/>
          <w:sz w:val="22"/>
          <w:szCs w:val="22"/>
        </w:rPr>
        <w:t>The French East India Company.</w:t>
      </w:r>
    </w:p>
    <w:p w:rsidR="0064021F" w:rsidRDefault="0064021F" w:rsidP="006D3690">
      <w:pPr>
        <w:rPr>
          <w:rFonts w:ascii="Century Gothic" w:hAnsi="Century Gothic" w:cs="Century Gothic"/>
          <w:sz w:val="22"/>
          <w:szCs w:val="22"/>
        </w:rPr>
      </w:pPr>
    </w:p>
    <w:p w:rsidR="009A3AC2" w:rsidRPr="00DB1300" w:rsidRDefault="0064021F" w:rsidP="009A3AC2">
      <w:pPr>
        <w:rPr>
          <w:rFonts w:ascii="Century Gothic" w:hAnsi="Century Gothic" w:cs="Century Gothic"/>
          <w:sz w:val="22"/>
          <w:szCs w:val="22"/>
        </w:rPr>
      </w:pPr>
      <w:r>
        <w:rPr>
          <w:rFonts w:ascii="Century Gothic" w:hAnsi="Century Gothic" w:cs="Century Gothic"/>
          <w:sz w:val="22"/>
          <w:szCs w:val="22"/>
        </w:rPr>
        <w:t xml:space="preserve">Week </w:t>
      </w:r>
      <w:r w:rsidR="00F15E96">
        <w:rPr>
          <w:rFonts w:ascii="Century Gothic" w:hAnsi="Century Gothic" w:cs="Century Gothic"/>
          <w:sz w:val="22"/>
          <w:szCs w:val="22"/>
        </w:rPr>
        <w:t>5</w:t>
      </w:r>
      <w:r w:rsidR="00D428B7">
        <w:rPr>
          <w:rFonts w:ascii="Century Gothic" w:hAnsi="Century Gothic" w:cs="Century Gothic"/>
          <w:sz w:val="22"/>
          <w:szCs w:val="22"/>
        </w:rPr>
        <w:t>.</w:t>
      </w:r>
      <w:r w:rsidR="00D428B7">
        <w:rPr>
          <w:rFonts w:ascii="Century Gothic" w:hAnsi="Century Gothic" w:cs="Century Gothic"/>
          <w:sz w:val="22"/>
          <w:szCs w:val="22"/>
        </w:rPr>
        <w:tab/>
      </w:r>
      <w:r w:rsidR="009A3AC2">
        <w:rPr>
          <w:rFonts w:ascii="Century Gothic" w:hAnsi="Century Gothic" w:cs="Century Gothic"/>
          <w:sz w:val="22"/>
          <w:szCs w:val="22"/>
        </w:rPr>
        <w:t>The Textile Century: Indian C</w:t>
      </w:r>
      <w:r w:rsidR="009A3AC2" w:rsidRPr="00DB1300">
        <w:rPr>
          <w:rFonts w:ascii="Century Gothic" w:hAnsi="Century Gothic" w:cs="Century Gothic"/>
          <w:sz w:val="22"/>
          <w:szCs w:val="22"/>
        </w:rPr>
        <w:t>ottons and European consumers</w:t>
      </w:r>
      <w:r w:rsidR="009A3AC2">
        <w:rPr>
          <w:rFonts w:ascii="Century Gothic" w:hAnsi="Century Gothic" w:cs="Century Gothic"/>
          <w:sz w:val="22"/>
          <w:szCs w:val="22"/>
        </w:rPr>
        <w:t>.</w:t>
      </w:r>
    </w:p>
    <w:p w:rsidR="0064021F" w:rsidRDefault="0064021F" w:rsidP="00316579">
      <w:pPr>
        <w:rPr>
          <w:rFonts w:ascii="Century Gothic" w:hAnsi="Century Gothic" w:cs="Century Gothic"/>
          <w:sz w:val="22"/>
          <w:szCs w:val="22"/>
        </w:rPr>
      </w:pPr>
    </w:p>
    <w:p w:rsidR="00F15E96" w:rsidRDefault="00F15E96" w:rsidP="00316579">
      <w:pPr>
        <w:rPr>
          <w:rFonts w:ascii="Century Gothic" w:hAnsi="Century Gothic" w:cs="Century Gothic"/>
          <w:sz w:val="22"/>
          <w:szCs w:val="22"/>
        </w:rPr>
      </w:pPr>
      <w:r>
        <w:rPr>
          <w:rFonts w:ascii="Century Gothic" w:hAnsi="Century Gothic" w:cs="Century Gothic"/>
          <w:sz w:val="22"/>
          <w:szCs w:val="22"/>
        </w:rPr>
        <w:tab/>
      </w:r>
      <w:r>
        <w:rPr>
          <w:rFonts w:ascii="Century Gothic" w:hAnsi="Century Gothic" w:cs="Century Gothic"/>
          <w:sz w:val="22"/>
          <w:szCs w:val="22"/>
        </w:rPr>
        <w:tab/>
        <w:t>Oriental Luxuries:  the Chinaware R</w:t>
      </w:r>
      <w:r w:rsidRPr="00DB1300">
        <w:rPr>
          <w:rFonts w:ascii="Century Gothic" w:hAnsi="Century Gothic" w:cs="Century Gothic"/>
          <w:sz w:val="22"/>
          <w:szCs w:val="22"/>
        </w:rPr>
        <w:t>evolution</w:t>
      </w:r>
      <w:r>
        <w:rPr>
          <w:rFonts w:ascii="Century Gothic" w:hAnsi="Century Gothic" w:cs="Century Gothic"/>
          <w:sz w:val="22"/>
          <w:szCs w:val="22"/>
        </w:rPr>
        <w:t>.</w:t>
      </w:r>
    </w:p>
    <w:p w:rsidR="009A3AC2" w:rsidRDefault="009A3AC2" w:rsidP="00316579">
      <w:pPr>
        <w:rPr>
          <w:rFonts w:ascii="Century Gothic" w:hAnsi="Century Gothic" w:cs="Century Gothic"/>
          <w:sz w:val="22"/>
          <w:szCs w:val="22"/>
        </w:rPr>
      </w:pPr>
    </w:p>
    <w:p w:rsidR="00814D01" w:rsidRDefault="00814D01" w:rsidP="00814D01">
      <w:pPr>
        <w:rPr>
          <w:rFonts w:ascii="Century Gothic" w:hAnsi="Century Gothic" w:cs="Century Gothic"/>
          <w:sz w:val="22"/>
          <w:szCs w:val="22"/>
        </w:rPr>
      </w:pPr>
      <w:r>
        <w:rPr>
          <w:rFonts w:ascii="Century Gothic" w:hAnsi="Century Gothic" w:cs="Century Gothic"/>
          <w:sz w:val="22"/>
          <w:szCs w:val="22"/>
        </w:rPr>
        <w:t>Week 6.</w:t>
      </w:r>
      <w:r>
        <w:rPr>
          <w:rFonts w:ascii="Century Gothic" w:hAnsi="Century Gothic" w:cs="Century Gothic"/>
          <w:sz w:val="22"/>
          <w:szCs w:val="22"/>
        </w:rPr>
        <w:tab/>
        <w:t>Reading Week</w:t>
      </w:r>
    </w:p>
    <w:p w:rsidR="00D428B7" w:rsidRPr="00DB1300" w:rsidRDefault="00D428B7" w:rsidP="00657DA8">
      <w:pPr>
        <w:rPr>
          <w:rFonts w:ascii="Century Gothic" w:hAnsi="Century Gothic" w:cs="Century Gothic"/>
          <w:sz w:val="22"/>
          <w:szCs w:val="22"/>
        </w:rPr>
      </w:pPr>
    </w:p>
    <w:p w:rsidR="00D428B7" w:rsidRDefault="006D3690" w:rsidP="00316579">
      <w:pPr>
        <w:rPr>
          <w:rFonts w:ascii="Century Gothic" w:hAnsi="Century Gothic" w:cs="Century Gothic"/>
          <w:sz w:val="22"/>
          <w:szCs w:val="22"/>
        </w:rPr>
      </w:pPr>
      <w:r>
        <w:rPr>
          <w:rFonts w:ascii="Century Gothic" w:hAnsi="Century Gothic" w:cs="Century Gothic"/>
          <w:sz w:val="22"/>
          <w:szCs w:val="22"/>
        </w:rPr>
        <w:t xml:space="preserve">Week </w:t>
      </w:r>
      <w:r w:rsidR="00F15E96">
        <w:rPr>
          <w:rFonts w:ascii="Century Gothic" w:hAnsi="Century Gothic" w:cs="Century Gothic"/>
          <w:sz w:val="22"/>
          <w:szCs w:val="22"/>
        </w:rPr>
        <w:t>7</w:t>
      </w:r>
      <w:r w:rsidR="00D428B7">
        <w:rPr>
          <w:rFonts w:ascii="Century Gothic" w:hAnsi="Century Gothic" w:cs="Century Gothic"/>
          <w:sz w:val="22"/>
          <w:szCs w:val="22"/>
        </w:rPr>
        <w:t>.</w:t>
      </w:r>
      <w:r w:rsidR="00D428B7">
        <w:rPr>
          <w:rFonts w:ascii="Century Gothic" w:hAnsi="Century Gothic" w:cs="Century Gothic"/>
          <w:sz w:val="22"/>
          <w:szCs w:val="22"/>
        </w:rPr>
        <w:tab/>
      </w:r>
      <w:r w:rsidR="009A3AC2">
        <w:rPr>
          <w:rFonts w:ascii="Century Gothic" w:hAnsi="Century Gothic" w:cs="Century Gothic"/>
          <w:sz w:val="22"/>
          <w:szCs w:val="22"/>
        </w:rPr>
        <w:t>The Tea Trade: Taxes and Smugglers</w:t>
      </w:r>
    </w:p>
    <w:p w:rsidR="00F15E96" w:rsidRDefault="00F15E96" w:rsidP="00316579">
      <w:pPr>
        <w:rPr>
          <w:rFonts w:ascii="Century Gothic" w:hAnsi="Century Gothic" w:cs="Century Gothic"/>
          <w:sz w:val="22"/>
          <w:szCs w:val="22"/>
        </w:rPr>
      </w:pPr>
    </w:p>
    <w:p w:rsidR="00D428B7" w:rsidRPr="00DB1300" w:rsidRDefault="00F15E96" w:rsidP="00316579">
      <w:pPr>
        <w:rPr>
          <w:rFonts w:ascii="Century Gothic" w:hAnsi="Century Gothic" w:cs="Century Gothic"/>
          <w:sz w:val="22"/>
          <w:szCs w:val="22"/>
        </w:rPr>
      </w:pPr>
      <w:r>
        <w:rPr>
          <w:rFonts w:ascii="Century Gothic" w:hAnsi="Century Gothic" w:cs="Century Gothic"/>
          <w:sz w:val="22"/>
          <w:szCs w:val="22"/>
        </w:rPr>
        <w:tab/>
      </w:r>
      <w:r w:rsidR="00D428B7" w:rsidRPr="00DB1300">
        <w:rPr>
          <w:rFonts w:ascii="Century Gothic" w:hAnsi="Century Gothic" w:cs="Century Gothic"/>
          <w:sz w:val="22"/>
          <w:szCs w:val="22"/>
        </w:rPr>
        <w:tab/>
      </w:r>
      <w:r w:rsidR="0064021F" w:rsidRPr="00DB1300">
        <w:rPr>
          <w:rFonts w:ascii="Century Gothic" w:hAnsi="Century Gothic" w:cs="Century Gothic"/>
          <w:sz w:val="22"/>
          <w:szCs w:val="22"/>
        </w:rPr>
        <w:t>Primary</w:t>
      </w:r>
      <w:r w:rsidR="0064021F">
        <w:rPr>
          <w:rFonts w:ascii="Century Gothic" w:hAnsi="Century Gothic" w:cs="Century Gothic"/>
          <w:sz w:val="22"/>
          <w:szCs w:val="22"/>
        </w:rPr>
        <w:t xml:space="preserve"> Sources and Long Essay Topics.</w:t>
      </w:r>
    </w:p>
    <w:p w:rsidR="00D428B7" w:rsidRPr="00DB1300" w:rsidRDefault="00D428B7" w:rsidP="00657DA8">
      <w:pPr>
        <w:rPr>
          <w:rFonts w:ascii="Century Gothic" w:hAnsi="Century Gothic" w:cs="Century Gothic"/>
          <w:sz w:val="22"/>
          <w:szCs w:val="22"/>
        </w:rPr>
      </w:pPr>
    </w:p>
    <w:p w:rsidR="0064021F" w:rsidRPr="00DB1300" w:rsidRDefault="006D3690" w:rsidP="0064021F">
      <w:pPr>
        <w:rPr>
          <w:rFonts w:ascii="Century Gothic" w:hAnsi="Century Gothic" w:cs="Century Gothic"/>
          <w:sz w:val="22"/>
          <w:szCs w:val="22"/>
        </w:rPr>
      </w:pPr>
      <w:r>
        <w:rPr>
          <w:rFonts w:ascii="Century Gothic" w:hAnsi="Century Gothic" w:cs="Century Gothic"/>
          <w:sz w:val="22"/>
          <w:szCs w:val="22"/>
        </w:rPr>
        <w:t xml:space="preserve">Week </w:t>
      </w:r>
      <w:r w:rsidR="00F15E96">
        <w:rPr>
          <w:rFonts w:ascii="Century Gothic" w:hAnsi="Century Gothic" w:cs="Century Gothic"/>
          <w:sz w:val="22"/>
          <w:szCs w:val="22"/>
        </w:rPr>
        <w:t>8</w:t>
      </w:r>
      <w:r w:rsidR="00D428B7">
        <w:rPr>
          <w:rFonts w:ascii="Century Gothic" w:hAnsi="Century Gothic" w:cs="Century Gothic"/>
          <w:sz w:val="22"/>
          <w:szCs w:val="22"/>
        </w:rPr>
        <w:t>.</w:t>
      </w:r>
      <w:r w:rsidR="00D428B7">
        <w:rPr>
          <w:rFonts w:ascii="Century Gothic" w:hAnsi="Century Gothic" w:cs="Century Gothic"/>
          <w:sz w:val="22"/>
          <w:szCs w:val="22"/>
        </w:rPr>
        <w:tab/>
      </w:r>
      <w:r w:rsidR="0064021F">
        <w:rPr>
          <w:rFonts w:ascii="Century Gothic" w:hAnsi="Century Gothic" w:cs="Century Gothic"/>
          <w:sz w:val="22"/>
          <w:szCs w:val="22"/>
        </w:rPr>
        <w:t>Ships and Sailors, Pirates and C</w:t>
      </w:r>
      <w:r w:rsidR="0064021F" w:rsidRPr="00DB1300">
        <w:rPr>
          <w:rFonts w:ascii="Century Gothic" w:hAnsi="Century Gothic" w:cs="Century Gothic"/>
          <w:sz w:val="22"/>
          <w:szCs w:val="22"/>
        </w:rPr>
        <w:t>aptives</w:t>
      </w:r>
      <w:r w:rsidR="0064021F">
        <w:rPr>
          <w:rFonts w:ascii="Century Gothic" w:hAnsi="Century Gothic" w:cs="Century Gothic"/>
          <w:sz w:val="22"/>
          <w:szCs w:val="22"/>
        </w:rPr>
        <w:t>.</w:t>
      </w:r>
    </w:p>
    <w:p w:rsidR="0064021F" w:rsidRDefault="0064021F" w:rsidP="00316579">
      <w:pPr>
        <w:rPr>
          <w:rFonts w:ascii="Century Gothic" w:hAnsi="Century Gothic" w:cs="Century Gothic"/>
          <w:sz w:val="22"/>
          <w:szCs w:val="22"/>
        </w:rPr>
      </w:pPr>
    </w:p>
    <w:p w:rsidR="00D428B7" w:rsidRPr="00DB1300" w:rsidRDefault="00F15E96" w:rsidP="00316579">
      <w:pPr>
        <w:rPr>
          <w:rFonts w:ascii="Century Gothic" w:hAnsi="Century Gothic" w:cs="Century Gothic"/>
          <w:sz w:val="22"/>
          <w:szCs w:val="22"/>
        </w:rPr>
      </w:pPr>
      <w:r>
        <w:rPr>
          <w:rFonts w:ascii="Century Gothic" w:hAnsi="Century Gothic" w:cs="Century Gothic"/>
          <w:sz w:val="22"/>
          <w:szCs w:val="22"/>
        </w:rPr>
        <w:tab/>
      </w:r>
      <w:r w:rsidR="00D428B7" w:rsidRPr="00DB1300">
        <w:rPr>
          <w:rFonts w:ascii="Century Gothic" w:hAnsi="Century Gothic" w:cs="Century Gothic"/>
          <w:sz w:val="22"/>
          <w:szCs w:val="22"/>
        </w:rPr>
        <w:tab/>
      </w:r>
      <w:r w:rsidR="0064021F" w:rsidRPr="00DB1300">
        <w:rPr>
          <w:rFonts w:ascii="Century Gothic" w:hAnsi="Century Gothic" w:cs="Century Gothic"/>
          <w:sz w:val="22"/>
          <w:szCs w:val="22"/>
        </w:rPr>
        <w:t xml:space="preserve">Science and </w:t>
      </w:r>
      <w:r w:rsidR="0064021F">
        <w:rPr>
          <w:rFonts w:ascii="Century Gothic" w:hAnsi="Century Gothic" w:cs="Century Gothic"/>
          <w:sz w:val="22"/>
          <w:szCs w:val="22"/>
        </w:rPr>
        <w:t>Empire: Botany and Plantations.</w:t>
      </w:r>
    </w:p>
    <w:p w:rsidR="00D428B7" w:rsidRPr="00DB1300" w:rsidRDefault="00D428B7" w:rsidP="00657DA8">
      <w:pPr>
        <w:rPr>
          <w:rFonts w:ascii="Century Gothic" w:hAnsi="Century Gothic" w:cs="Century Gothic"/>
          <w:sz w:val="22"/>
          <w:szCs w:val="22"/>
        </w:rPr>
      </w:pPr>
    </w:p>
    <w:p w:rsidR="0064021F" w:rsidRPr="00DB1300" w:rsidRDefault="0064021F" w:rsidP="0064021F">
      <w:pPr>
        <w:ind w:left="360" w:hanging="360"/>
        <w:rPr>
          <w:rFonts w:ascii="Century Gothic" w:hAnsi="Century Gothic" w:cs="Century Gothic"/>
          <w:sz w:val="22"/>
          <w:szCs w:val="22"/>
        </w:rPr>
      </w:pPr>
      <w:r>
        <w:rPr>
          <w:rFonts w:ascii="Century Gothic" w:hAnsi="Century Gothic" w:cs="Century Gothic"/>
          <w:sz w:val="22"/>
          <w:szCs w:val="22"/>
        </w:rPr>
        <w:t xml:space="preserve">Week </w:t>
      </w:r>
      <w:r w:rsidR="00F15E96">
        <w:rPr>
          <w:rFonts w:ascii="Century Gothic" w:hAnsi="Century Gothic" w:cs="Century Gothic"/>
          <w:sz w:val="22"/>
          <w:szCs w:val="22"/>
        </w:rPr>
        <w:t>9</w:t>
      </w:r>
      <w:r w:rsidR="006D3690">
        <w:rPr>
          <w:rFonts w:ascii="Century Gothic" w:hAnsi="Century Gothic" w:cs="Century Gothic"/>
          <w:sz w:val="22"/>
          <w:szCs w:val="22"/>
        </w:rPr>
        <w:t>.</w:t>
      </w:r>
      <w:r w:rsidR="006D3690">
        <w:rPr>
          <w:rFonts w:ascii="Century Gothic" w:hAnsi="Century Gothic" w:cs="Century Gothic"/>
          <w:sz w:val="22"/>
          <w:szCs w:val="22"/>
        </w:rPr>
        <w:tab/>
      </w:r>
      <w:r>
        <w:rPr>
          <w:rFonts w:ascii="Century Gothic" w:hAnsi="Century Gothic" w:cs="Century Gothic"/>
          <w:sz w:val="22"/>
          <w:szCs w:val="22"/>
        </w:rPr>
        <w:t xml:space="preserve">Cartography, Sea Charts and </w:t>
      </w:r>
      <w:r w:rsidR="00F15E96">
        <w:rPr>
          <w:rFonts w:ascii="Century Gothic" w:hAnsi="Century Gothic" w:cs="Century Gothic"/>
          <w:sz w:val="22"/>
          <w:szCs w:val="22"/>
        </w:rPr>
        <w:t>Cook’s Third Voyage</w:t>
      </w:r>
    </w:p>
    <w:p w:rsidR="00D428B7" w:rsidRDefault="00D428B7" w:rsidP="003B7ED5">
      <w:pPr>
        <w:ind w:left="720" w:hanging="720"/>
        <w:rPr>
          <w:rFonts w:ascii="Century Gothic" w:hAnsi="Century Gothic" w:cs="Century Gothic"/>
          <w:sz w:val="22"/>
          <w:szCs w:val="22"/>
        </w:rPr>
      </w:pPr>
    </w:p>
    <w:p w:rsidR="00D428B7" w:rsidRPr="00DB1300" w:rsidRDefault="00F15E96" w:rsidP="00316579">
      <w:pPr>
        <w:ind w:left="360" w:hanging="360"/>
        <w:rPr>
          <w:rFonts w:ascii="Century Gothic" w:hAnsi="Century Gothic" w:cs="Century Gothic"/>
          <w:sz w:val="22"/>
          <w:szCs w:val="22"/>
        </w:rPr>
      </w:pPr>
      <w:r>
        <w:rPr>
          <w:rFonts w:ascii="Century Gothic" w:hAnsi="Century Gothic" w:cs="Century Gothic"/>
          <w:sz w:val="22"/>
          <w:szCs w:val="22"/>
        </w:rPr>
        <w:tab/>
      </w:r>
      <w:r>
        <w:rPr>
          <w:rFonts w:ascii="Century Gothic" w:hAnsi="Century Gothic" w:cs="Century Gothic"/>
          <w:sz w:val="22"/>
          <w:szCs w:val="22"/>
        </w:rPr>
        <w:tab/>
      </w:r>
      <w:r w:rsidR="00D428B7" w:rsidRPr="00DB1300">
        <w:rPr>
          <w:rFonts w:ascii="Century Gothic" w:hAnsi="Century Gothic" w:cs="Century Gothic"/>
          <w:sz w:val="22"/>
          <w:szCs w:val="22"/>
        </w:rPr>
        <w:tab/>
      </w:r>
      <w:r w:rsidR="0064021F">
        <w:rPr>
          <w:rFonts w:ascii="Century Gothic" w:hAnsi="Century Gothic" w:cs="Century Gothic"/>
          <w:sz w:val="22"/>
          <w:szCs w:val="22"/>
        </w:rPr>
        <w:t>Princes and T</w:t>
      </w:r>
      <w:r w:rsidR="0064021F" w:rsidRPr="00DB1300">
        <w:rPr>
          <w:rFonts w:ascii="Century Gothic" w:hAnsi="Century Gothic" w:cs="Century Gothic"/>
          <w:sz w:val="22"/>
          <w:szCs w:val="22"/>
        </w:rPr>
        <w:t>raders: the Macartney Embassy to China</w:t>
      </w:r>
      <w:r w:rsidR="0064021F">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Default="0064021F" w:rsidP="006D3690">
      <w:pPr>
        <w:rPr>
          <w:rFonts w:ascii="Century Gothic" w:hAnsi="Century Gothic" w:cs="Century Gothic"/>
          <w:sz w:val="22"/>
          <w:szCs w:val="22"/>
        </w:rPr>
      </w:pPr>
      <w:r>
        <w:rPr>
          <w:rFonts w:ascii="Century Gothic" w:hAnsi="Century Gothic" w:cs="Century Gothic"/>
          <w:sz w:val="22"/>
          <w:szCs w:val="22"/>
        </w:rPr>
        <w:t>Week10</w:t>
      </w:r>
      <w:r w:rsidR="006D3690">
        <w:rPr>
          <w:rFonts w:ascii="Century Gothic" w:hAnsi="Century Gothic" w:cs="Century Gothic"/>
          <w:sz w:val="22"/>
          <w:szCs w:val="22"/>
        </w:rPr>
        <w:t>.</w:t>
      </w:r>
      <w:r w:rsidR="006D3690">
        <w:rPr>
          <w:rFonts w:ascii="Century Gothic" w:hAnsi="Century Gothic" w:cs="Century Gothic"/>
          <w:sz w:val="22"/>
          <w:szCs w:val="22"/>
        </w:rPr>
        <w:tab/>
      </w:r>
      <w:r>
        <w:rPr>
          <w:rFonts w:ascii="Century Gothic" w:hAnsi="Century Gothic" w:cs="Century Gothic"/>
          <w:sz w:val="22"/>
          <w:szCs w:val="22"/>
        </w:rPr>
        <w:t>Long Essay Presentations  (TBC)</w:t>
      </w:r>
    </w:p>
    <w:p w:rsidR="00D428B7" w:rsidRDefault="00D428B7" w:rsidP="00316579">
      <w:pPr>
        <w:rPr>
          <w:rFonts w:ascii="Century Gothic" w:hAnsi="Century Gothic" w:cs="Century Gothic"/>
          <w:sz w:val="22"/>
          <w:szCs w:val="22"/>
        </w:rPr>
      </w:pPr>
    </w:p>
    <w:p w:rsidR="00D428B7" w:rsidRDefault="00D428B7" w:rsidP="00A64EB6">
      <w:pPr>
        <w:rPr>
          <w:rFonts w:ascii="Century Gothic" w:hAnsi="Century Gothic" w:cs="Century Gothic"/>
          <w:sz w:val="22"/>
          <w:szCs w:val="22"/>
        </w:rPr>
      </w:pPr>
    </w:p>
    <w:p w:rsidR="00D94B8D" w:rsidRDefault="00D94B8D" w:rsidP="0064021F">
      <w:pPr>
        <w:rPr>
          <w:rFonts w:ascii="Century Gothic" w:hAnsi="Century Gothic" w:cs="Century Gothic"/>
          <w:b/>
          <w:sz w:val="22"/>
          <w:szCs w:val="22"/>
        </w:rPr>
      </w:pPr>
    </w:p>
    <w:p w:rsidR="0064021F" w:rsidRDefault="0064021F" w:rsidP="0064021F">
      <w:pPr>
        <w:rPr>
          <w:rFonts w:ascii="Century Gothic" w:hAnsi="Century Gothic" w:cs="Century Gothic"/>
          <w:b/>
          <w:sz w:val="22"/>
          <w:szCs w:val="22"/>
        </w:rPr>
      </w:pPr>
      <w:r w:rsidRPr="001050BD">
        <w:rPr>
          <w:rFonts w:ascii="Century Gothic" w:hAnsi="Century Gothic" w:cs="Century Gothic"/>
          <w:b/>
          <w:sz w:val="22"/>
          <w:szCs w:val="22"/>
        </w:rPr>
        <w:t xml:space="preserve">Summer Term </w:t>
      </w:r>
    </w:p>
    <w:p w:rsidR="0064021F" w:rsidRDefault="0064021F" w:rsidP="0064021F">
      <w:pPr>
        <w:ind w:left="1440" w:hanging="1440"/>
        <w:rPr>
          <w:rFonts w:ascii="Century Gothic" w:hAnsi="Century Gothic" w:cs="Century Gothic"/>
          <w:sz w:val="22"/>
          <w:szCs w:val="22"/>
        </w:rPr>
      </w:pPr>
    </w:p>
    <w:p w:rsidR="001050BD" w:rsidRDefault="001050BD" w:rsidP="001050BD">
      <w:pPr>
        <w:rPr>
          <w:rFonts w:ascii="Century Gothic" w:hAnsi="Century Gothic" w:cs="Century Gothic"/>
          <w:sz w:val="22"/>
          <w:szCs w:val="22"/>
        </w:rPr>
      </w:pPr>
      <w:r>
        <w:rPr>
          <w:rFonts w:ascii="Century Gothic" w:hAnsi="Century Gothic" w:cs="Century Gothic"/>
          <w:sz w:val="22"/>
          <w:szCs w:val="22"/>
        </w:rPr>
        <w:t>Week 3.</w:t>
      </w:r>
      <w:r>
        <w:rPr>
          <w:rFonts w:ascii="Century Gothic" w:hAnsi="Century Gothic" w:cs="Century Gothic"/>
          <w:sz w:val="22"/>
          <w:szCs w:val="22"/>
        </w:rPr>
        <w:tab/>
        <w:t xml:space="preserve">Revision Session – </w:t>
      </w:r>
      <w:r w:rsidR="00925FC6">
        <w:rPr>
          <w:rFonts w:ascii="Century Gothic" w:hAnsi="Century Gothic" w:cs="Century Gothic"/>
          <w:sz w:val="22"/>
          <w:szCs w:val="22"/>
        </w:rPr>
        <w:t>11</w:t>
      </w:r>
      <w:r>
        <w:rPr>
          <w:rFonts w:ascii="Century Gothic" w:hAnsi="Century Gothic" w:cs="Century Gothic"/>
          <w:sz w:val="22"/>
          <w:szCs w:val="22"/>
        </w:rPr>
        <w:t xml:space="preserve"> May </w:t>
      </w:r>
      <w:r w:rsidR="00925FC6">
        <w:rPr>
          <w:rFonts w:ascii="Century Gothic" w:hAnsi="Century Gothic" w:cs="Century Gothic"/>
          <w:sz w:val="22"/>
          <w:szCs w:val="22"/>
        </w:rPr>
        <w:t>10-12</w:t>
      </w:r>
    </w:p>
    <w:p w:rsidR="001050BD" w:rsidRDefault="001050BD" w:rsidP="001050BD">
      <w:pPr>
        <w:rPr>
          <w:rFonts w:ascii="Century Gothic" w:hAnsi="Century Gothic" w:cs="Century Gothic"/>
          <w:sz w:val="22"/>
          <w:szCs w:val="22"/>
        </w:rPr>
      </w:pPr>
    </w:p>
    <w:p w:rsidR="00D428B7" w:rsidRPr="001050BD" w:rsidRDefault="00D428B7" w:rsidP="001050BD">
      <w:pPr>
        <w:jc w:val="center"/>
        <w:rPr>
          <w:rFonts w:ascii="Century Gothic" w:hAnsi="Century Gothic" w:cs="Century Gothic"/>
          <w:b/>
          <w:bCs/>
          <w:iCs/>
          <w:sz w:val="28"/>
          <w:szCs w:val="28"/>
          <w:u w:val="single"/>
        </w:rPr>
      </w:pPr>
      <w:r w:rsidRPr="001050BD">
        <w:rPr>
          <w:rFonts w:ascii="Century Gothic" w:hAnsi="Century Gothic" w:cs="Century Gothic"/>
          <w:b/>
          <w:bCs/>
          <w:iCs/>
          <w:sz w:val="28"/>
          <w:szCs w:val="28"/>
          <w:u w:val="single"/>
        </w:rPr>
        <w:t>Indicative Readings</w:t>
      </w:r>
    </w:p>
    <w:p w:rsidR="00D428B7" w:rsidRDefault="00D428B7" w:rsidP="00657DA8">
      <w:pPr>
        <w:pStyle w:val="Heading1"/>
        <w:rPr>
          <w:rFonts w:ascii="Century Gothic" w:hAnsi="Century Gothic" w:cs="Century Gothic"/>
          <w:b/>
          <w:bCs/>
          <w:i/>
          <w:sz w:val="22"/>
          <w:szCs w:val="22"/>
        </w:rPr>
      </w:pPr>
    </w:p>
    <w:p w:rsidR="00D428B7" w:rsidRPr="00710548" w:rsidRDefault="00D428B7" w:rsidP="00657DA8">
      <w:pPr>
        <w:pStyle w:val="Heading1"/>
        <w:rPr>
          <w:rFonts w:ascii="Century Gothic" w:hAnsi="Century Gothic" w:cs="Century Gothic"/>
          <w:b/>
          <w:bCs/>
          <w:iCs/>
        </w:rPr>
      </w:pPr>
      <w:r w:rsidRPr="00710548">
        <w:rPr>
          <w:rFonts w:ascii="Century Gothic" w:hAnsi="Century Gothic" w:cs="Century Gothic"/>
          <w:b/>
          <w:bCs/>
          <w:iCs/>
        </w:rPr>
        <w:t>Primary Sources:</w:t>
      </w:r>
    </w:p>
    <w:p w:rsidR="00D428B7" w:rsidRPr="00DB1300" w:rsidRDefault="00D428B7"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Francois Bernier,</w:t>
      </w:r>
      <w:r w:rsidRPr="00DB1300">
        <w:rPr>
          <w:rFonts w:ascii="Century Gothic" w:hAnsi="Century Gothic" w:cs="Century Gothic"/>
          <w:sz w:val="22"/>
          <w:szCs w:val="22"/>
          <w:u w:val="single"/>
        </w:rPr>
        <w:t>Travels in the Mughal Empire. 1656-1668</w:t>
      </w:r>
      <w:r w:rsidRPr="00DB1300">
        <w:rPr>
          <w:rFonts w:ascii="Century Gothic" w:hAnsi="Century Gothic" w:cs="Century Gothic"/>
          <w:sz w:val="22"/>
          <w:szCs w:val="22"/>
        </w:rPr>
        <w:t xml:space="preserve"> (ed. &amp;translated by Archibald Constable, 1891)</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u w:val="single"/>
        </w:rPr>
      </w:pPr>
      <w:r w:rsidRPr="00DB1300">
        <w:rPr>
          <w:rFonts w:ascii="Century Gothic" w:hAnsi="Century Gothic" w:cs="Century Gothic"/>
          <w:sz w:val="22"/>
          <w:szCs w:val="22"/>
        </w:rPr>
        <w:t>Biswas, Kalipada, 1950 ,</w:t>
      </w:r>
      <w:r w:rsidRPr="00DB1300">
        <w:rPr>
          <w:rFonts w:ascii="Century Gothic" w:hAnsi="Century Gothic" w:cs="Century Gothic"/>
          <w:sz w:val="22"/>
          <w:szCs w:val="22"/>
          <w:u w:val="single"/>
        </w:rPr>
        <w:t>The Original Correspondence of Sir Joseph Banks Relating to the Foundation of the Royal Botanic Garden, Calcutta</w:t>
      </w:r>
      <w:r w:rsidRPr="00DB1300">
        <w:rPr>
          <w:rFonts w:ascii="Century Gothic" w:hAnsi="Century Gothic" w:cs="Century Gothic"/>
          <w:sz w:val="22"/>
          <w:szCs w:val="22"/>
        </w:rPr>
        <w:t xml:space="preserve"> (Calcutta: royal Asiatic Society of Bengal)</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Stephen H. Gregg, ed., </w:t>
      </w:r>
      <w:r w:rsidRPr="00DB1300">
        <w:rPr>
          <w:rFonts w:ascii="Century Gothic" w:hAnsi="Century Gothic" w:cs="Century Gothic"/>
          <w:sz w:val="22"/>
          <w:szCs w:val="22"/>
          <w:u w:val="single"/>
        </w:rPr>
        <w:t>Empire and Identity.An Eighteenth-Century Sourcebook</w:t>
      </w:r>
      <w:r w:rsidRPr="00DB1300">
        <w:rPr>
          <w:rFonts w:ascii="Century Gothic" w:hAnsi="Century Gothic" w:cs="Century Gothic"/>
          <w:sz w:val="22"/>
          <w:szCs w:val="22"/>
        </w:rPr>
        <w:t xml:space="preserve"> (Paper, Palgrave, 2005)</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J.L. Cranmer-Byng, </w:t>
      </w:r>
      <w:r w:rsidRPr="00DB1300">
        <w:rPr>
          <w:rFonts w:ascii="Century Gothic" w:hAnsi="Century Gothic" w:cs="Century Gothic"/>
          <w:sz w:val="22"/>
          <w:szCs w:val="22"/>
          <w:u w:val="single"/>
        </w:rPr>
        <w:t>An Embassy to China. being the Journal kept by Lord Macartney during his Embassy to the Emperor Ch’ien-lung 1793-1794</w:t>
      </w:r>
      <w:r w:rsidRPr="00DB1300">
        <w:rPr>
          <w:rFonts w:ascii="Century Gothic" w:hAnsi="Century Gothic" w:cs="Century Gothic"/>
          <w:sz w:val="22"/>
          <w:szCs w:val="22"/>
        </w:rPr>
        <w:t xml:space="preserve"> (London, 1962)</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Sir George Staunton, </w:t>
      </w:r>
      <w:r w:rsidRPr="00DB1300">
        <w:rPr>
          <w:rFonts w:ascii="Century Gothic" w:hAnsi="Century Gothic" w:cs="Century Gothic"/>
          <w:sz w:val="22"/>
          <w:szCs w:val="22"/>
          <w:u w:val="single"/>
        </w:rPr>
        <w:t>An Authentic Account of an Embassy from the King of Great Britain to the Emperor of China</w:t>
      </w:r>
      <w:r w:rsidRPr="00DB1300">
        <w:rPr>
          <w:rFonts w:ascii="Century Gothic" w:hAnsi="Century Gothic" w:cs="Century Gothic"/>
          <w:sz w:val="22"/>
          <w:szCs w:val="22"/>
        </w:rPr>
        <w:t xml:space="preserve"> (Dublin 1793)</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Warren R. Dawson, </w:t>
      </w:r>
      <w:r>
        <w:rPr>
          <w:rFonts w:ascii="Century Gothic" w:hAnsi="Century Gothic" w:cs="Century Gothic"/>
          <w:sz w:val="22"/>
          <w:szCs w:val="22"/>
          <w:u w:val="single"/>
        </w:rPr>
        <w:t>T</w:t>
      </w:r>
      <w:r w:rsidRPr="00DB1300">
        <w:rPr>
          <w:rFonts w:ascii="Century Gothic" w:hAnsi="Century Gothic" w:cs="Century Gothic"/>
          <w:sz w:val="22"/>
          <w:szCs w:val="22"/>
          <w:u w:val="single"/>
        </w:rPr>
        <w:t>he Banks Letters. A Calendar of the Manuscript Correspondence</w:t>
      </w:r>
      <w:r w:rsidRPr="00DB1300">
        <w:rPr>
          <w:rFonts w:ascii="Century Gothic" w:hAnsi="Century Gothic" w:cs="Century Gothic"/>
          <w:sz w:val="22"/>
          <w:szCs w:val="22"/>
        </w:rPr>
        <w:t xml:space="preserve"> (London.British Museum, 1958)</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H.B. Morse, </w:t>
      </w:r>
      <w:r w:rsidRPr="00DB1300">
        <w:rPr>
          <w:rFonts w:ascii="Century Gothic" w:hAnsi="Century Gothic" w:cs="Century Gothic"/>
          <w:sz w:val="22"/>
          <w:szCs w:val="22"/>
          <w:u w:val="single"/>
        </w:rPr>
        <w:t>The Chronicles of the East India Company trading to China 1635-1834</w:t>
      </w:r>
      <w:r w:rsidRPr="00DB1300">
        <w:rPr>
          <w:rFonts w:ascii="Century Gothic" w:hAnsi="Century Gothic" w:cs="Century Gothic"/>
          <w:sz w:val="22"/>
          <w:szCs w:val="22"/>
        </w:rPr>
        <w:t xml:space="preserve"> , 5 vols.(Oxford, 1926), </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u w:val="single"/>
        </w:rPr>
        <w:t xml:space="preserve">The Letters of Pere d’Entrecolles’. </w:t>
      </w:r>
      <w:r w:rsidRPr="00DB1300">
        <w:rPr>
          <w:rFonts w:ascii="Century Gothic" w:hAnsi="Century Gothic" w:cs="Century Gothic"/>
          <w:sz w:val="22"/>
          <w:szCs w:val="22"/>
        </w:rPr>
        <w:t xml:space="preserve">translated by Robert Tichane in Robert Tichane, </w:t>
      </w:r>
      <w:r w:rsidRPr="00DB1300">
        <w:rPr>
          <w:rFonts w:ascii="Century Gothic" w:hAnsi="Century Gothic" w:cs="Century Gothic"/>
          <w:sz w:val="22"/>
          <w:szCs w:val="22"/>
          <w:u w:val="single"/>
        </w:rPr>
        <w:t>Ching-te-chen. Views of a Porcelain City</w:t>
      </w:r>
      <w:r w:rsidRPr="00DB1300">
        <w:rPr>
          <w:rFonts w:ascii="Century Gothic" w:hAnsi="Century Gothic" w:cs="Century Gothic"/>
          <w:sz w:val="22"/>
          <w:szCs w:val="22"/>
        </w:rPr>
        <w:t xml:space="preserve"> (Painted Post, NY), 1983</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William Alexander and George Henry Mason, </w:t>
      </w:r>
      <w:r w:rsidRPr="00DB1300">
        <w:rPr>
          <w:rFonts w:ascii="Century Gothic" w:hAnsi="Century Gothic" w:cs="Century Gothic"/>
          <w:sz w:val="22"/>
          <w:szCs w:val="22"/>
          <w:u w:val="single"/>
        </w:rPr>
        <w:t>Costume of China</w:t>
      </w:r>
      <w:r w:rsidRPr="00DB1300">
        <w:rPr>
          <w:rFonts w:ascii="Century Gothic" w:hAnsi="Century Gothic" w:cs="Century Gothic"/>
          <w:sz w:val="22"/>
          <w:szCs w:val="22"/>
        </w:rPr>
        <w:t xml:space="preserve"> (London, 1800)</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u w:val="single"/>
        </w:rPr>
        <w:t>The Diaries of AnandaRangaPillai</w:t>
      </w:r>
      <w:r w:rsidRPr="00DB1300">
        <w:rPr>
          <w:rFonts w:ascii="Century Gothic" w:hAnsi="Century Gothic" w:cs="Century Gothic"/>
          <w:sz w:val="22"/>
          <w:szCs w:val="22"/>
        </w:rPr>
        <w:t xml:space="preserve"> (12 vols). 1730-80</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Frances Buchanan.  </w:t>
      </w:r>
      <w:r w:rsidRPr="00DB1300">
        <w:rPr>
          <w:rFonts w:ascii="Century Gothic" w:hAnsi="Century Gothic" w:cs="Century Gothic"/>
          <w:sz w:val="22"/>
          <w:szCs w:val="22"/>
          <w:u w:val="single"/>
        </w:rPr>
        <w:t>A Journey from Madras through the Countries of Mysore, Canara and Malabar</w:t>
      </w:r>
      <w:r w:rsidRPr="00DB1300">
        <w:rPr>
          <w:rFonts w:ascii="Century Gothic" w:hAnsi="Century Gothic" w:cs="Century Gothic"/>
          <w:sz w:val="22"/>
          <w:szCs w:val="22"/>
        </w:rPr>
        <w:t>, 3 vols. London 1807</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u w:val="single"/>
        </w:rPr>
      </w:pPr>
    </w:p>
    <w:p w:rsidR="00D428B7" w:rsidRPr="00710548" w:rsidRDefault="00D428B7" w:rsidP="005A3D17">
      <w:pPr>
        <w:rPr>
          <w:rFonts w:ascii="Century Gothic" w:hAnsi="Century Gothic" w:cs="Century Gothic"/>
          <w:b/>
          <w:u w:val="single"/>
        </w:rPr>
      </w:pPr>
      <w:r w:rsidRPr="00710548">
        <w:rPr>
          <w:rFonts w:ascii="Century Gothic" w:hAnsi="Century Gothic" w:cs="Century Gothic"/>
          <w:b/>
          <w:u w:val="single"/>
        </w:rPr>
        <w:t xml:space="preserve">Electronic Resources: </w:t>
      </w:r>
    </w:p>
    <w:p w:rsidR="00D428B7" w:rsidRPr="00DB1300" w:rsidRDefault="00D428B7" w:rsidP="005A3D17">
      <w:pPr>
        <w:rPr>
          <w:rFonts w:ascii="Century Gothic" w:hAnsi="Century Gothic" w:cs="Century Gothic"/>
          <w:sz w:val="22"/>
          <w:szCs w:val="22"/>
        </w:rPr>
      </w:pPr>
    </w:p>
    <w:p w:rsidR="00D428B7" w:rsidRPr="00DB1300" w:rsidRDefault="00D428B7" w:rsidP="005A3D17">
      <w:pPr>
        <w:rPr>
          <w:rFonts w:ascii="Century Gothic" w:hAnsi="Century Gothic" w:cs="Century Gothic"/>
          <w:sz w:val="22"/>
          <w:szCs w:val="22"/>
        </w:rPr>
      </w:pPr>
      <w:r w:rsidRPr="00DB1300">
        <w:rPr>
          <w:rFonts w:ascii="Century Gothic" w:hAnsi="Century Gothic" w:cs="Century Gothic"/>
          <w:sz w:val="22"/>
          <w:szCs w:val="22"/>
        </w:rPr>
        <w:lastRenderedPageBreak/>
        <w:t>The</w:t>
      </w:r>
      <w:r>
        <w:rPr>
          <w:rFonts w:ascii="Century Gothic" w:hAnsi="Century Gothic" w:cs="Century Gothic"/>
          <w:sz w:val="22"/>
          <w:szCs w:val="22"/>
        </w:rPr>
        <w:t xml:space="preserve"> Making of the Modern World:The </w:t>
      </w:r>
      <w:r w:rsidRPr="00DB1300">
        <w:rPr>
          <w:rFonts w:ascii="Century Gothic" w:hAnsi="Century Gothic" w:cs="Century Gothic"/>
          <w:sz w:val="22"/>
          <w:szCs w:val="22"/>
        </w:rPr>
        <w:t>Goldsmith</w:t>
      </w:r>
      <w:r>
        <w:rPr>
          <w:rFonts w:ascii="Century Gothic" w:hAnsi="Century Gothic" w:cs="Century Gothic"/>
          <w:sz w:val="22"/>
          <w:szCs w:val="22"/>
        </w:rPr>
        <w:t>s’</w:t>
      </w:r>
      <w:r w:rsidRPr="00DB1300">
        <w:rPr>
          <w:rFonts w:ascii="Century Gothic" w:hAnsi="Century Gothic" w:cs="Century Gothic"/>
          <w:sz w:val="22"/>
          <w:szCs w:val="22"/>
        </w:rPr>
        <w:t xml:space="preserve">-Kress </w:t>
      </w:r>
      <w:r>
        <w:rPr>
          <w:rFonts w:ascii="Century Gothic" w:hAnsi="Century Gothic" w:cs="Century Gothic"/>
          <w:sz w:val="22"/>
          <w:szCs w:val="22"/>
        </w:rPr>
        <w:t>Library of Economic Literature</w:t>
      </w:r>
    </w:p>
    <w:p w:rsidR="00D428B7" w:rsidRPr="00DB1300" w:rsidRDefault="00D428B7" w:rsidP="005A3D17">
      <w:pPr>
        <w:rPr>
          <w:rFonts w:ascii="Century Gothic" w:hAnsi="Century Gothic" w:cs="Century Gothic"/>
          <w:sz w:val="22"/>
          <w:szCs w:val="22"/>
        </w:rPr>
      </w:pPr>
      <w:r w:rsidRPr="00DB1300">
        <w:rPr>
          <w:rFonts w:ascii="Century Gothic" w:hAnsi="Century Gothic" w:cs="Century Gothic"/>
          <w:sz w:val="22"/>
          <w:szCs w:val="22"/>
        </w:rPr>
        <w:t xml:space="preserve">Eighteenth-Century </w:t>
      </w:r>
      <w:r>
        <w:rPr>
          <w:rFonts w:ascii="Century Gothic" w:hAnsi="Century Gothic" w:cs="Century Gothic"/>
          <w:sz w:val="22"/>
          <w:szCs w:val="22"/>
        </w:rPr>
        <w:t>Collections On</w:t>
      </w:r>
      <w:r w:rsidRPr="00DB1300">
        <w:rPr>
          <w:rFonts w:ascii="Century Gothic" w:hAnsi="Century Gothic" w:cs="Century Gothic"/>
          <w:sz w:val="22"/>
          <w:szCs w:val="22"/>
        </w:rPr>
        <w:t>line</w:t>
      </w:r>
      <w:r>
        <w:rPr>
          <w:rFonts w:ascii="Century Gothic" w:hAnsi="Century Gothic" w:cs="Century Gothic"/>
          <w:sz w:val="22"/>
          <w:szCs w:val="22"/>
        </w:rPr>
        <w:t xml:space="preserve"> (ECCO)</w:t>
      </w:r>
    </w:p>
    <w:p w:rsidR="00D428B7" w:rsidRDefault="00D428B7" w:rsidP="005A3D17">
      <w:pPr>
        <w:rPr>
          <w:rFonts w:ascii="Century Gothic" w:hAnsi="Century Gothic" w:cs="Century Gothic"/>
          <w:sz w:val="22"/>
          <w:szCs w:val="22"/>
        </w:rPr>
      </w:pPr>
      <w:r>
        <w:rPr>
          <w:rFonts w:ascii="Century Gothic" w:hAnsi="Century Gothic" w:cs="Century Gothic"/>
          <w:sz w:val="22"/>
          <w:szCs w:val="22"/>
        </w:rPr>
        <w:t>Empire On</w:t>
      </w:r>
      <w:r w:rsidRPr="00DB1300">
        <w:rPr>
          <w:rFonts w:ascii="Century Gothic" w:hAnsi="Century Gothic" w:cs="Century Gothic"/>
          <w:sz w:val="22"/>
          <w:szCs w:val="22"/>
        </w:rPr>
        <w:t>line</w:t>
      </w:r>
    </w:p>
    <w:p w:rsidR="00D428B7" w:rsidRPr="00DB1300" w:rsidRDefault="00D428B7" w:rsidP="005A3D17">
      <w:pPr>
        <w:rPr>
          <w:rFonts w:ascii="Century Gothic" w:hAnsi="Century Gothic" w:cs="Century Gothic"/>
          <w:sz w:val="22"/>
          <w:szCs w:val="22"/>
        </w:rPr>
      </w:pPr>
    </w:p>
    <w:p w:rsidR="00D428B7" w:rsidRPr="005A3D17" w:rsidRDefault="00D428B7" w:rsidP="005A3D17">
      <w:pPr>
        <w:rPr>
          <w:rFonts w:ascii="Century Gothic" w:hAnsi="Century Gothic" w:cs="Century Gothic"/>
        </w:rPr>
      </w:pPr>
      <w:r w:rsidRPr="005A3D17">
        <w:rPr>
          <w:rFonts w:ascii="Century Gothic" w:hAnsi="Century Gothic" w:cs="Century Gothic"/>
        </w:rPr>
        <w:t>[Log-in to these resources via the Warwick Library Catalogue]</w:t>
      </w:r>
    </w:p>
    <w:p w:rsidR="00D428B7" w:rsidRDefault="00D428B7" w:rsidP="00657DA8">
      <w:pPr>
        <w:rPr>
          <w:rFonts w:ascii="Century Gothic" w:hAnsi="Century Gothic" w:cs="Century Gothic"/>
          <w:u w:val="single"/>
        </w:rPr>
      </w:pPr>
    </w:p>
    <w:p w:rsidR="00D428B7" w:rsidRPr="00710548" w:rsidRDefault="00D428B7" w:rsidP="00657DA8">
      <w:pPr>
        <w:rPr>
          <w:rFonts w:ascii="Century Gothic" w:hAnsi="Century Gothic" w:cs="Century Gothic"/>
          <w:b/>
          <w:bCs/>
          <w:iCs/>
          <w:u w:val="single"/>
        </w:rPr>
      </w:pPr>
      <w:r w:rsidRPr="00710548">
        <w:rPr>
          <w:rFonts w:ascii="Century Gothic" w:hAnsi="Century Gothic" w:cs="Century Gothic"/>
          <w:b/>
          <w:bCs/>
          <w:iCs/>
          <w:u w:val="single"/>
        </w:rPr>
        <w:t>Secondary Sources:</w:t>
      </w:r>
    </w:p>
    <w:p w:rsidR="00D428B7" w:rsidRPr="00A22496" w:rsidRDefault="00D428B7" w:rsidP="00657DA8">
      <w:pPr>
        <w:rPr>
          <w:rFonts w:ascii="Century Gothic" w:hAnsi="Century Gothic" w:cs="Century Gothic"/>
          <w:u w:val="single"/>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David Arnold, ‘Agriculture and ‘Improvement’ in Early Colonial India: a pre-history of development’, </w:t>
      </w:r>
      <w:r w:rsidRPr="00DB1300">
        <w:rPr>
          <w:rFonts w:ascii="Century Gothic" w:hAnsi="Century Gothic" w:cs="Century Gothic"/>
          <w:sz w:val="22"/>
          <w:szCs w:val="22"/>
          <w:u w:val="single"/>
        </w:rPr>
        <w:t>Journal of Agrarian Change</w:t>
      </w:r>
      <w:r w:rsidRPr="00DB1300">
        <w:rPr>
          <w:rFonts w:ascii="Century Gothic" w:hAnsi="Century Gothic" w:cs="Century Gothic"/>
          <w:sz w:val="22"/>
          <w:szCs w:val="22"/>
        </w:rPr>
        <w:t>, vol. 5, no. 4, Oct. 2005, p. 505-525</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C.A. Bayly, </w:t>
      </w:r>
      <w:r w:rsidRPr="00DB1300">
        <w:rPr>
          <w:rFonts w:ascii="Century Gothic" w:hAnsi="Century Gothic" w:cs="Century Gothic"/>
          <w:sz w:val="22"/>
          <w:szCs w:val="22"/>
          <w:u w:val="single"/>
        </w:rPr>
        <w:t>Rulers, townsmen and Bazaars:  North Indian Society in the Age of British Expansion 1770-1870</w:t>
      </w:r>
      <w:r w:rsidRPr="00DB1300">
        <w:rPr>
          <w:rFonts w:ascii="Century Gothic" w:hAnsi="Century Gothic" w:cs="Century Gothic"/>
          <w:sz w:val="22"/>
          <w:szCs w:val="22"/>
        </w:rPr>
        <w:t xml:space="preserve"> (Cambridge, 1983)</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C.A. Bayly, </w:t>
      </w:r>
      <w:r w:rsidRPr="00DB1300">
        <w:rPr>
          <w:rFonts w:ascii="Century Gothic" w:hAnsi="Century Gothic" w:cs="Century Gothic"/>
          <w:sz w:val="22"/>
          <w:szCs w:val="22"/>
          <w:u w:val="single"/>
        </w:rPr>
        <w:t>Imperial Meridian. The British Empire and the World 1780-1830</w:t>
      </w:r>
      <w:r w:rsidRPr="00DB1300">
        <w:rPr>
          <w:rFonts w:ascii="Century Gothic" w:hAnsi="Century Gothic" w:cs="Century Gothic"/>
          <w:sz w:val="22"/>
          <w:szCs w:val="22"/>
        </w:rPr>
        <w:t xml:space="preserve"> (1989)</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Maxine Berg, ‘In Pursuit of Luxury: Global Origins of  British Consumers’, </w:t>
      </w:r>
      <w:r w:rsidRPr="00DB1300">
        <w:rPr>
          <w:rFonts w:ascii="Century Gothic" w:hAnsi="Century Gothic" w:cs="Century Gothic"/>
          <w:sz w:val="22"/>
          <w:szCs w:val="22"/>
          <w:u w:val="single"/>
        </w:rPr>
        <w:t xml:space="preserve">Past and Present, </w:t>
      </w:r>
      <w:r w:rsidRPr="00DB1300">
        <w:rPr>
          <w:rFonts w:ascii="Century Gothic" w:hAnsi="Century Gothic" w:cs="Century Gothic"/>
          <w:sz w:val="22"/>
          <w:szCs w:val="22"/>
        </w:rPr>
        <w:t>182, Feb. 2004, pp. 85-142</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Maxine Berg ‘Britain, Industry and Perceptions of China: Matthew Boulton, ‘[Useful Knowledge’ and the MacartneyEmbasssy to China 1792-4’, </w:t>
      </w:r>
      <w:r w:rsidRPr="00DB1300">
        <w:rPr>
          <w:rFonts w:ascii="Century Gothic" w:hAnsi="Century Gothic" w:cs="Century Gothic"/>
          <w:sz w:val="22"/>
          <w:szCs w:val="22"/>
          <w:u w:val="single"/>
        </w:rPr>
        <w:t>Journal of Global History</w:t>
      </w:r>
      <w:r w:rsidRPr="00DB1300">
        <w:rPr>
          <w:rFonts w:ascii="Century Gothic" w:hAnsi="Century Gothic" w:cs="Century Gothic"/>
          <w:sz w:val="22"/>
          <w:szCs w:val="22"/>
        </w:rPr>
        <w:t xml:space="preserve"> (2006)</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Huw Bowen, </w:t>
      </w:r>
      <w:r w:rsidRPr="00DB1300">
        <w:rPr>
          <w:rFonts w:ascii="Century Gothic" w:hAnsi="Century Gothic" w:cs="Century Gothic"/>
          <w:sz w:val="22"/>
          <w:szCs w:val="22"/>
          <w:u w:val="single"/>
        </w:rPr>
        <w:t>The Business of empire.The East India Company and imperial Britain 1765-1833</w:t>
      </w:r>
      <w:r w:rsidRPr="00DB1300">
        <w:rPr>
          <w:rFonts w:ascii="Century Gothic" w:hAnsi="Century Gothic" w:cs="Century Gothic"/>
          <w:sz w:val="22"/>
          <w:szCs w:val="22"/>
        </w:rPr>
        <w:t xml:space="preserve"> (Cambridge, 2006)</w:t>
      </w:r>
      <w:r w:rsidR="003B118A">
        <w:rPr>
          <w:rFonts w:ascii="Century Gothic" w:hAnsi="Century Gothic" w:cs="Century Gothic"/>
          <w:sz w:val="22"/>
          <w:szCs w:val="22"/>
        </w:rPr>
        <w:t>.</w:t>
      </w:r>
    </w:p>
    <w:p w:rsidR="00D428B7" w:rsidRPr="0071622B" w:rsidRDefault="00D428B7" w:rsidP="00657DA8">
      <w:pPr>
        <w:rPr>
          <w:rFonts w:ascii="Century Gothic" w:hAnsi="Century Gothic" w:cs="Century Gothic"/>
          <w:sz w:val="22"/>
          <w:szCs w:val="22"/>
        </w:rPr>
      </w:pPr>
      <w:r w:rsidRPr="00163BEE">
        <w:rPr>
          <w:rFonts w:ascii="Century Gothic" w:hAnsi="Century Gothic" w:cs="Century Gothic"/>
          <w:sz w:val="22"/>
          <w:szCs w:val="22"/>
        </w:rPr>
        <w:t xml:space="preserve">Kenneth Chase, </w:t>
      </w:r>
      <w:r w:rsidRPr="00163BEE">
        <w:rPr>
          <w:rFonts w:ascii="Century Gothic" w:hAnsi="Century Gothic" w:cs="Century Gothic"/>
          <w:sz w:val="22"/>
          <w:szCs w:val="22"/>
          <w:u w:val="single"/>
        </w:rPr>
        <w:t xml:space="preserve">Firearms: A Global History to 1700 </w:t>
      </w:r>
      <w:r w:rsidRPr="00163BEE">
        <w:rPr>
          <w:rFonts w:ascii="Century Gothic" w:hAnsi="Century Gothic" w:cs="Century Gothic"/>
          <w:sz w:val="22"/>
          <w:szCs w:val="22"/>
        </w:rPr>
        <w:t>(Cambridge, 2003)</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u w:val="single"/>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Trade and Civilization in the Indian Ocean</w:t>
      </w:r>
      <w:r w:rsidR="003B118A">
        <w:rPr>
          <w:rFonts w:ascii="Century Gothic" w:hAnsi="Century Gothic" w:cs="Century Gothic"/>
          <w:sz w:val="22"/>
          <w:szCs w:val="22"/>
          <w:u w:val="single"/>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The Trading World of Asia and the English East India Company 1660-1760</w:t>
      </w:r>
      <w:r w:rsidRPr="00DB1300">
        <w:rPr>
          <w:rFonts w:ascii="Century Gothic" w:hAnsi="Century Gothic" w:cs="Century Gothic"/>
          <w:sz w:val="22"/>
          <w:szCs w:val="22"/>
        </w:rPr>
        <w:t xml:space="preserve"> (Cambridge, 1978)</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Asia before Europe. Economy and Society of the Indian Ocean from the Rise of Islam to 1750</w:t>
      </w:r>
      <w:r w:rsidRPr="00DB1300">
        <w:rPr>
          <w:rFonts w:ascii="Century Gothic" w:hAnsi="Century Gothic" w:cs="Century Gothic"/>
          <w:sz w:val="22"/>
          <w:szCs w:val="22"/>
        </w:rPr>
        <w:t xml:space="preserve"> (Cambridge, 1990)</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S. Chaudhury and M. Morineau, </w:t>
      </w:r>
      <w:r w:rsidRPr="00DB1300">
        <w:rPr>
          <w:rFonts w:ascii="Century Gothic" w:hAnsi="Century Gothic" w:cs="Century Gothic"/>
          <w:sz w:val="22"/>
          <w:szCs w:val="22"/>
          <w:u w:val="single"/>
        </w:rPr>
        <w:t>Merchants, Companies and Trade</w:t>
      </w:r>
      <w:r w:rsidRPr="00DB1300">
        <w:rPr>
          <w:rFonts w:ascii="Century Gothic" w:hAnsi="Century Gothic" w:cs="Century Gothic"/>
          <w:sz w:val="22"/>
          <w:szCs w:val="22"/>
        </w:rPr>
        <w:t xml:space="preserve"> (1999)</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Carlo Cipolla, </w:t>
      </w:r>
      <w:r w:rsidRPr="00DB1300">
        <w:rPr>
          <w:rFonts w:ascii="Century Gothic" w:hAnsi="Century Gothic" w:cs="Century Gothic"/>
          <w:sz w:val="22"/>
          <w:szCs w:val="22"/>
          <w:u w:val="single"/>
        </w:rPr>
        <w:t>Guns, Sails and Empires.Technological Innovation and the Early Phases of European Expansion, 1400-1700</w:t>
      </w:r>
      <w:r w:rsidRPr="00DB1300">
        <w:rPr>
          <w:rFonts w:ascii="Century Gothic" w:hAnsi="Century Gothic" w:cs="Century Gothic"/>
          <w:sz w:val="22"/>
          <w:szCs w:val="22"/>
        </w:rPr>
        <w:t xml:space="preserve"> (1992)</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u w:val="single"/>
        </w:rPr>
      </w:pPr>
      <w:r w:rsidRPr="00DB1300">
        <w:rPr>
          <w:rFonts w:ascii="Century Gothic" w:hAnsi="Century Gothic" w:cs="Century Gothic"/>
          <w:sz w:val="22"/>
          <w:szCs w:val="22"/>
        </w:rPr>
        <w:t xml:space="preserve">Linda Colley, </w:t>
      </w:r>
      <w:r w:rsidRPr="00DB1300">
        <w:rPr>
          <w:rFonts w:ascii="Century Gothic" w:hAnsi="Century Gothic" w:cs="Century Gothic"/>
          <w:sz w:val="22"/>
          <w:szCs w:val="22"/>
          <w:u w:val="single"/>
        </w:rPr>
        <w:t>Captives</w:t>
      </w:r>
      <w:r w:rsidRPr="00163BEE">
        <w:rPr>
          <w:rFonts w:ascii="Century Gothic" w:hAnsi="Century Gothic" w:cs="Century Gothic"/>
          <w:sz w:val="22"/>
          <w:szCs w:val="22"/>
        </w:rPr>
        <w:t xml:space="preserve"> (London</w:t>
      </w:r>
      <w:r>
        <w:rPr>
          <w:rFonts w:ascii="Century Gothic" w:hAnsi="Century Gothic" w:cs="Century Gothic"/>
          <w:sz w:val="22"/>
          <w:szCs w:val="22"/>
        </w:rPr>
        <w:t>, 2002</w:t>
      </w:r>
      <w:r w:rsidRPr="00163BEE">
        <w:rPr>
          <w:rFonts w:ascii="Century Gothic" w:hAnsi="Century Gothic" w:cs="Century Gothic"/>
          <w:sz w:val="22"/>
          <w:szCs w:val="22"/>
        </w:rPr>
        <w:t>)</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Philip D. Curtin, </w:t>
      </w:r>
      <w:r w:rsidRPr="00DB1300">
        <w:rPr>
          <w:rFonts w:ascii="Century Gothic" w:hAnsi="Century Gothic" w:cs="Century Gothic"/>
          <w:sz w:val="22"/>
          <w:szCs w:val="22"/>
          <w:u w:val="single"/>
        </w:rPr>
        <w:t>Cross Cultural Trade in World History</w:t>
      </w:r>
      <w:r w:rsidRPr="00DB1300">
        <w:rPr>
          <w:rFonts w:ascii="Century Gothic" w:hAnsi="Century Gothic" w:cs="Century Gothic"/>
          <w:sz w:val="22"/>
          <w:szCs w:val="22"/>
        </w:rPr>
        <w:t xml:space="preserve"> (Cambridge, 1984)</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A.R. Disney, </w:t>
      </w:r>
      <w:r w:rsidRPr="00DB1300">
        <w:rPr>
          <w:rFonts w:ascii="Century Gothic" w:hAnsi="Century Gothic" w:cs="Century Gothic"/>
          <w:sz w:val="22"/>
          <w:szCs w:val="22"/>
          <w:u w:val="single"/>
        </w:rPr>
        <w:t>Twilight of the Pepper Empire</w:t>
      </w:r>
      <w:r w:rsidRPr="00DB1300">
        <w:rPr>
          <w:rFonts w:ascii="Century Gothic" w:hAnsi="Century Gothic" w:cs="Century Gothic"/>
          <w:sz w:val="22"/>
          <w:szCs w:val="22"/>
        </w:rPr>
        <w:t xml:space="preserve">  (Cambridge, 1978)</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Natacha Eaton, ‘Between mimesis and alterity:  art, gift and diplomacy in colonial India, 1770-1800’, </w:t>
      </w:r>
      <w:r w:rsidRPr="00DB1300">
        <w:rPr>
          <w:rFonts w:ascii="Century Gothic" w:hAnsi="Century Gothic" w:cs="Century Gothic"/>
          <w:sz w:val="22"/>
          <w:szCs w:val="22"/>
          <w:u w:val="single"/>
        </w:rPr>
        <w:t>Comparative Studies in Society and History</w:t>
      </w:r>
      <w:r w:rsidRPr="00DB1300">
        <w:rPr>
          <w:rFonts w:ascii="Century Gothic" w:hAnsi="Century Gothic" w:cs="Century Gothic"/>
          <w:sz w:val="22"/>
          <w:szCs w:val="22"/>
        </w:rPr>
        <w:t>, 47, 2004, pp. 816-844</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Robert Finlay, ‘The Pilgrim Art:  the Culture of Porcelain in World History’, </w:t>
      </w:r>
      <w:r w:rsidRPr="00DB1300">
        <w:rPr>
          <w:rFonts w:ascii="Century Gothic" w:hAnsi="Century Gothic" w:cs="Century Gothic"/>
          <w:sz w:val="22"/>
          <w:szCs w:val="22"/>
          <w:u w:val="single"/>
        </w:rPr>
        <w:t>Journal of World History</w:t>
      </w:r>
      <w:r w:rsidRPr="00DB1300">
        <w:rPr>
          <w:rFonts w:ascii="Century Gothic" w:hAnsi="Century Gothic" w:cs="Century Gothic"/>
          <w:sz w:val="22"/>
          <w:szCs w:val="22"/>
        </w:rPr>
        <w:t>, 9 (1993), pp. 141-188</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Natasha Glaisyer, ‘Networking:  Trade and Exchange in the Eighteenth-Century British Empire’, </w:t>
      </w:r>
      <w:r w:rsidRPr="00DB1300">
        <w:rPr>
          <w:rFonts w:ascii="Century Gothic" w:hAnsi="Century Gothic" w:cs="Century Gothic"/>
          <w:sz w:val="22"/>
          <w:szCs w:val="22"/>
          <w:u w:val="single"/>
        </w:rPr>
        <w:t>Historical Journal</w:t>
      </w:r>
      <w:r w:rsidRPr="00DB1300">
        <w:rPr>
          <w:rFonts w:ascii="Century Gothic" w:hAnsi="Century Gothic" w:cs="Century Gothic"/>
          <w:sz w:val="22"/>
          <w:szCs w:val="22"/>
        </w:rPr>
        <w:t>, 14 (2004), pp. 451-476</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Holden Furber, </w:t>
      </w:r>
      <w:r w:rsidRPr="00DB1300">
        <w:rPr>
          <w:rFonts w:ascii="Century Gothic" w:hAnsi="Century Gothic" w:cs="Century Gothic"/>
          <w:sz w:val="22"/>
          <w:szCs w:val="22"/>
          <w:u w:val="single"/>
        </w:rPr>
        <w:t>Rival Empires of Trade in the Orient, 1600-1800</w:t>
      </w:r>
      <w:r w:rsidRPr="00DB1300">
        <w:rPr>
          <w:rFonts w:ascii="Century Gothic" w:hAnsi="Century Gothic" w:cs="Century Gothic"/>
          <w:sz w:val="22"/>
          <w:szCs w:val="22"/>
        </w:rPr>
        <w:t xml:space="preserve"> (Minneapolis:  1976)</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Conrad Gill, </w:t>
      </w:r>
      <w:r w:rsidRPr="00DB1300">
        <w:rPr>
          <w:rFonts w:ascii="Century Gothic" w:hAnsi="Century Gothic" w:cs="Century Gothic"/>
          <w:sz w:val="22"/>
          <w:szCs w:val="22"/>
          <w:u w:val="single"/>
        </w:rPr>
        <w:t>Merchants and Mariners of the Eighteenth Century</w:t>
      </w:r>
      <w:r w:rsidRPr="00DB1300">
        <w:rPr>
          <w:rFonts w:ascii="Century Gothic" w:hAnsi="Century Gothic" w:cs="Century Gothic"/>
          <w:sz w:val="22"/>
          <w:szCs w:val="22"/>
        </w:rPr>
        <w:t xml:space="preserve"> (London, 1961)</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G. Godden, </w:t>
      </w:r>
      <w:r w:rsidRPr="00DB1300">
        <w:rPr>
          <w:rFonts w:ascii="Century Gothic" w:hAnsi="Century Gothic" w:cs="Century Gothic"/>
          <w:sz w:val="22"/>
          <w:szCs w:val="22"/>
          <w:u w:val="single"/>
        </w:rPr>
        <w:t>Oriental Export Market Porcelain</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u w:val="single"/>
        </w:rPr>
      </w:pPr>
      <w:r w:rsidRPr="00DB1300">
        <w:rPr>
          <w:rFonts w:ascii="Century Gothic" w:hAnsi="Century Gothic" w:cs="Century Gothic"/>
          <w:sz w:val="22"/>
          <w:szCs w:val="22"/>
        </w:rPr>
        <w:t xml:space="preserve">Stuart Gordon, </w:t>
      </w:r>
      <w:r w:rsidRPr="00DB1300">
        <w:rPr>
          <w:rFonts w:ascii="Century Gothic" w:hAnsi="Century Gothic" w:cs="Century Gothic"/>
          <w:sz w:val="22"/>
          <w:szCs w:val="22"/>
          <w:u w:val="single"/>
        </w:rPr>
        <w:t>When Asia was the World</w:t>
      </w:r>
      <w:r w:rsidRPr="00DB1300">
        <w:rPr>
          <w:rFonts w:ascii="Century Gothic" w:hAnsi="Century Gothic" w:cs="Century Gothic"/>
          <w:sz w:val="22"/>
          <w:szCs w:val="22"/>
        </w:rPr>
        <w:t xml:space="preserve"> (Yale, 2007)</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Wang Gungwu, ‘Merchants without empire:  the Hokkien sojourning communities’ in James L. Hevia, </w:t>
      </w:r>
      <w:r>
        <w:rPr>
          <w:rFonts w:ascii="Century Gothic" w:hAnsi="Century Gothic" w:cs="Century Gothic"/>
          <w:sz w:val="22"/>
          <w:szCs w:val="22"/>
          <w:u w:val="single"/>
        </w:rPr>
        <w:t>Che</w:t>
      </w:r>
      <w:r w:rsidRPr="00DB1300">
        <w:rPr>
          <w:rFonts w:ascii="Century Gothic" w:hAnsi="Century Gothic" w:cs="Century Gothic"/>
          <w:sz w:val="22"/>
          <w:szCs w:val="22"/>
          <w:u w:val="single"/>
        </w:rPr>
        <w:t>rishing Men from Afar:  Qing Guest Ritual and the Macartney Embassy of 1793</w:t>
      </w:r>
      <w:r w:rsidRPr="00DB1300">
        <w:rPr>
          <w:rFonts w:ascii="Century Gothic" w:hAnsi="Century Gothic" w:cs="Century Gothic"/>
          <w:sz w:val="22"/>
          <w:szCs w:val="22"/>
        </w:rPr>
        <w:t xml:space="preserve"> (Durham, NC and London, 1995)</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lastRenderedPageBreak/>
        <w:t xml:space="preserve">John Irwin and K.B. Brett, </w:t>
      </w:r>
      <w:r w:rsidRPr="00DB1300">
        <w:rPr>
          <w:rFonts w:ascii="Century Gothic" w:hAnsi="Century Gothic" w:cs="Century Gothic"/>
          <w:sz w:val="22"/>
          <w:szCs w:val="22"/>
          <w:u w:val="single"/>
        </w:rPr>
        <w:t>Origins of Chintz</w:t>
      </w:r>
      <w:r w:rsidRPr="00DB1300">
        <w:rPr>
          <w:rFonts w:ascii="Century Gothic" w:hAnsi="Century Gothic" w:cs="Century Gothic"/>
          <w:sz w:val="22"/>
          <w:szCs w:val="22"/>
        </w:rPr>
        <w:t xml:space="preserve"> (London, 1970). Contains eighteenth-century accounts of cotton dye</w:t>
      </w:r>
      <w:r>
        <w:rPr>
          <w:rFonts w:ascii="Century Gothic" w:hAnsi="Century Gothic" w:cs="Century Gothic"/>
          <w:sz w:val="22"/>
          <w:szCs w:val="22"/>
        </w:rPr>
        <w:t>ing and printing in I</w:t>
      </w:r>
      <w:r w:rsidRPr="00DB1300">
        <w:rPr>
          <w:rFonts w:ascii="Century Gothic" w:hAnsi="Century Gothic" w:cs="Century Gothic"/>
          <w:sz w:val="22"/>
          <w:szCs w:val="22"/>
        </w:rPr>
        <w:t>ndia  byRhyiner, Fa</w:t>
      </w:r>
      <w:r w:rsidR="00835B44">
        <w:rPr>
          <w:rFonts w:ascii="Century Gothic" w:hAnsi="Century Gothic" w:cs="Century Gothic"/>
          <w:sz w:val="22"/>
          <w:szCs w:val="22"/>
        </w:rPr>
        <w:t>ther Coeurdoux and William Roxbur</w:t>
      </w:r>
      <w:r w:rsidRPr="00DB1300">
        <w:rPr>
          <w:rFonts w:ascii="Century Gothic" w:hAnsi="Century Gothic" w:cs="Century Gothic"/>
          <w:sz w:val="22"/>
          <w:szCs w:val="22"/>
        </w:rPr>
        <w:t>gh</w:t>
      </w:r>
    </w:p>
    <w:p w:rsidR="00D428B7" w:rsidRPr="00DB1300" w:rsidRDefault="00D428B7" w:rsidP="00163BEE">
      <w:pPr>
        <w:rPr>
          <w:rFonts w:ascii="Century Gothic" w:hAnsi="Century Gothic" w:cs="Century Gothic"/>
          <w:sz w:val="22"/>
          <w:szCs w:val="22"/>
        </w:rPr>
      </w:pPr>
      <w:r w:rsidRPr="00DB1300">
        <w:rPr>
          <w:rFonts w:ascii="Century Gothic" w:hAnsi="Century Gothic" w:cs="Century Gothic"/>
          <w:sz w:val="22"/>
          <w:szCs w:val="22"/>
        </w:rPr>
        <w:t xml:space="preserve">Maya Jasanoff, </w:t>
      </w:r>
      <w:r>
        <w:rPr>
          <w:rFonts w:ascii="Century Gothic" w:hAnsi="Century Gothic" w:cs="Century Gothic"/>
          <w:sz w:val="22"/>
          <w:szCs w:val="22"/>
        </w:rPr>
        <w:t xml:space="preserve">Edge of Empire: Conquest and Collecting in the East (London, 2005). </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Rose Kerr and Nigel Wood, </w:t>
      </w:r>
      <w:r w:rsidRPr="00DB1300">
        <w:rPr>
          <w:rFonts w:ascii="Century Gothic" w:hAnsi="Century Gothic" w:cs="Century Gothic"/>
          <w:sz w:val="22"/>
          <w:szCs w:val="22"/>
          <w:u w:val="single"/>
        </w:rPr>
        <w:t>Ceramic Technology</w:t>
      </w:r>
      <w:r w:rsidRPr="00DB1300">
        <w:rPr>
          <w:rFonts w:ascii="Century Gothic" w:hAnsi="Century Gothic" w:cs="Century Gothic"/>
          <w:sz w:val="22"/>
          <w:szCs w:val="22"/>
        </w:rPr>
        <w:t xml:space="preserve">.Vol5  </w:t>
      </w:r>
      <w:r w:rsidRPr="00DB1300">
        <w:rPr>
          <w:rFonts w:ascii="Century Gothic" w:hAnsi="Century Gothic" w:cs="Century Gothic"/>
          <w:sz w:val="22"/>
          <w:szCs w:val="22"/>
          <w:u w:val="single"/>
        </w:rPr>
        <w:t>Science and Civilization inChina,</w:t>
      </w:r>
      <w:r w:rsidRPr="00DB1300">
        <w:rPr>
          <w:rFonts w:ascii="Century Gothic" w:hAnsi="Century Gothic" w:cs="Century Gothic"/>
          <w:sz w:val="22"/>
          <w:szCs w:val="22"/>
        </w:rPr>
        <w:t xml:space="preserve"> vol. 5 part 12.</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LotharLedderose, </w:t>
      </w:r>
      <w:r w:rsidRPr="00DB1300">
        <w:rPr>
          <w:rFonts w:ascii="Century Gothic" w:hAnsi="Century Gothic" w:cs="Century Gothic"/>
          <w:sz w:val="22"/>
          <w:szCs w:val="22"/>
          <w:u w:val="single"/>
        </w:rPr>
        <w:t>Ten Thousand Things:  Module and Mas</w:t>
      </w:r>
      <w:r>
        <w:rPr>
          <w:rFonts w:ascii="Century Gothic" w:hAnsi="Century Gothic" w:cs="Century Gothic"/>
          <w:sz w:val="22"/>
          <w:szCs w:val="22"/>
          <w:u w:val="single"/>
        </w:rPr>
        <w:t>s</w:t>
      </w:r>
      <w:r w:rsidRPr="00DB1300">
        <w:rPr>
          <w:rFonts w:ascii="Century Gothic" w:hAnsi="Century Gothic" w:cs="Century Gothic"/>
          <w:sz w:val="22"/>
          <w:szCs w:val="22"/>
          <w:u w:val="single"/>
        </w:rPr>
        <w:t xml:space="preserve"> Production in Chinese Art</w:t>
      </w:r>
      <w:r w:rsidRPr="00DB1300">
        <w:rPr>
          <w:rFonts w:ascii="Century Gothic" w:hAnsi="Century Gothic" w:cs="Century Gothic"/>
          <w:sz w:val="22"/>
          <w:szCs w:val="22"/>
        </w:rPr>
        <w:t xml:space="preserve"> (Princeton, 2000)</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David Mackay, </w:t>
      </w:r>
      <w:r w:rsidRPr="00DB1300">
        <w:rPr>
          <w:rFonts w:ascii="Century Gothic" w:hAnsi="Century Gothic" w:cs="Century Gothic"/>
          <w:sz w:val="22"/>
          <w:szCs w:val="22"/>
          <w:u w:val="single"/>
        </w:rPr>
        <w:t>In the Wake of Cook: Exploration, Science and Empire, 1780-1801</w:t>
      </w:r>
      <w:r w:rsidRPr="00DB1300">
        <w:rPr>
          <w:rFonts w:ascii="Century Gothic" w:hAnsi="Century Gothic" w:cs="Century Gothic"/>
          <w:sz w:val="22"/>
          <w:szCs w:val="22"/>
        </w:rPr>
        <w:t xml:space="preserve"> (London, 1985)</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Peter Marshall, </w:t>
      </w:r>
      <w:r w:rsidRPr="00DB1300">
        <w:rPr>
          <w:rFonts w:ascii="Century Gothic" w:hAnsi="Century Gothic" w:cs="Century Gothic"/>
          <w:sz w:val="22"/>
          <w:szCs w:val="22"/>
          <w:u w:val="single"/>
        </w:rPr>
        <w:t>The Making and Unmaking of Empire</w:t>
      </w:r>
      <w:r w:rsidRPr="00DB1300">
        <w:rPr>
          <w:rFonts w:ascii="Century Gothic" w:hAnsi="Century Gothic" w:cs="Century Gothic"/>
          <w:sz w:val="22"/>
          <w:szCs w:val="22"/>
        </w:rPr>
        <w:t xml:space="preserve"> (OUP, 2005)</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P.J. Marshall, </w:t>
      </w:r>
      <w:r w:rsidRPr="00DB1300">
        <w:rPr>
          <w:rFonts w:ascii="Century Gothic" w:hAnsi="Century Gothic" w:cs="Century Gothic"/>
          <w:sz w:val="22"/>
          <w:szCs w:val="22"/>
          <w:u w:val="single"/>
        </w:rPr>
        <w:t>The Eighteenth Century in Indian History. Revolution or Evolution?</w:t>
      </w:r>
      <w:r w:rsidRPr="00DB1300">
        <w:rPr>
          <w:rFonts w:ascii="Century Gothic" w:hAnsi="Century Gothic" w:cs="Century Gothic"/>
          <w:sz w:val="22"/>
          <w:szCs w:val="22"/>
        </w:rPr>
        <w:t>(OUP 2005)</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Hoh-Cheung &amp; Lorna H. Mui, ‘Smuggling and the British Tea Trade before 1784’, </w:t>
      </w:r>
      <w:r w:rsidRPr="00DB1300">
        <w:rPr>
          <w:rFonts w:ascii="Century Gothic" w:hAnsi="Century Gothic" w:cs="Century Gothic"/>
          <w:sz w:val="22"/>
          <w:szCs w:val="22"/>
          <w:u w:val="single"/>
        </w:rPr>
        <w:t>American Historical Review</w:t>
      </w:r>
      <w:r w:rsidRPr="00DB1300">
        <w:rPr>
          <w:rFonts w:ascii="Century Gothic" w:hAnsi="Century Gothic" w:cs="Century Gothic"/>
          <w:sz w:val="22"/>
          <w:szCs w:val="22"/>
        </w:rPr>
        <w:t xml:space="preserve"> 74, 1968</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Hoh-Ch</w:t>
      </w:r>
      <w:r>
        <w:rPr>
          <w:rFonts w:ascii="Century Gothic" w:hAnsi="Century Gothic" w:cs="Century Gothic"/>
          <w:sz w:val="22"/>
          <w:szCs w:val="22"/>
        </w:rPr>
        <w:t>e</w:t>
      </w:r>
      <w:r w:rsidRPr="00DB1300">
        <w:rPr>
          <w:rFonts w:ascii="Century Gothic" w:hAnsi="Century Gothic" w:cs="Century Gothic"/>
          <w:sz w:val="22"/>
          <w:szCs w:val="22"/>
        </w:rPr>
        <w:t xml:space="preserve">ung &amp; Lorna H. Mui, </w:t>
      </w:r>
      <w:r w:rsidRPr="00DB1300">
        <w:rPr>
          <w:rFonts w:ascii="Century Gothic" w:hAnsi="Century Gothic" w:cs="Century Gothic"/>
          <w:sz w:val="22"/>
          <w:szCs w:val="22"/>
          <w:u w:val="single"/>
        </w:rPr>
        <w:t>Shops and Shopkeeping in in Eighteenth-Century England</w:t>
      </w:r>
      <w:r w:rsidRPr="00DB1300">
        <w:rPr>
          <w:rFonts w:ascii="Century Gothic" w:hAnsi="Century Gothic" w:cs="Century Gothic"/>
          <w:sz w:val="22"/>
          <w:szCs w:val="22"/>
        </w:rPr>
        <w:t xml:space="preserve"> (London, 1989)</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Ho</w:t>
      </w:r>
      <w:r>
        <w:rPr>
          <w:rFonts w:ascii="Century Gothic" w:hAnsi="Century Gothic" w:cs="Century Gothic"/>
          <w:sz w:val="22"/>
          <w:szCs w:val="22"/>
        </w:rPr>
        <w:t>h</w:t>
      </w:r>
      <w:r w:rsidRPr="00DB1300">
        <w:rPr>
          <w:rFonts w:ascii="Century Gothic" w:hAnsi="Century Gothic" w:cs="Century Gothic"/>
          <w:sz w:val="22"/>
          <w:szCs w:val="22"/>
        </w:rPr>
        <w:t>-cheun</w:t>
      </w:r>
      <w:r>
        <w:rPr>
          <w:rFonts w:ascii="Century Gothic" w:hAnsi="Century Gothic" w:cs="Century Gothic"/>
          <w:sz w:val="22"/>
          <w:szCs w:val="22"/>
        </w:rPr>
        <w:t>g</w:t>
      </w:r>
      <w:r w:rsidRPr="00DB1300">
        <w:rPr>
          <w:rFonts w:ascii="Century Gothic" w:hAnsi="Century Gothic" w:cs="Century Gothic"/>
          <w:sz w:val="22"/>
          <w:szCs w:val="22"/>
        </w:rPr>
        <w:t xml:space="preserve">Mui and Lorna H. Mui, </w:t>
      </w:r>
      <w:r w:rsidRPr="00DB1300">
        <w:rPr>
          <w:rFonts w:ascii="Century Gothic" w:hAnsi="Century Gothic" w:cs="Century Gothic"/>
          <w:sz w:val="22"/>
          <w:szCs w:val="22"/>
          <w:u w:val="single"/>
        </w:rPr>
        <w:t>The management of monopoly. A study of the East India Company’s conduct of its tea trade, 1784-1833</w:t>
      </w:r>
      <w:r w:rsidRPr="00DB1300">
        <w:rPr>
          <w:rFonts w:ascii="Century Gothic" w:hAnsi="Century Gothic" w:cs="Century Gothic"/>
          <w:sz w:val="22"/>
          <w:szCs w:val="22"/>
        </w:rPr>
        <w:t xml:space="preserve"> (Vancouver, 1984)</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Chandra Mukerji, </w:t>
      </w:r>
      <w:r w:rsidRPr="00DB1300">
        <w:rPr>
          <w:rFonts w:ascii="Century Gothic" w:hAnsi="Century Gothic" w:cs="Century Gothic"/>
          <w:sz w:val="22"/>
          <w:szCs w:val="22"/>
          <w:u w:val="single"/>
        </w:rPr>
        <w:t>From Graven Images:  Patterns of Modern Materialism</w:t>
      </w:r>
      <w:r w:rsidRPr="00DB1300">
        <w:rPr>
          <w:rFonts w:ascii="Century Gothic" w:hAnsi="Century Gothic" w:cs="Century Gothic"/>
          <w:sz w:val="22"/>
          <w:szCs w:val="22"/>
        </w:rPr>
        <w:t xml:space="preserve"> (1983)</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P. Parthasarathi, ‘Rethinking wages and competitiveness in the eighteenth century’, </w:t>
      </w:r>
      <w:r w:rsidRPr="00DB1300">
        <w:rPr>
          <w:rFonts w:ascii="Century Gothic" w:hAnsi="Century Gothic" w:cs="Century Gothic"/>
          <w:sz w:val="22"/>
          <w:szCs w:val="22"/>
          <w:u w:val="single"/>
        </w:rPr>
        <w:t>Past and Present</w:t>
      </w:r>
      <w:r w:rsidRPr="00DB1300">
        <w:rPr>
          <w:rFonts w:ascii="Century Gothic" w:hAnsi="Century Gothic" w:cs="Century Gothic"/>
          <w:sz w:val="22"/>
          <w:szCs w:val="22"/>
        </w:rPr>
        <w:t>, 158 (198), pp. 79-109.</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P. Parthaasarathi, </w:t>
      </w:r>
      <w:r w:rsidRPr="00DB1300">
        <w:rPr>
          <w:rFonts w:ascii="Century Gothic" w:hAnsi="Century Gothic" w:cs="Century Gothic"/>
          <w:sz w:val="22"/>
          <w:szCs w:val="22"/>
          <w:u w:val="single"/>
        </w:rPr>
        <w:t>The Transition to a Colonial Economy:  Weavers, Merchants and Kings in South India, 1720-1800</w:t>
      </w:r>
      <w:r w:rsidRPr="00DB1300">
        <w:rPr>
          <w:rFonts w:ascii="Century Gothic" w:hAnsi="Century Gothic" w:cs="Century Gothic"/>
          <w:sz w:val="22"/>
          <w:szCs w:val="22"/>
        </w:rPr>
        <w:t xml:space="preserve"> (Cambridge, 2001)</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M.N. Pearson,</w:t>
      </w:r>
      <w:r w:rsidRPr="00DB1300">
        <w:rPr>
          <w:rFonts w:ascii="Century Gothic" w:hAnsi="Century Gothic" w:cs="Century Gothic"/>
          <w:sz w:val="22"/>
          <w:szCs w:val="22"/>
          <w:u w:val="single"/>
        </w:rPr>
        <w:t>Spices in the Indian Ocean World</w:t>
      </w:r>
      <w:r w:rsidR="003B118A">
        <w:rPr>
          <w:rFonts w:ascii="Century Gothic" w:hAnsi="Century Gothic" w:cs="Century Gothic"/>
          <w:sz w:val="22"/>
          <w:szCs w:val="22"/>
          <w:u w:val="single"/>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M.N. Pearson, </w:t>
      </w:r>
      <w:r w:rsidRPr="00DB1300">
        <w:rPr>
          <w:rFonts w:ascii="Century Gothic" w:hAnsi="Century Gothic" w:cs="Century Gothic"/>
          <w:sz w:val="22"/>
          <w:szCs w:val="22"/>
          <w:u w:val="single"/>
        </w:rPr>
        <w:t>The World of the Indian Ocean 1500-1800</w:t>
      </w:r>
      <w:r w:rsidRPr="00DB1300">
        <w:rPr>
          <w:rFonts w:ascii="Century Gothic" w:hAnsi="Century Gothic" w:cs="Century Gothic"/>
          <w:sz w:val="22"/>
          <w:szCs w:val="22"/>
        </w:rPr>
        <w:t xml:space="preserve"> (Ashgate 2005)</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Anne Pérotin-Dumon, ‘The pirate and the emperor: power and the law on the seas, 1450-1850’ in James D. Tracy, </w:t>
      </w:r>
      <w:r w:rsidRPr="00DB1300">
        <w:rPr>
          <w:rFonts w:ascii="Century Gothic" w:hAnsi="Century Gothic" w:cs="Century Gothic"/>
          <w:sz w:val="22"/>
          <w:szCs w:val="22"/>
          <w:u w:val="single"/>
        </w:rPr>
        <w:t>The Political Economy of Merchant Empires</w:t>
      </w:r>
      <w:r w:rsidRPr="00DB1300">
        <w:rPr>
          <w:rFonts w:ascii="Century Gothic" w:hAnsi="Century Gothic" w:cs="Century Gothic"/>
          <w:sz w:val="22"/>
          <w:szCs w:val="22"/>
        </w:rPr>
        <w:t xml:space="preserve"> (Cambridge, 1991), pp. 196-227.</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Om Prakash, ‘Spices and the Spice trade’, </w:t>
      </w:r>
      <w:r w:rsidRPr="00DB1300">
        <w:rPr>
          <w:rFonts w:ascii="Century Gothic" w:hAnsi="Century Gothic" w:cs="Century Gothic"/>
          <w:sz w:val="22"/>
          <w:szCs w:val="22"/>
          <w:u w:val="single"/>
        </w:rPr>
        <w:t>Oxford Encyclopedia of Economic History</w:t>
      </w:r>
      <w:r w:rsidRPr="00DB1300">
        <w:rPr>
          <w:rFonts w:ascii="Century Gothic" w:hAnsi="Century Gothic" w:cs="Century Gothic"/>
          <w:sz w:val="22"/>
          <w:szCs w:val="22"/>
        </w:rPr>
        <w:t>, Vol 5</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u w:val="single"/>
        </w:rPr>
      </w:pPr>
      <w:r w:rsidRPr="00DB1300">
        <w:rPr>
          <w:rFonts w:ascii="Century Gothic" w:hAnsi="Century Gothic" w:cs="Century Gothic"/>
          <w:sz w:val="22"/>
          <w:szCs w:val="22"/>
        </w:rPr>
        <w:t xml:space="preserve">Geoff Quilley, ‘Signs of Commerce:  The East India Company and the Patronage of Eighteenth-Century British Art’, in H.V. Bowen et. al, </w:t>
      </w:r>
      <w:r w:rsidRPr="00DB1300">
        <w:rPr>
          <w:rFonts w:ascii="Century Gothic" w:hAnsi="Century Gothic" w:cs="Century Gothic"/>
          <w:sz w:val="22"/>
          <w:szCs w:val="22"/>
          <w:u w:val="single"/>
        </w:rPr>
        <w:t>The Worlds of the East India Company</w:t>
      </w:r>
      <w:r w:rsidR="003B118A">
        <w:rPr>
          <w:rFonts w:ascii="Century Gothic" w:hAnsi="Century Gothic" w:cs="Century Gothic"/>
          <w:sz w:val="22"/>
          <w:szCs w:val="22"/>
          <w:u w:val="single"/>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Antony Reid, </w:t>
      </w:r>
      <w:r w:rsidRPr="00DB1300">
        <w:rPr>
          <w:rFonts w:ascii="Century Gothic" w:hAnsi="Century Gothic" w:cs="Century Gothic"/>
          <w:sz w:val="22"/>
          <w:szCs w:val="22"/>
          <w:u w:val="single"/>
        </w:rPr>
        <w:t>Southeast Asia in the Age of Commerce, c. 1450-1680</w:t>
      </w:r>
      <w:r w:rsidRPr="00DB1300">
        <w:rPr>
          <w:rFonts w:ascii="Century Gothic" w:hAnsi="Century Gothic" w:cs="Century Gothic"/>
          <w:sz w:val="22"/>
          <w:szCs w:val="22"/>
        </w:rPr>
        <w:t>, w vols. (New Haven, Yale U. Press), 1988-93)</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Sanjay Subrahmanyam, </w:t>
      </w:r>
      <w:r w:rsidRPr="00DB1300">
        <w:rPr>
          <w:rFonts w:ascii="Century Gothic" w:hAnsi="Century Gothic" w:cs="Century Gothic"/>
          <w:sz w:val="22"/>
          <w:szCs w:val="22"/>
          <w:u w:val="single"/>
        </w:rPr>
        <w:t>Explorations in Connected History</w:t>
      </w:r>
      <w:r w:rsidRPr="00DB1300">
        <w:rPr>
          <w:rFonts w:ascii="Century Gothic" w:hAnsi="Century Gothic" w:cs="Century Gothic"/>
          <w:sz w:val="22"/>
          <w:szCs w:val="22"/>
        </w:rPr>
        <w:t xml:space="preserve"> (OUP India 2005)</w:t>
      </w:r>
    </w:p>
    <w:p w:rsidR="00D428B7" w:rsidRPr="00DB1300" w:rsidRDefault="00D428B7" w:rsidP="005A3D17">
      <w:pPr>
        <w:tabs>
          <w:tab w:val="left" w:pos="7920"/>
        </w:tabs>
        <w:rPr>
          <w:rFonts w:ascii="Century Gothic" w:hAnsi="Century Gothic" w:cs="Century Gothic"/>
          <w:sz w:val="22"/>
          <w:szCs w:val="22"/>
        </w:rPr>
      </w:pPr>
      <w:r w:rsidRPr="00DB1300">
        <w:rPr>
          <w:rFonts w:ascii="Century Gothic" w:hAnsi="Century Gothic" w:cs="Century Gothic"/>
          <w:sz w:val="22"/>
          <w:szCs w:val="22"/>
        </w:rPr>
        <w:t>Tirt</w:t>
      </w:r>
      <w:r>
        <w:rPr>
          <w:rFonts w:ascii="Century Gothic" w:hAnsi="Century Gothic" w:cs="Century Gothic"/>
          <w:sz w:val="22"/>
          <w:szCs w:val="22"/>
        </w:rPr>
        <w:t>hank</w:t>
      </w:r>
      <w:r w:rsidRPr="00DB1300">
        <w:rPr>
          <w:rFonts w:ascii="Century Gothic" w:hAnsi="Century Gothic" w:cs="Century Gothic"/>
          <w:sz w:val="22"/>
          <w:szCs w:val="22"/>
        </w:rPr>
        <w:t xml:space="preserve">ar Roy, </w:t>
      </w:r>
      <w:r>
        <w:rPr>
          <w:rFonts w:ascii="Century Gothic" w:hAnsi="Century Gothic" w:cs="Century Gothic"/>
          <w:sz w:val="22"/>
          <w:szCs w:val="22"/>
        </w:rPr>
        <w:t xml:space="preserve">‘Knowledge and Divergence from the Perspective of Early Modern India’, </w:t>
      </w:r>
      <w:r w:rsidRPr="005A3D17">
        <w:rPr>
          <w:rFonts w:ascii="Century Gothic" w:hAnsi="Century Gothic" w:cs="Century Gothic"/>
          <w:sz w:val="22"/>
          <w:szCs w:val="22"/>
          <w:u w:val="single"/>
        </w:rPr>
        <w:t>Journal of Global History</w:t>
      </w:r>
      <w:r>
        <w:rPr>
          <w:rFonts w:ascii="Century Gothic" w:hAnsi="Century Gothic" w:cs="Century Gothic"/>
          <w:sz w:val="22"/>
          <w:szCs w:val="22"/>
        </w:rPr>
        <w:t xml:space="preserve">, 3, 2008, pp. 361-387.  </w:t>
      </w: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James D. Tracy, </w:t>
      </w:r>
      <w:r w:rsidRPr="00DB1300">
        <w:rPr>
          <w:rFonts w:ascii="Century Gothic" w:hAnsi="Century Gothic" w:cs="Century Gothic"/>
          <w:sz w:val="22"/>
          <w:szCs w:val="22"/>
          <w:u w:val="single"/>
        </w:rPr>
        <w:t>The Rise of Merchant Empires</w:t>
      </w:r>
      <w:r w:rsidRPr="00DB1300">
        <w:rPr>
          <w:rFonts w:ascii="Century Gothic" w:hAnsi="Century Gothic" w:cs="Century Gothic"/>
          <w:sz w:val="22"/>
          <w:szCs w:val="22"/>
        </w:rPr>
        <w:t xml:space="preserve"> (Cambridge, 1990</w:t>
      </w:r>
      <w:r w:rsidR="003B11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George D. Winius&amp; Marcus P.M. Vink, </w:t>
      </w:r>
      <w:r w:rsidRPr="00DB1300">
        <w:rPr>
          <w:rFonts w:ascii="Century Gothic" w:hAnsi="Century Gothic" w:cs="Century Gothic"/>
          <w:sz w:val="22"/>
          <w:szCs w:val="22"/>
          <w:u w:val="single"/>
        </w:rPr>
        <w:t>The Merchant Warrior Pacified. The VOC and its Changing Political Economy in India</w:t>
      </w:r>
      <w:r w:rsidRPr="00DB1300">
        <w:rPr>
          <w:rFonts w:ascii="Century Gothic" w:hAnsi="Century Gothic" w:cs="Century Gothic"/>
          <w:sz w:val="22"/>
          <w:szCs w:val="22"/>
        </w:rPr>
        <w:t xml:space="preserve"> (Oxford paper, 1994)</w:t>
      </w:r>
      <w:r w:rsidR="003B11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Pr="00A22496" w:rsidRDefault="00D428B7" w:rsidP="00657DA8">
      <w:pPr>
        <w:rPr>
          <w:rFonts w:ascii="Century Gothic" w:hAnsi="Century Gothic" w:cs="Century Gothic"/>
        </w:rPr>
      </w:pPr>
    </w:p>
    <w:p w:rsidR="00D428B7" w:rsidRDefault="00D428B7" w:rsidP="00571C1A">
      <w:pPr>
        <w:spacing w:after="200" w:line="276" w:lineRule="auto"/>
        <w:ind w:left="360"/>
        <w:rPr>
          <w:rFonts w:ascii="Century Gothic" w:hAnsi="Century Gothic" w:cs="Century Gothic"/>
        </w:rPr>
      </w:pPr>
    </w:p>
    <w:p w:rsidR="00D428B7" w:rsidRDefault="00D428B7" w:rsidP="00571C1A">
      <w:pPr>
        <w:spacing w:after="200" w:line="276" w:lineRule="auto"/>
        <w:ind w:left="360"/>
        <w:rPr>
          <w:rFonts w:ascii="Century Gothic" w:hAnsi="Century Gothic" w:cs="Century Gothic"/>
        </w:rPr>
      </w:pPr>
    </w:p>
    <w:p w:rsidR="00D428B7" w:rsidRDefault="00D428B7" w:rsidP="00571C1A">
      <w:pPr>
        <w:spacing w:after="200" w:line="276" w:lineRule="auto"/>
        <w:ind w:left="360"/>
        <w:rPr>
          <w:rFonts w:ascii="Century Gothic" w:hAnsi="Century Gothic" w:cs="Century Gothic"/>
        </w:rPr>
      </w:pPr>
    </w:p>
    <w:p w:rsidR="00D428B7" w:rsidRPr="00643D24" w:rsidRDefault="005B5FBC" w:rsidP="00643D24">
      <w:pPr>
        <w:spacing w:after="200" w:line="276" w:lineRule="auto"/>
        <w:jc w:val="center"/>
        <w:rPr>
          <w:rFonts w:ascii="Century Gothic" w:hAnsi="Century Gothic" w:cs="Century Gothic"/>
          <w:b/>
          <w:bCs/>
          <w:sz w:val="32"/>
          <w:szCs w:val="32"/>
          <w:u w:val="single"/>
        </w:rPr>
      </w:pPr>
      <w:r>
        <w:rPr>
          <w:rFonts w:ascii="Century Gothic" w:hAnsi="Century Gothic" w:cs="Century Gothic"/>
          <w:b/>
          <w:bCs/>
          <w:sz w:val="32"/>
          <w:szCs w:val="32"/>
          <w:u w:val="single"/>
        </w:rPr>
        <w:t>S</w:t>
      </w:r>
      <w:r w:rsidR="00D428B7" w:rsidRPr="00643D24">
        <w:rPr>
          <w:rFonts w:ascii="Century Gothic" w:hAnsi="Century Gothic" w:cs="Century Gothic"/>
          <w:b/>
          <w:bCs/>
          <w:sz w:val="32"/>
          <w:szCs w:val="32"/>
          <w:u w:val="single"/>
        </w:rPr>
        <w:t>eminars</w:t>
      </w:r>
    </w:p>
    <w:p w:rsidR="00D428B7" w:rsidRPr="005E5449" w:rsidRDefault="00D428B7" w:rsidP="00634CB1">
      <w:pPr>
        <w:rPr>
          <w:rFonts w:ascii="Century Gothic" w:hAnsi="Century Gothic"/>
          <w:lang w:val="en-US"/>
        </w:rPr>
      </w:pPr>
    </w:p>
    <w:p w:rsidR="00D428B7" w:rsidRPr="00634CB1" w:rsidRDefault="009A3AC2" w:rsidP="009A3AC2">
      <w:pPr>
        <w:pStyle w:val="Heading1"/>
        <w:rPr>
          <w:rFonts w:ascii="Century Gothic" w:hAnsi="Century Gothic" w:cs="Century Gothic"/>
          <w:b/>
          <w:bCs/>
          <w:i/>
          <w:iCs/>
          <w:u w:val="none"/>
        </w:rPr>
      </w:pPr>
      <w:r>
        <w:rPr>
          <w:rFonts w:ascii="Century Gothic" w:hAnsi="Century Gothic"/>
          <w:b/>
        </w:rPr>
        <w:t>Week 1.</w:t>
      </w:r>
      <w:r>
        <w:rPr>
          <w:rFonts w:ascii="Century Gothic" w:hAnsi="Century Gothic"/>
          <w:b/>
          <w:u w:val="none"/>
        </w:rPr>
        <w:t xml:space="preserve">   </w:t>
      </w:r>
      <w:r w:rsidR="00D428B7">
        <w:rPr>
          <w:rFonts w:ascii="Century Gothic" w:hAnsi="Century Gothic"/>
          <w:b/>
        </w:rPr>
        <w:t>Global History: New Perspectives</w:t>
      </w:r>
      <w:r w:rsidR="00D428B7" w:rsidRPr="00634CB1">
        <w:rPr>
          <w:u w:val="none"/>
        </w:rPr>
        <w:tab/>
      </w:r>
    </w:p>
    <w:p w:rsidR="00D428B7" w:rsidRDefault="00D428B7" w:rsidP="00634CB1">
      <w:pPr>
        <w:pStyle w:val="Heading1"/>
        <w:rPr>
          <w:b/>
        </w:rPr>
      </w:pPr>
    </w:p>
    <w:p w:rsidR="00D428B7" w:rsidRPr="00CE7CF7" w:rsidRDefault="00D428B7" w:rsidP="00634CB1">
      <w:pPr>
        <w:pStyle w:val="Heading1"/>
        <w:rPr>
          <w:rFonts w:ascii="Century Gothic" w:hAnsi="Century Gothic" w:cs="Century Gothic"/>
          <w:b/>
          <w:bCs/>
          <w:i/>
          <w:iCs/>
          <w:sz w:val="22"/>
          <w:szCs w:val="22"/>
        </w:rPr>
      </w:pPr>
      <w:r w:rsidRPr="00CE7CF7">
        <w:rPr>
          <w:rFonts w:ascii="Century Gothic" w:hAnsi="Century Gothic" w:cs="Century Gothic"/>
          <w:b/>
          <w:bCs/>
          <w:i/>
          <w:iCs/>
          <w:sz w:val="22"/>
          <w:szCs w:val="22"/>
        </w:rPr>
        <w:t>Seminar Questions:</w:t>
      </w:r>
    </w:p>
    <w:p w:rsidR="00D428B7" w:rsidRPr="00634CB1" w:rsidRDefault="00D428B7" w:rsidP="00634CB1">
      <w:pPr>
        <w:rPr>
          <w:lang w:val="en-US"/>
        </w:rPr>
      </w:pPr>
    </w:p>
    <w:p w:rsidR="00D428B7" w:rsidRPr="00634CB1" w:rsidRDefault="00D428B7" w:rsidP="00875300">
      <w:pPr>
        <w:numPr>
          <w:ilvl w:val="1"/>
          <w:numId w:val="4"/>
        </w:numPr>
        <w:tabs>
          <w:tab w:val="num" w:pos="720"/>
        </w:tabs>
        <w:spacing w:after="200" w:line="276" w:lineRule="auto"/>
        <w:rPr>
          <w:rFonts w:ascii="Century Gothic" w:hAnsi="Century Gothic" w:cs="Century Gothic"/>
          <w:sz w:val="22"/>
          <w:szCs w:val="22"/>
        </w:rPr>
      </w:pPr>
      <w:r>
        <w:rPr>
          <w:rFonts w:ascii="Century Gothic" w:hAnsi="Century Gothic" w:cs="Century Gothic"/>
          <w:sz w:val="22"/>
          <w:szCs w:val="22"/>
        </w:rPr>
        <w:t>What is new about Global History?</w:t>
      </w:r>
    </w:p>
    <w:p w:rsidR="00D428B7" w:rsidRDefault="00D428B7" w:rsidP="00CD5D36">
      <w:pPr>
        <w:numPr>
          <w:ilvl w:val="1"/>
          <w:numId w:val="4"/>
        </w:numPr>
        <w:spacing w:after="200" w:line="276" w:lineRule="auto"/>
        <w:rPr>
          <w:rFonts w:ascii="Century Gothic" w:hAnsi="Century Gothic" w:cs="Century Gothic"/>
          <w:sz w:val="22"/>
          <w:szCs w:val="22"/>
        </w:rPr>
      </w:pPr>
      <w:r w:rsidRPr="00634CB1">
        <w:rPr>
          <w:rFonts w:ascii="Century Gothic" w:hAnsi="Century Gothic" w:cs="Century Gothic"/>
          <w:sz w:val="22"/>
          <w:szCs w:val="22"/>
        </w:rPr>
        <w:t>What makes global trade possible?</w:t>
      </w:r>
    </w:p>
    <w:p w:rsidR="00D428B7" w:rsidRPr="00634CB1" w:rsidRDefault="00D428B7" w:rsidP="00875300">
      <w:pPr>
        <w:numPr>
          <w:ilvl w:val="1"/>
          <w:numId w:val="4"/>
        </w:numPr>
        <w:tabs>
          <w:tab w:val="num" w:pos="540"/>
        </w:tabs>
        <w:spacing w:after="200" w:line="276" w:lineRule="auto"/>
        <w:ind w:left="540" w:hanging="540"/>
        <w:rPr>
          <w:rFonts w:ascii="Century Gothic" w:hAnsi="Century Gothic" w:cs="Century Gothic"/>
          <w:sz w:val="22"/>
          <w:szCs w:val="22"/>
        </w:rPr>
      </w:pPr>
      <w:r w:rsidRPr="00634CB1">
        <w:rPr>
          <w:rFonts w:ascii="Century Gothic" w:hAnsi="Century Gothic" w:cs="Century Gothic"/>
          <w:sz w:val="22"/>
          <w:szCs w:val="22"/>
        </w:rPr>
        <w:t>What made European</w:t>
      </w:r>
      <w:r w:rsidR="003E31A3">
        <w:rPr>
          <w:rFonts w:ascii="Century Gothic" w:hAnsi="Century Gothic" w:cs="Century Gothic"/>
          <w:sz w:val="22"/>
          <w:szCs w:val="22"/>
        </w:rPr>
        <w:t>s</w:t>
      </w:r>
      <w:r w:rsidRPr="00634CB1">
        <w:rPr>
          <w:rFonts w:ascii="Century Gothic" w:hAnsi="Century Gothic" w:cs="Century Gothic"/>
          <w:sz w:val="22"/>
          <w:szCs w:val="22"/>
        </w:rPr>
        <w:t xml:space="preserve"> curious about the rest of the world?</w:t>
      </w:r>
    </w:p>
    <w:p w:rsidR="00D428B7" w:rsidRPr="00710548" w:rsidRDefault="00D428B7" w:rsidP="00657DA8">
      <w:pPr>
        <w:rPr>
          <w:rFonts w:ascii="Century Gothic" w:hAnsi="Century Gothic" w:cs="Century Gothic"/>
          <w:b/>
          <w:bCs/>
          <w:i/>
          <w:iCs/>
          <w:sz w:val="22"/>
          <w:szCs w:val="22"/>
          <w:u w:val="single"/>
        </w:rPr>
      </w:pPr>
      <w:r>
        <w:rPr>
          <w:rFonts w:ascii="Century Gothic" w:hAnsi="Century Gothic" w:cs="Century Gothic"/>
          <w:b/>
          <w:i/>
          <w:sz w:val="22"/>
          <w:szCs w:val="22"/>
          <w:u w:val="single"/>
        </w:rPr>
        <w:t>Secondary R</w:t>
      </w:r>
      <w:r w:rsidRPr="005E5449">
        <w:rPr>
          <w:rFonts w:ascii="Century Gothic" w:hAnsi="Century Gothic" w:cs="Century Gothic"/>
          <w:b/>
          <w:i/>
          <w:sz w:val="22"/>
          <w:szCs w:val="22"/>
          <w:u w:val="single"/>
        </w:rPr>
        <w:t>eading</w:t>
      </w:r>
      <w:r>
        <w:rPr>
          <w:rFonts w:ascii="Century Gothic" w:hAnsi="Century Gothic" w:cs="Century Gothic"/>
          <w:b/>
          <w:bCs/>
          <w:i/>
          <w:iCs/>
          <w:sz w:val="22"/>
          <w:szCs w:val="22"/>
          <w:u w:val="single"/>
        </w:rPr>
        <w:t>:</w:t>
      </w:r>
    </w:p>
    <w:p w:rsidR="00D428B7" w:rsidRDefault="00D428B7" w:rsidP="00657DA8">
      <w:pPr>
        <w:rPr>
          <w:rFonts w:ascii="Century Gothic" w:hAnsi="Century Gothic" w:cs="Century Gothic"/>
          <w:sz w:val="22"/>
          <w:szCs w:val="22"/>
          <w:u w:val="single"/>
        </w:rPr>
      </w:pPr>
    </w:p>
    <w:p w:rsidR="00D428B7" w:rsidRPr="00CD5D36"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C.A.Bayly, </w:t>
      </w:r>
      <w:r w:rsidRPr="00DB1300">
        <w:rPr>
          <w:rFonts w:ascii="Century Gothic" w:hAnsi="Century Gothic" w:cs="Century Gothic"/>
          <w:sz w:val="22"/>
          <w:szCs w:val="22"/>
          <w:u w:val="single"/>
        </w:rPr>
        <w:t>The Birth of the Modern World</w:t>
      </w:r>
      <w:r w:rsidRPr="00A64EB6">
        <w:rPr>
          <w:rFonts w:ascii="Century Gothic" w:hAnsi="Century Gothic" w:cs="Century Gothic"/>
          <w:sz w:val="22"/>
          <w:szCs w:val="22"/>
          <w:u w:val="single"/>
        </w:rPr>
        <w:t>, 1780-1914: Global Connections and Comparisons</w:t>
      </w:r>
      <w:r>
        <w:rPr>
          <w:rFonts w:ascii="Century Gothic" w:hAnsi="Century Gothic" w:cs="Century Gothic"/>
          <w:sz w:val="22"/>
          <w:szCs w:val="22"/>
        </w:rPr>
        <w:t xml:space="preserve">(Oxford, 2004), </w:t>
      </w:r>
      <w:r w:rsidRPr="00DB1300">
        <w:rPr>
          <w:rFonts w:ascii="Century Gothic" w:hAnsi="Century Gothic" w:cs="Century Gothic"/>
          <w:sz w:val="22"/>
          <w:szCs w:val="22"/>
        </w:rPr>
        <w:t>chap</w:t>
      </w:r>
      <w:r>
        <w:rPr>
          <w:rFonts w:ascii="Century Gothic" w:hAnsi="Century Gothic" w:cs="Century Gothic"/>
          <w:sz w:val="22"/>
          <w:szCs w:val="22"/>
        </w:rPr>
        <w:t xml:space="preserve">ters 1 and </w:t>
      </w:r>
      <w:r w:rsidRPr="00DB1300">
        <w:rPr>
          <w:rFonts w:ascii="Century Gothic" w:hAnsi="Century Gothic" w:cs="Century Gothic"/>
          <w:sz w:val="22"/>
          <w:szCs w:val="22"/>
        </w:rPr>
        <w:t>2</w:t>
      </w:r>
      <w:r>
        <w:rPr>
          <w:rFonts w:ascii="Century Gothic" w:hAnsi="Century Gothic" w:cs="Century Gothic"/>
          <w:sz w:val="22"/>
          <w:szCs w:val="22"/>
        </w:rPr>
        <w:t>.</w:t>
      </w:r>
    </w:p>
    <w:p w:rsidR="005B5FBC" w:rsidRDefault="005B5FBC" w:rsidP="00657DA8">
      <w:pPr>
        <w:rPr>
          <w:rFonts w:ascii="Century Gothic" w:hAnsi="Century Gothic" w:cs="Century Gothic"/>
          <w:sz w:val="22"/>
          <w:szCs w:val="22"/>
        </w:rPr>
      </w:pPr>
    </w:p>
    <w:p w:rsidR="005B5FBC" w:rsidRDefault="005B5FBC" w:rsidP="005B5FBC">
      <w:pPr>
        <w:rPr>
          <w:rFonts w:ascii="Century Gothic" w:hAnsi="Century Gothic" w:cs="Century Gothic"/>
          <w:sz w:val="22"/>
          <w:szCs w:val="22"/>
        </w:rPr>
      </w:pPr>
      <w:r w:rsidRPr="0015030A">
        <w:rPr>
          <w:rFonts w:ascii="Century Gothic" w:hAnsi="Century Gothic" w:cs="Century Gothic"/>
          <w:sz w:val="22"/>
          <w:szCs w:val="22"/>
        </w:rPr>
        <w:t xml:space="preserve">Catherine Hall, Review of C.A. Bayly, </w:t>
      </w:r>
      <w:r w:rsidRPr="00A64EB6">
        <w:rPr>
          <w:rFonts w:ascii="Century Gothic" w:hAnsi="Century Gothic" w:cs="Century Gothic"/>
          <w:sz w:val="22"/>
          <w:szCs w:val="22"/>
          <w:u w:val="single"/>
        </w:rPr>
        <w:t>The Birth of the Modern World</w:t>
      </w:r>
      <w:r w:rsidRPr="0015030A">
        <w:rPr>
          <w:rFonts w:ascii="Century Gothic" w:hAnsi="Century Gothic" w:cs="Century Gothic"/>
          <w:sz w:val="22"/>
          <w:szCs w:val="22"/>
        </w:rPr>
        <w:t>, Institute of Histori</w:t>
      </w:r>
      <w:r>
        <w:rPr>
          <w:rFonts w:ascii="Century Gothic" w:hAnsi="Century Gothic" w:cs="Century Gothic"/>
          <w:sz w:val="22"/>
          <w:szCs w:val="22"/>
        </w:rPr>
        <w:t xml:space="preserve">cal Research Book Review (2004), available here: </w:t>
      </w:r>
      <w:hyperlink r:id="rId13" w:history="1">
        <w:r w:rsidRPr="00A64EB6">
          <w:rPr>
            <w:rStyle w:val="Hyperlink"/>
            <w:rFonts w:ascii="Century Gothic" w:hAnsi="Century Gothic"/>
            <w:sz w:val="22"/>
            <w:szCs w:val="22"/>
          </w:rPr>
          <w:t>http://www.history.ac.uk/reviews/review/420</w:t>
        </w:r>
      </w:hyperlink>
      <w:r>
        <w:rPr>
          <w:rFonts w:ascii="Century Gothic" w:hAnsi="Century Gothic" w:cs="Century Gothic"/>
          <w:sz w:val="22"/>
          <w:szCs w:val="22"/>
        </w:rPr>
        <w:t>.</w:t>
      </w:r>
      <w:r w:rsidRPr="0015030A">
        <w:rPr>
          <w:rFonts w:ascii="Century Gothic" w:hAnsi="Century Gothic" w:cs="Century Gothic"/>
          <w:sz w:val="22"/>
          <w:szCs w:val="22"/>
        </w:rPr>
        <w:t xml:space="preserve"> *</w:t>
      </w:r>
    </w:p>
    <w:p w:rsidR="005B5FBC" w:rsidRPr="00DB1300" w:rsidRDefault="005B5FBC" w:rsidP="005B5FBC">
      <w:pPr>
        <w:rPr>
          <w:rFonts w:ascii="Century Gothic" w:hAnsi="Century Gothic" w:cs="Century Gothic"/>
          <w:sz w:val="22"/>
          <w:szCs w:val="22"/>
        </w:rPr>
      </w:pPr>
    </w:p>
    <w:p w:rsidR="00F305A2" w:rsidRDefault="00F305A2" w:rsidP="0015030A">
      <w:pPr>
        <w:rPr>
          <w:rFonts w:ascii="Century Gothic" w:hAnsi="Century Gothic" w:cs="Century Gothic"/>
          <w:sz w:val="22"/>
          <w:szCs w:val="22"/>
        </w:rPr>
      </w:pPr>
    </w:p>
    <w:p w:rsidR="00F305A2" w:rsidRDefault="00F305A2" w:rsidP="0015030A">
      <w:pPr>
        <w:rPr>
          <w:rFonts w:ascii="Century Gothic" w:hAnsi="Century Gothic" w:cs="Century Gothic"/>
          <w:sz w:val="22"/>
          <w:szCs w:val="22"/>
        </w:rPr>
      </w:pPr>
      <w:r>
        <w:rPr>
          <w:rFonts w:ascii="Century Gothic" w:hAnsi="Century Gothic" w:cs="Century Gothic"/>
          <w:sz w:val="22"/>
          <w:szCs w:val="22"/>
        </w:rPr>
        <w:t xml:space="preserve">Maxine Berg ed., </w:t>
      </w:r>
      <w:r w:rsidRPr="0064021F">
        <w:rPr>
          <w:rFonts w:ascii="Century Gothic" w:hAnsi="Century Gothic" w:cs="Century Gothic"/>
          <w:sz w:val="22"/>
          <w:szCs w:val="22"/>
          <w:u w:val="single"/>
        </w:rPr>
        <w:t>Writing the History of the Global: Challeges for the Twenty-first Century</w:t>
      </w:r>
      <w:r>
        <w:rPr>
          <w:rFonts w:ascii="Century Gothic" w:hAnsi="Century Gothic" w:cs="Century Gothic"/>
          <w:sz w:val="22"/>
          <w:szCs w:val="22"/>
        </w:rPr>
        <w:t xml:space="preserve"> (Oxford, 2013) </w:t>
      </w:r>
      <w:r w:rsidR="00254EDD">
        <w:rPr>
          <w:rFonts w:ascii="Century Gothic" w:hAnsi="Century Gothic" w:cs="Century Gothic"/>
          <w:sz w:val="22"/>
          <w:szCs w:val="22"/>
        </w:rPr>
        <w:t xml:space="preserve">(proofs </w:t>
      </w:r>
      <w:r w:rsidR="0064021F">
        <w:rPr>
          <w:rFonts w:ascii="Century Gothic" w:hAnsi="Century Gothic" w:cs="Century Gothic"/>
          <w:sz w:val="22"/>
          <w:szCs w:val="22"/>
        </w:rPr>
        <w:t xml:space="preserve">also </w:t>
      </w:r>
      <w:r w:rsidR="00254EDD">
        <w:rPr>
          <w:rFonts w:ascii="Century Gothic" w:hAnsi="Century Gothic" w:cs="Century Gothic"/>
          <w:sz w:val="22"/>
          <w:szCs w:val="22"/>
        </w:rPr>
        <w:t>available on module website</w:t>
      </w:r>
      <w:r w:rsidR="00F8758A">
        <w:rPr>
          <w:rFonts w:ascii="Century Gothic" w:hAnsi="Century Gothic" w:cs="Century Gothic"/>
          <w:sz w:val="22"/>
          <w:szCs w:val="22"/>
        </w:rPr>
        <w:t>)</w:t>
      </w:r>
      <w:r w:rsidR="00254EDD">
        <w:rPr>
          <w:rFonts w:ascii="Century Gothic" w:hAnsi="Century Gothic" w:cs="Century Gothic"/>
          <w:sz w:val="22"/>
          <w:szCs w:val="22"/>
        </w:rPr>
        <w:t>.</w:t>
      </w:r>
      <w:r w:rsidR="00F8758A">
        <w:rPr>
          <w:rFonts w:ascii="Century Gothic" w:hAnsi="Century Gothic" w:cs="Century Gothic"/>
          <w:sz w:val="22"/>
          <w:szCs w:val="22"/>
        </w:rPr>
        <w:t>*</w:t>
      </w:r>
    </w:p>
    <w:p w:rsidR="00453DE5" w:rsidRDefault="00453DE5" w:rsidP="0015030A">
      <w:pPr>
        <w:rPr>
          <w:rFonts w:ascii="Century Gothic" w:hAnsi="Century Gothic" w:cs="Century Gothic"/>
          <w:sz w:val="22"/>
          <w:szCs w:val="22"/>
        </w:rPr>
      </w:pPr>
    </w:p>
    <w:p w:rsidR="005B5FBC" w:rsidRDefault="005B5FBC" w:rsidP="0015030A">
      <w:pPr>
        <w:rPr>
          <w:rFonts w:ascii="Century Gothic" w:hAnsi="Century Gothic" w:cs="Century Gothic"/>
          <w:sz w:val="22"/>
          <w:szCs w:val="22"/>
        </w:rPr>
      </w:pPr>
      <w:r>
        <w:rPr>
          <w:rFonts w:ascii="Century Gothic" w:hAnsi="Century Gothic" w:cs="Century Gothic"/>
          <w:sz w:val="22"/>
          <w:szCs w:val="22"/>
        </w:rPr>
        <w:t xml:space="preserve">AHR Conversation:  How Size Matters:  The Qeustion of Scale in History’, </w:t>
      </w:r>
      <w:r>
        <w:rPr>
          <w:rFonts w:ascii="Century Gothic" w:hAnsi="Century Gothic" w:cs="Century Gothic"/>
          <w:sz w:val="22"/>
          <w:szCs w:val="22"/>
          <w:u w:val="single"/>
        </w:rPr>
        <w:t xml:space="preserve">The American Historical Review, </w:t>
      </w:r>
      <w:r w:rsidRPr="005B5FBC">
        <w:rPr>
          <w:rFonts w:ascii="Century Gothic" w:hAnsi="Century Gothic" w:cs="Century Gothic"/>
          <w:sz w:val="22"/>
          <w:szCs w:val="22"/>
        </w:rPr>
        <w:t>118.5 (December, 2013), pp. 1431-1472.</w:t>
      </w:r>
    </w:p>
    <w:p w:rsidR="00687929" w:rsidRDefault="00687929" w:rsidP="0015030A">
      <w:pPr>
        <w:rPr>
          <w:rFonts w:ascii="Century Gothic" w:hAnsi="Century Gothic" w:cs="Century Gothic"/>
          <w:sz w:val="22"/>
          <w:szCs w:val="22"/>
        </w:rPr>
      </w:pPr>
    </w:p>
    <w:p w:rsidR="00687929" w:rsidRDefault="00687929" w:rsidP="0015030A">
      <w:pPr>
        <w:rPr>
          <w:rFonts w:ascii="Century Gothic" w:hAnsi="Century Gothic" w:cs="Century Gothic"/>
          <w:sz w:val="22"/>
          <w:szCs w:val="22"/>
        </w:rPr>
      </w:pPr>
      <w:r>
        <w:rPr>
          <w:rFonts w:ascii="Century Gothic" w:hAnsi="Century Gothic" w:cs="Century Gothic"/>
          <w:sz w:val="22"/>
          <w:szCs w:val="22"/>
        </w:rPr>
        <w:t xml:space="preserve">Natalie Zemon Davis, ‘Decentering History:  Local Stories and Cultural Crossings in a Global World’, </w:t>
      </w:r>
      <w:r>
        <w:rPr>
          <w:rFonts w:ascii="Century Gothic" w:hAnsi="Century Gothic" w:cs="Century Gothic"/>
          <w:i/>
          <w:sz w:val="22"/>
          <w:szCs w:val="22"/>
        </w:rPr>
        <w:t>History and Theory</w:t>
      </w:r>
      <w:r>
        <w:rPr>
          <w:rFonts w:ascii="Century Gothic" w:hAnsi="Century Gothic" w:cs="Century Gothic"/>
          <w:sz w:val="22"/>
          <w:szCs w:val="22"/>
        </w:rPr>
        <w:t xml:space="preserve"> 50 (2011), pp. 188-202.</w:t>
      </w:r>
    </w:p>
    <w:p w:rsidR="00687929" w:rsidRDefault="00687929" w:rsidP="0015030A">
      <w:pPr>
        <w:rPr>
          <w:rFonts w:ascii="Century Gothic" w:hAnsi="Century Gothic" w:cs="Century Gothic"/>
          <w:sz w:val="22"/>
          <w:szCs w:val="22"/>
        </w:rPr>
      </w:pPr>
    </w:p>
    <w:p w:rsidR="00687929" w:rsidRDefault="00687929" w:rsidP="0015030A">
      <w:pPr>
        <w:rPr>
          <w:rFonts w:ascii="Century Gothic" w:hAnsi="Century Gothic" w:cs="Century Gothic"/>
          <w:sz w:val="22"/>
          <w:szCs w:val="22"/>
        </w:rPr>
      </w:pPr>
      <w:r>
        <w:rPr>
          <w:rFonts w:ascii="Century Gothic" w:hAnsi="Century Gothic" w:cs="Century Gothic"/>
          <w:sz w:val="22"/>
          <w:szCs w:val="22"/>
        </w:rPr>
        <w:t xml:space="preserve">Francesca Trivellato, ‘Is there a Future for Italian Microhistory in the Age of Global History?’, </w:t>
      </w:r>
      <w:r>
        <w:rPr>
          <w:rFonts w:ascii="Century Gothic" w:hAnsi="Century Gothic" w:cs="Century Gothic"/>
          <w:i/>
          <w:sz w:val="22"/>
          <w:szCs w:val="22"/>
        </w:rPr>
        <w:t>Californai Italian Studies</w:t>
      </w:r>
      <w:r>
        <w:rPr>
          <w:rFonts w:ascii="Century Gothic" w:hAnsi="Century Gothic" w:cs="Century Gothic"/>
          <w:sz w:val="22"/>
          <w:szCs w:val="22"/>
        </w:rPr>
        <w:t xml:space="preserve"> 2.1 (2-11). Online at </w:t>
      </w:r>
      <w:hyperlink r:id="rId14" w:history="1">
        <w:r w:rsidRPr="00C1787A">
          <w:rPr>
            <w:rStyle w:val="Hyperlink"/>
            <w:rFonts w:ascii="Century Gothic" w:hAnsi="Century Gothic" w:cs="Century Gothic"/>
            <w:sz w:val="22"/>
            <w:szCs w:val="22"/>
          </w:rPr>
          <w:t>http://escholarship.org/uc/item/0z94n9hq</w:t>
        </w:r>
      </w:hyperlink>
    </w:p>
    <w:p w:rsidR="00687929" w:rsidRPr="00687929" w:rsidRDefault="00687929" w:rsidP="0015030A">
      <w:pPr>
        <w:rPr>
          <w:rFonts w:ascii="Century Gothic" w:hAnsi="Century Gothic" w:cs="Century Gothic"/>
          <w:sz w:val="22"/>
          <w:szCs w:val="22"/>
        </w:rPr>
      </w:pPr>
    </w:p>
    <w:p w:rsidR="005B5FBC" w:rsidRDefault="005B5FBC" w:rsidP="0015030A">
      <w:pPr>
        <w:rPr>
          <w:rFonts w:ascii="Century Gothic" w:hAnsi="Century Gothic" w:cs="Century Gothic"/>
          <w:sz w:val="22"/>
          <w:szCs w:val="22"/>
        </w:rPr>
      </w:pPr>
    </w:p>
    <w:p w:rsidR="00453DE5" w:rsidRDefault="00453DE5" w:rsidP="0015030A">
      <w:pPr>
        <w:rPr>
          <w:rFonts w:ascii="Century Gothic" w:hAnsi="Century Gothic" w:cs="Century Gothic"/>
          <w:sz w:val="22"/>
          <w:szCs w:val="22"/>
        </w:rPr>
      </w:pPr>
      <w:r>
        <w:rPr>
          <w:rFonts w:ascii="Century Gothic" w:hAnsi="Century Gothic" w:cs="Century Gothic"/>
          <w:sz w:val="22"/>
          <w:szCs w:val="22"/>
        </w:rPr>
        <w:t>Marten Jerven, ‘An Uneven Playing Field: Comparisons in Global Economic History’, Journal of Global History 7 (2012), pp. 107-128</w:t>
      </w:r>
      <w:r w:rsidR="00254EDD">
        <w:rPr>
          <w:rFonts w:ascii="Century Gothic" w:hAnsi="Century Gothic" w:cs="Century Gothic"/>
          <w:sz w:val="22"/>
          <w:szCs w:val="22"/>
        </w:rPr>
        <w:t>.</w:t>
      </w:r>
      <w:r w:rsidR="00F8758A">
        <w:rPr>
          <w:rFonts w:ascii="Century Gothic" w:hAnsi="Century Gothic" w:cs="Century Gothic"/>
          <w:sz w:val="22"/>
          <w:szCs w:val="22"/>
        </w:rPr>
        <w:t>*</w:t>
      </w:r>
    </w:p>
    <w:p w:rsidR="005B5FBC" w:rsidRPr="00C1665C" w:rsidRDefault="005B5FBC" w:rsidP="0015030A">
      <w:pPr>
        <w:rPr>
          <w:rFonts w:ascii="Century Gothic" w:hAnsi="Century Gothic" w:cs="Century Gothic"/>
          <w:sz w:val="22"/>
          <w:szCs w:val="22"/>
        </w:rPr>
      </w:pPr>
    </w:p>
    <w:p w:rsidR="00D428B7" w:rsidRDefault="00D428B7" w:rsidP="00657DA8">
      <w:pPr>
        <w:rPr>
          <w:rFonts w:ascii="Century Gothic" w:hAnsi="Century Gothic" w:cs="Century Gothic"/>
          <w:sz w:val="22"/>
          <w:szCs w:val="22"/>
          <w:u w:val="single"/>
        </w:rPr>
      </w:pPr>
    </w:p>
    <w:p w:rsidR="00D428B7" w:rsidRDefault="00D428B7" w:rsidP="00657DA8">
      <w:pPr>
        <w:rPr>
          <w:rFonts w:ascii="Century Gothic" w:hAnsi="Century Gothic" w:cs="Century Gothic"/>
          <w:b/>
          <w:bCs/>
          <w:i/>
          <w:iCs/>
          <w:sz w:val="22"/>
          <w:szCs w:val="22"/>
          <w:u w:val="single"/>
        </w:rPr>
      </w:pPr>
      <w:r w:rsidRPr="005E5449">
        <w:rPr>
          <w:rFonts w:ascii="Century Gothic" w:hAnsi="Century Gothic" w:cs="Century Gothic"/>
          <w:b/>
          <w:i/>
          <w:sz w:val="22"/>
          <w:szCs w:val="22"/>
          <w:u w:val="single"/>
        </w:rPr>
        <w:t>Further Reading</w:t>
      </w:r>
      <w:r>
        <w:rPr>
          <w:rFonts w:ascii="Century Gothic" w:hAnsi="Century Gothic" w:cs="Century Gothic"/>
          <w:b/>
          <w:bCs/>
          <w:i/>
          <w:iCs/>
          <w:sz w:val="22"/>
          <w:szCs w:val="22"/>
          <w:u w:val="single"/>
        </w:rPr>
        <w:t>:</w:t>
      </w:r>
    </w:p>
    <w:p w:rsidR="005B5FBC" w:rsidRDefault="005B5FBC" w:rsidP="00657DA8">
      <w:pPr>
        <w:rPr>
          <w:rFonts w:ascii="Century Gothic" w:hAnsi="Century Gothic" w:cs="Century Gothic"/>
          <w:b/>
          <w:bCs/>
          <w:i/>
          <w:iCs/>
          <w:sz w:val="22"/>
          <w:szCs w:val="22"/>
          <w:u w:val="single"/>
        </w:rPr>
      </w:pPr>
    </w:p>
    <w:p w:rsidR="005B5FBC" w:rsidRDefault="005B5FBC" w:rsidP="005B5FBC">
      <w:pPr>
        <w:rPr>
          <w:rFonts w:ascii="Century Gothic" w:hAnsi="Century Gothic" w:cs="Century Gothic"/>
          <w:sz w:val="22"/>
          <w:szCs w:val="22"/>
        </w:rPr>
      </w:pPr>
      <w:r>
        <w:rPr>
          <w:rFonts w:ascii="Century Gothic" w:hAnsi="Century Gothic" w:cs="Century Gothic"/>
          <w:sz w:val="22"/>
          <w:szCs w:val="22"/>
        </w:rPr>
        <w:t xml:space="preserve">GurminderBhambra, ‘AHR Roundtable: Historical Sociology, Modernity, and Postcolonial Critique’, </w:t>
      </w:r>
      <w:r>
        <w:rPr>
          <w:rFonts w:ascii="Century Gothic" w:hAnsi="Century Gothic" w:cs="Century Gothic"/>
          <w:sz w:val="22"/>
          <w:szCs w:val="22"/>
          <w:u w:val="single"/>
        </w:rPr>
        <w:t>The American Historical Review</w:t>
      </w:r>
      <w:r>
        <w:rPr>
          <w:rFonts w:ascii="Century Gothic" w:hAnsi="Century Gothic" w:cs="Century Gothic"/>
          <w:sz w:val="22"/>
          <w:szCs w:val="22"/>
        </w:rPr>
        <w:t>, vol. 116 (3), June, 2011, pp. 653-662.*</w:t>
      </w:r>
    </w:p>
    <w:p w:rsidR="005B5FBC" w:rsidRPr="005B5FBC" w:rsidRDefault="005B5FBC" w:rsidP="00657DA8">
      <w:pPr>
        <w:rPr>
          <w:rFonts w:ascii="Century Gothic" w:hAnsi="Century Gothic" w:cs="Century Gothic"/>
          <w:bCs/>
          <w:iCs/>
          <w:sz w:val="22"/>
          <w:szCs w:val="22"/>
        </w:rPr>
      </w:pPr>
    </w:p>
    <w:p w:rsidR="00D428B7" w:rsidRDefault="00D428B7" w:rsidP="00657DA8">
      <w:pPr>
        <w:rPr>
          <w:rFonts w:ascii="Century Gothic" w:hAnsi="Century Gothic" w:cs="Century Gothic"/>
          <w:sz w:val="22"/>
          <w:szCs w:val="22"/>
          <w:u w:val="single"/>
        </w:rPr>
      </w:pPr>
    </w:p>
    <w:p w:rsidR="00D428B7" w:rsidRDefault="00D428B7" w:rsidP="00C853D9">
      <w:pPr>
        <w:rPr>
          <w:rFonts w:ascii="Century Gothic" w:hAnsi="Century Gothic" w:cs="Century Gothic"/>
          <w:sz w:val="22"/>
          <w:szCs w:val="22"/>
        </w:rPr>
      </w:pPr>
      <w:r w:rsidRPr="00875300">
        <w:rPr>
          <w:rFonts w:ascii="Century Gothic" w:hAnsi="Century Gothic" w:cs="Century Gothic"/>
          <w:sz w:val="22"/>
          <w:szCs w:val="22"/>
        </w:rPr>
        <w:lastRenderedPageBreak/>
        <w:t xml:space="preserve">Barbara Watson Andaya, </w:t>
      </w:r>
      <w:r>
        <w:rPr>
          <w:rFonts w:ascii="Century Gothic" w:hAnsi="Century Gothic" w:cs="Century Gothic"/>
          <w:sz w:val="22"/>
          <w:szCs w:val="22"/>
        </w:rPr>
        <w:t>‘</w:t>
      </w:r>
      <w:r w:rsidRPr="00875300">
        <w:rPr>
          <w:rFonts w:ascii="Century Gothic" w:hAnsi="Century Gothic" w:cs="Century Gothic"/>
          <w:sz w:val="22"/>
          <w:szCs w:val="22"/>
        </w:rPr>
        <w:t>Oceans Unbounded: Transversing Asia across “Area Studies”</w:t>
      </w:r>
      <w:r>
        <w:rPr>
          <w:rFonts w:ascii="Century Gothic" w:hAnsi="Century Gothic" w:cs="Century Gothic"/>
          <w:sz w:val="22"/>
          <w:szCs w:val="22"/>
        </w:rPr>
        <w:t xml:space="preserve">’, </w:t>
      </w:r>
      <w:r w:rsidRPr="00A64EB6">
        <w:rPr>
          <w:rFonts w:ascii="Century Gothic" w:hAnsi="Century Gothic" w:cs="Century Gothic"/>
          <w:sz w:val="22"/>
          <w:szCs w:val="22"/>
          <w:u w:val="single"/>
        </w:rPr>
        <w:t>Journal of Asian Studies</w:t>
      </w:r>
      <w:r>
        <w:rPr>
          <w:rFonts w:ascii="Century Gothic" w:hAnsi="Century Gothic" w:cs="Century Gothic"/>
          <w:sz w:val="22"/>
          <w:szCs w:val="22"/>
        </w:rPr>
        <w:t>, 65, 4 (2006), pp. 669-690. *</w:t>
      </w:r>
    </w:p>
    <w:p w:rsidR="00D428B7" w:rsidRDefault="00D428B7" w:rsidP="00C853D9">
      <w:pPr>
        <w:rPr>
          <w:rFonts w:ascii="Century Gothic" w:hAnsi="Century Gothic" w:cs="Century Gothic"/>
          <w:sz w:val="22"/>
          <w:szCs w:val="22"/>
        </w:rPr>
      </w:pPr>
    </w:p>
    <w:p w:rsidR="00D428B7" w:rsidRPr="0015030A" w:rsidRDefault="00D428B7" w:rsidP="00C853D9">
      <w:pPr>
        <w:rPr>
          <w:rFonts w:ascii="Century Gothic" w:hAnsi="Century Gothic" w:cs="Century Gothic"/>
          <w:sz w:val="22"/>
          <w:szCs w:val="22"/>
        </w:rPr>
      </w:pPr>
      <w:r w:rsidRPr="0015030A">
        <w:rPr>
          <w:rFonts w:ascii="Century Gothic" w:hAnsi="Century Gothic" w:cs="Century Gothic"/>
          <w:sz w:val="22"/>
          <w:szCs w:val="22"/>
        </w:rPr>
        <w:t xml:space="preserve">Timothy Brook, </w:t>
      </w:r>
      <w:r w:rsidRPr="0015030A">
        <w:rPr>
          <w:rFonts w:ascii="Century Gothic" w:hAnsi="Century Gothic" w:cs="Century Gothic"/>
          <w:sz w:val="22"/>
          <w:szCs w:val="22"/>
          <w:u w:val="single"/>
        </w:rPr>
        <w:t xml:space="preserve">Vermeer’s Hat: The Seventeenth Century and Dawn of the Global World </w:t>
      </w:r>
      <w:r w:rsidRPr="0015030A">
        <w:rPr>
          <w:rFonts w:ascii="Century Gothic" w:hAnsi="Century Gothic" w:cs="Century Gothic"/>
          <w:sz w:val="22"/>
          <w:szCs w:val="22"/>
        </w:rPr>
        <w:t>(London, 2008)</w:t>
      </w:r>
      <w:r>
        <w:rPr>
          <w:rFonts w:ascii="Century Gothic" w:hAnsi="Century Gothic" w:cs="Century Gothic"/>
          <w:sz w:val="22"/>
          <w:szCs w:val="22"/>
        </w:rPr>
        <w:t>.</w:t>
      </w:r>
    </w:p>
    <w:p w:rsidR="00D428B7" w:rsidRPr="0015030A" w:rsidRDefault="00D428B7" w:rsidP="00C853D9">
      <w:pPr>
        <w:rPr>
          <w:rFonts w:ascii="Century Gothic" w:hAnsi="Century Gothic" w:cs="Century Gothic"/>
          <w:sz w:val="22"/>
          <w:szCs w:val="22"/>
        </w:rPr>
      </w:pPr>
    </w:p>
    <w:p w:rsidR="00D428B7" w:rsidRPr="00C853D9" w:rsidRDefault="00D428B7" w:rsidP="00C853D9">
      <w:pPr>
        <w:rPr>
          <w:rFonts w:ascii="Century Gothic" w:hAnsi="Century Gothic" w:cs="Century Gothic"/>
          <w:sz w:val="22"/>
          <w:szCs w:val="22"/>
        </w:rPr>
      </w:pPr>
    </w:p>
    <w:p w:rsidR="00D428B7" w:rsidRDefault="00D428B7" w:rsidP="00C853D9">
      <w:pPr>
        <w:rPr>
          <w:rFonts w:ascii="Century Gothic" w:hAnsi="Century Gothic" w:cs="Century Gothic"/>
          <w:sz w:val="22"/>
          <w:szCs w:val="22"/>
        </w:rPr>
      </w:pPr>
      <w:r>
        <w:rPr>
          <w:rFonts w:ascii="Century Gothic" w:hAnsi="Century Gothic" w:cs="Century Gothic"/>
          <w:sz w:val="22"/>
          <w:szCs w:val="22"/>
        </w:rPr>
        <w:t xml:space="preserve">John Darwin, </w:t>
      </w:r>
      <w:r w:rsidRPr="00815E12">
        <w:rPr>
          <w:rFonts w:ascii="Century Gothic" w:hAnsi="Century Gothic" w:cs="Century Gothic"/>
          <w:sz w:val="22"/>
          <w:szCs w:val="22"/>
          <w:u w:val="single"/>
        </w:rPr>
        <w:t>After Tamerlane: The Global History of Empire since 1405</w:t>
      </w:r>
      <w:r w:rsidR="00F305A2">
        <w:rPr>
          <w:rFonts w:ascii="Century Gothic" w:hAnsi="Century Gothic" w:cs="Century Gothic"/>
          <w:sz w:val="22"/>
          <w:szCs w:val="22"/>
        </w:rPr>
        <w:t xml:space="preserve"> (London, 2007) Chapter 2.</w:t>
      </w:r>
    </w:p>
    <w:p w:rsidR="00D428B7" w:rsidRDefault="00D428B7" w:rsidP="00C853D9">
      <w:pPr>
        <w:rPr>
          <w:rFonts w:ascii="Century Gothic" w:hAnsi="Century Gothic" w:cs="Century Gothic"/>
          <w:sz w:val="22"/>
          <w:szCs w:val="22"/>
        </w:rPr>
      </w:pPr>
    </w:p>
    <w:p w:rsidR="00D428B7" w:rsidRDefault="00D428B7" w:rsidP="00C853D9">
      <w:pPr>
        <w:rPr>
          <w:rFonts w:ascii="Century Gothic" w:hAnsi="Century Gothic" w:cs="Century Gothic"/>
          <w:sz w:val="22"/>
          <w:szCs w:val="22"/>
        </w:rPr>
      </w:pPr>
      <w:r w:rsidRPr="00DB1300">
        <w:rPr>
          <w:rFonts w:ascii="Century Gothic" w:hAnsi="Century Gothic" w:cs="Century Gothic"/>
          <w:sz w:val="22"/>
          <w:szCs w:val="22"/>
        </w:rPr>
        <w:t>F. Fernández-Arnesto, ‘Britain, the Se</w:t>
      </w:r>
      <w:r>
        <w:rPr>
          <w:rFonts w:ascii="Century Gothic" w:hAnsi="Century Gothic" w:cs="Century Gothic"/>
          <w:sz w:val="22"/>
          <w:szCs w:val="22"/>
        </w:rPr>
        <w:t xml:space="preserve">a, the Empire, the World’, in David </w:t>
      </w:r>
      <w:r w:rsidRPr="00DB1300">
        <w:rPr>
          <w:rFonts w:ascii="Century Gothic" w:hAnsi="Century Gothic" w:cs="Century Gothic"/>
          <w:sz w:val="22"/>
          <w:szCs w:val="22"/>
        </w:rPr>
        <w:t xml:space="preserve">Cannadine, ed., </w:t>
      </w:r>
      <w:r w:rsidRPr="00DB1300">
        <w:rPr>
          <w:rFonts w:ascii="Century Gothic" w:hAnsi="Century Gothic" w:cs="Century Gothic"/>
          <w:sz w:val="22"/>
          <w:szCs w:val="22"/>
          <w:u w:val="single"/>
        </w:rPr>
        <w:t>Empire, the Sea and Global History</w:t>
      </w:r>
      <w:r>
        <w:rPr>
          <w:rFonts w:ascii="Century Gothic" w:hAnsi="Century Gothic" w:cs="Century Gothic"/>
          <w:sz w:val="22"/>
          <w:szCs w:val="22"/>
          <w:u w:val="single"/>
        </w:rPr>
        <w:t>: Britain’s Maritime World, c. 1760-1840</w:t>
      </w:r>
      <w:r>
        <w:rPr>
          <w:rFonts w:ascii="Century Gothic" w:hAnsi="Century Gothic" w:cs="Century Gothic"/>
          <w:sz w:val="22"/>
          <w:szCs w:val="22"/>
        </w:rPr>
        <w:t xml:space="preserve"> (Basingstoke, 2007),</w:t>
      </w:r>
      <w:r w:rsidRPr="00DB1300">
        <w:rPr>
          <w:rFonts w:ascii="Century Gothic" w:hAnsi="Century Gothic" w:cs="Century Gothic"/>
          <w:sz w:val="22"/>
          <w:szCs w:val="22"/>
        </w:rPr>
        <w:t xml:space="preserve"> pp. 6-22</w:t>
      </w:r>
      <w:r w:rsidR="00F305A2">
        <w:rPr>
          <w:rFonts w:ascii="Century Gothic" w:hAnsi="Century Gothic" w:cs="Century Gothic"/>
          <w:sz w:val="22"/>
          <w:szCs w:val="22"/>
        </w:rPr>
        <w:t>.</w:t>
      </w:r>
    </w:p>
    <w:p w:rsidR="00D428B7" w:rsidRPr="00DB1300" w:rsidRDefault="00D428B7" w:rsidP="00C853D9">
      <w:pPr>
        <w:rPr>
          <w:rFonts w:ascii="Century Gothic" w:hAnsi="Century Gothic" w:cs="Century Gothic"/>
          <w:sz w:val="22"/>
          <w:szCs w:val="22"/>
        </w:rPr>
      </w:pPr>
    </w:p>
    <w:p w:rsidR="00D428B7" w:rsidRDefault="00D428B7" w:rsidP="004909AC">
      <w:pPr>
        <w:rPr>
          <w:rFonts w:ascii="Century Gothic" w:hAnsi="Century Gothic"/>
          <w:sz w:val="22"/>
          <w:szCs w:val="22"/>
        </w:rPr>
      </w:pPr>
    </w:p>
    <w:p w:rsidR="00D428B7" w:rsidRPr="0015030A" w:rsidRDefault="00D428B7" w:rsidP="004909AC">
      <w:pPr>
        <w:rPr>
          <w:rFonts w:ascii="Century Gothic" w:hAnsi="Century Gothic"/>
          <w:sz w:val="22"/>
          <w:szCs w:val="22"/>
        </w:rPr>
      </w:pPr>
      <w:r w:rsidRPr="0015030A">
        <w:rPr>
          <w:rFonts w:ascii="Century Gothic" w:hAnsi="Century Gothic"/>
          <w:sz w:val="22"/>
          <w:szCs w:val="22"/>
        </w:rPr>
        <w:t>David Christian</w:t>
      </w:r>
      <w:r w:rsidRPr="00A64EB6">
        <w:rPr>
          <w:rFonts w:ascii="Century Gothic" w:hAnsi="Century Gothic"/>
          <w:sz w:val="22"/>
          <w:szCs w:val="22"/>
        </w:rPr>
        <w:t>,</w:t>
      </w:r>
      <w:r w:rsidRPr="0015030A">
        <w:rPr>
          <w:rFonts w:ascii="Century Gothic" w:hAnsi="Century Gothic"/>
          <w:sz w:val="22"/>
          <w:szCs w:val="22"/>
          <w:u w:val="single"/>
        </w:rPr>
        <w:t>Maps of Time: An introduction to Big History</w:t>
      </w:r>
      <w:r>
        <w:rPr>
          <w:rFonts w:ascii="Century Gothic" w:hAnsi="Century Gothic"/>
          <w:sz w:val="22"/>
          <w:szCs w:val="22"/>
        </w:rPr>
        <w:t xml:space="preserve"> (Berke</w:t>
      </w:r>
      <w:r w:rsidRPr="0015030A">
        <w:rPr>
          <w:rFonts w:ascii="Century Gothic" w:hAnsi="Century Gothic"/>
          <w:sz w:val="22"/>
          <w:szCs w:val="22"/>
        </w:rPr>
        <w:t>ley, 2004).</w:t>
      </w:r>
    </w:p>
    <w:p w:rsidR="00D428B7" w:rsidRPr="0015030A" w:rsidRDefault="00D428B7" w:rsidP="004909AC">
      <w:pPr>
        <w:rPr>
          <w:rFonts w:ascii="Century Gothic" w:hAnsi="Century Gothic"/>
          <w:sz w:val="22"/>
          <w:szCs w:val="22"/>
        </w:rPr>
      </w:pPr>
    </w:p>
    <w:p w:rsidR="00D428B7" w:rsidRDefault="00D428B7" w:rsidP="00C43171">
      <w:pPr>
        <w:rPr>
          <w:rFonts w:ascii="Century Gothic" w:hAnsi="Century Gothic"/>
          <w:sz w:val="22"/>
          <w:szCs w:val="22"/>
        </w:rPr>
      </w:pPr>
      <w:r>
        <w:rPr>
          <w:rFonts w:ascii="Century Gothic" w:hAnsi="Century Gothic"/>
          <w:sz w:val="22"/>
          <w:szCs w:val="22"/>
        </w:rPr>
        <w:t>Jürgen Ö</w:t>
      </w:r>
      <w:r w:rsidRPr="0015030A">
        <w:rPr>
          <w:rFonts w:ascii="Century Gothic" w:hAnsi="Century Gothic"/>
          <w:sz w:val="22"/>
          <w:szCs w:val="22"/>
        </w:rPr>
        <w:t>sterhammel and Niels P. Peterson</w:t>
      </w:r>
      <w:r w:rsidRPr="00A64EB6">
        <w:rPr>
          <w:rFonts w:ascii="Century Gothic" w:hAnsi="Century Gothic"/>
          <w:sz w:val="22"/>
          <w:szCs w:val="22"/>
        </w:rPr>
        <w:t>,</w:t>
      </w:r>
      <w:r w:rsidRPr="0015030A">
        <w:rPr>
          <w:rFonts w:ascii="Century Gothic" w:hAnsi="Century Gothic"/>
          <w:sz w:val="22"/>
          <w:szCs w:val="22"/>
          <w:u w:val="single"/>
        </w:rPr>
        <w:t xml:space="preserve">Globalization: A Short History </w:t>
      </w:r>
      <w:r w:rsidRPr="0015030A">
        <w:rPr>
          <w:rFonts w:ascii="Century Gothic" w:hAnsi="Century Gothic"/>
          <w:sz w:val="22"/>
          <w:szCs w:val="22"/>
        </w:rPr>
        <w:t>(Princeton, 2005)</w:t>
      </w:r>
      <w:r>
        <w:rPr>
          <w:rFonts w:ascii="Century Gothic" w:hAnsi="Century Gothic"/>
          <w:sz w:val="22"/>
          <w:szCs w:val="22"/>
        </w:rPr>
        <w:t>.</w:t>
      </w:r>
    </w:p>
    <w:p w:rsidR="00D428B7" w:rsidRDefault="00D428B7" w:rsidP="004909AC">
      <w:pPr>
        <w:rPr>
          <w:rFonts w:ascii="Century Gothic" w:hAnsi="Century Gothic"/>
          <w:sz w:val="22"/>
          <w:szCs w:val="22"/>
        </w:rPr>
      </w:pPr>
    </w:p>
    <w:p w:rsidR="00D428B7" w:rsidRPr="0015030A" w:rsidRDefault="00D428B7" w:rsidP="004909AC">
      <w:pPr>
        <w:rPr>
          <w:rFonts w:ascii="Century Gothic" w:hAnsi="Century Gothic"/>
          <w:sz w:val="22"/>
          <w:szCs w:val="22"/>
        </w:rPr>
      </w:pPr>
      <w:r w:rsidRPr="0015030A">
        <w:rPr>
          <w:rFonts w:ascii="Century Gothic" w:hAnsi="Century Gothic"/>
          <w:sz w:val="22"/>
          <w:szCs w:val="22"/>
        </w:rPr>
        <w:t xml:space="preserve">Jon E Wilson, </w:t>
      </w:r>
      <w:r>
        <w:rPr>
          <w:rFonts w:ascii="Century Gothic" w:hAnsi="Century Gothic"/>
          <w:sz w:val="22"/>
          <w:szCs w:val="22"/>
        </w:rPr>
        <w:t>‘</w:t>
      </w:r>
      <w:r w:rsidRPr="0015030A">
        <w:rPr>
          <w:rFonts w:ascii="Century Gothic" w:hAnsi="Century Gothic"/>
          <w:sz w:val="22"/>
          <w:szCs w:val="22"/>
        </w:rPr>
        <w:t>Early Colonial India Beyond Empire</w:t>
      </w:r>
      <w:r>
        <w:rPr>
          <w:rFonts w:ascii="Century Gothic" w:hAnsi="Century Gothic"/>
          <w:sz w:val="22"/>
          <w:szCs w:val="22"/>
        </w:rPr>
        <w:t>’</w:t>
      </w:r>
      <w:r w:rsidRPr="0015030A">
        <w:rPr>
          <w:rFonts w:ascii="Century Gothic" w:hAnsi="Century Gothic"/>
          <w:sz w:val="22"/>
          <w:szCs w:val="22"/>
        </w:rPr>
        <w:t xml:space="preserve">, </w:t>
      </w:r>
      <w:r w:rsidRPr="0015030A">
        <w:rPr>
          <w:rFonts w:ascii="Century Gothic" w:hAnsi="Century Gothic"/>
          <w:sz w:val="22"/>
          <w:szCs w:val="22"/>
          <w:u w:val="single"/>
        </w:rPr>
        <w:t>Historical Journal</w:t>
      </w:r>
      <w:r w:rsidR="00F305A2">
        <w:rPr>
          <w:rFonts w:ascii="Century Gothic" w:hAnsi="Century Gothic"/>
          <w:sz w:val="22"/>
          <w:szCs w:val="22"/>
        </w:rPr>
        <w:t>, 50/4 (2007), pp.951-970.</w:t>
      </w:r>
      <w:r w:rsidR="00F8758A">
        <w:rPr>
          <w:rFonts w:ascii="Century Gothic" w:hAnsi="Century Gothic"/>
          <w:sz w:val="22"/>
          <w:szCs w:val="22"/>
        </w:rPr>
        <w:t>*</w:t>
      </w:r>
    </w:p>
    <w:p w:rsidR="00D428B7" w:rsidRPr="0015030A" w:rsidRDefault="00D428B7" w:rsidP="004909AC">
      <w:pPr>
        <w:rPr>
          <w:rFonts w:ascii="Century Gothic" w:hAnsi="Century Gothic"/>
          <w:sz w:val="22"/>
          <w:szCs w:val="22"/>
        </w:rPr>
      </w:pPr>
    </w:p>
    <w:p w:rsidR="00D428B7" w:rsidRPr="0015030A" w:rsidRDefault="00D428B7" w:rsidP="004909AC">
      <w:pPr>
        <w:rPr>
          <w:rFonts w:ascii="Century Gothic" w:hAnsi="Century Gothic"/>
          <w:sz w:val="22"/>
          <w:szCs w:val="22"/>
        </w:rPr>
      </w:pPr>
      <w:r w:rsidRPr="0015030A">
        <w:rPr>
          <w:rFonts w:ascii="Century Gothic" w:hAnsi="Century Gothic"/>
          <w:sz w:val="22"/>
          <w:szCs w:val="22"/>
        </w:rPr>
        <w:t xml:space="preserve">‘World Historians and their Critics’, </w:t>
      </w:r>
      <w:r w:rsidRPr="0015030A">
        <w:rPr>
          <w:rFonts w:ascii="Century Gothic" w:hAnsi="Century Gothic"/>
          <w:sz w:val="22"/>
          <w:szCs w:val="22"/>
          <w:u w:val="single"/>
        </w:rPr>
        <w:t>History and Theory</w:t>
      </w:r>
      <w:r w:rsidRPr="0015030A">
        <w:rPr>
          <w:rFonts w:ascii="Century Gothic" w:hAnsi="Century Gothic"/>
          <w:sz w:val="22"/>
          <w:szCs w:val="22"/>
        </w:rPr>
        <w:t xml:space="preserve"> Theme issue 34 (1995).</w:t>
      </w:r>
      <w:r w:rsidR="00F8758A">
        <w:rPr>
          <w:rFonts w:ascii="Century Gothic" w:hAnsi="Century Gothic"/>
          <w:sz w:val="22"/>
          <w:szCs w:val="22"/>
        </w:rPr>
        <w:t>*</w:t>
      </w:r>
    </w:p>
    <w:p w:rsidR="00D428B7" w:rsidRPr="0015030A" w:rsidRDefault="00D428B7" w:rsidP="004909AC">
      <w:pPr>
        <w:rPr>
          <w:rFonts w:ascii="Century Gothic" w:hAnsi="Century Gothic"/>
          <w:sz w:val="22"/>
          <w:szCs w:val="22"/>
        </w:rPr>
      </w:pPr>
    </w:p>
    <w:p w:rsidR="00D428B7" w:rsidRDefault="00D428B7" w:rsidP="00A64EB6">
      <w:pPr>
        <w:rPr>
          <w:rFonts w:ascii="Century Gothic" w:hAnsi="Century Gothic"/>
          <w:sz w:val="22"/>
          <w:szCs w:val="22"/>
        </w:rPr>
      </w:pPr>
      <w:r w:rsidRPr="0015030A">
        <w:rPr>
          <w:rFonts w:ascii="Century Gothic" w:hAnsi="Century Gothic"/>
          <w:sz w:val="22"/>
          <w:szCs w:val="22"/>
        </w:rPr>
        <w:t xml:space="preserve">Anne C McCants, </w:t>
      </w:r>
      <w:r>
        <w:rPr>
          <w:rFonts w:ascii="Century Gothic" w:hAnsi="Century Gothic"/>
          <w:sz w:val="22"/>
          <w:szCs w:val="22"/>
        </w:rPr>
        <w:t>‘</w:t>
      </w:r>
      <w:r w:rsidRPr="0015030A">
        <w:rPr>
          <w:rFonts w:ascii="Century Gothic" w:hAnsi="Century Gothic"/>
          <w:sz w:val="22"/>
          <w:szCs w:val="22"/>
        </w:rPr>
        <w:t xml:space="preserve">Exotic Goods, Popular Consumption and the Standard of Living: Thinking about Globalization in the Early Modern World’, </w:t>
      </w:r>
      <w:r w:rsidRPr="0015030A">
        <w:rPr>
          <w:rFonts w:ascii="Century Gothic" w:hAnsi="Century Gothic"/>
          <w:sz w:val="22"/>
          <w:szCs w:val="22"/>
          <w:u w:val="single"/>
        </w:rPr>
        <w:t>Journal of World History</w:t>
      </w:r>
      <w:r w:rsidRPr="0015030A">
        <w:rPr>
          <w:rFonts w:ascii="Century Gothic" w:hAnsi="Century Gothic"/>
          <w:sz w:val="22"/>
          <w:szCs w:val="22"/>
        </w:rPr>
        <w:t>, 18/4 (2007), pp. 433-462.</w:t>
      </w:r>
    </w:p>
    <w:p w:rsidR="00D428B7" w:rsidRDefault="00D428B7" w:rsidP="004909AC">
      <w:pPr>
        <w:rPr>
          <w:rFonts w:ascii="Century Gothic" w:hAnsi="Century Gothic"/>
          <w:sz w:val="22"/>
          <w:szCs w:val="22"/>
        </w:rPr>
      </w:pPr>
    </w:p>
    <w:p w:rsidR="005B5FBC" w:rsidRDefault="005B5FBC" w:rsidP="005B5FBC">
      <w:pPr>
        <w:rPr>
          <w:rFonts w:ascii="Century Gothic" w:hAnsi="Century Gothic" w:cs="Century Gothic"/>
          <w:sz w:val="22"/>
          <w:szCs w:val="22"/>
        </w:rPr>
      </w:pPr>
      <w:r>
        <w:rPr>
          <w:rFonts w:ascii="Century Gothic" w:hAnsi="Century Gothic" w:cs="Century Gothic"/>
          <w:sz w:val="22"/>
          <w:szCs w:val="22"/>
        </w:rPr>
        <w:t xml:space="preserve">David </w:t>
      </w:r>
      <w:r w:rsidRPr="00CD5D36">
        <w:rPr>
          <w:rFonts w:ascii="Century Gothic" w:hAnsi="Century Gothic" w:cs="Century Gothic"/>
          <w:sz w:val="22"/>
          <w:szCs w:val="22"/>
        </w:rPr>
        <w:t>Washbrook</w:t>
      </w:r>
      <w:r>
        <w:rPr>
          <w:rFonts w:ascii="Century Gothic" w:hAnsi="Century Gothic" w:cs="Century Gothic"/>
          <w:sz w:val="22"/>
          <w:szCs w:val="22"/>
        </w:rPr>
        <w:t xml:space="preserve">, ‘India in the Early Modern World Economy: Modes of Production, Reproduction and Exchange’, </w:t>
      </w:r>
      <w:r w:rsidRPr="00AD7EF2">
        <w:rPr>
          <w:rFonts w:ascii="Century Gothic" w:hAnsi="Century Gothic" w:cs="Century Gothic"/>
          <w:sz w:val="22"/>
          <w:szCs w:val="22"/>
          <w:u w:val="single"/>
        </w:rPr>
        <w:t>Journal of Global History</w:t>
      </w:r>
      <w:r>
        <w:rPr>
          <w:rFonts w:ascii="Century Gothic" w:hAnsi="Century Gothic" w:cs="Century Gothic"/>
          <w:sz w:val="22"/>
          <w:szCs w:val="22"/>
        </w:rPr>
        <w:t>, 2 (2007), pp. 87-111.*</w:t>
      </w:r>
    </w:p>
    <w:p w:rsidR="005B5FBC" w:rsidRDefault="005B5FBC" w:rsidP="004909AC">
      <w:pPr>
        <w:rPr>
          <w:rFonts w:ascii="Century Gothic" w:hAnsi="Century Gothic"/>
          <w:sz w:val="22"/>
          <w:szCs w:val="22"/>
        </w:rPr>
      </w:pPr>
    </w:p>
    <w:p w:rsidR="00D428B7" w:rsidRDefault="00D428B7" w:rsidP="004909AC">
      <w:pPr>
        <w:rPr>
          <w:rFonts w:ascii="Century Gothic" w:hAnsi="Century Gothic"/>
          <w:sz w:val="22"/>
          <w:szCs w:val="22"/>
        </w:rPr>
      </w:pPr>
    </w:p>
    <w:p w:rsidR="00D428B7" w:rsidRDefault="00D428B7" w:rsidP="004909AC">
      <w:pPr>
        <w:rPr>
          <w:rFonts w:ascii="Century Gothic" w:hAnsi="Century Gothic"/>
          <w:b/>
          <w:bCs/>
          <w:i/>
          <w:iCs/>
          <w:sz w:val="22"/>
          <w:szCs w:val="22"/>
          <w:u w:val="single"/>
        </w:rPr>
      </w:pPr>
      <w:r w:rsidRPr="00CD5D36">
        <w:rPr>
          <w:rFonts w:ascii="Century Gothic" w:hAnsi="Century Gothic"/>
          <w:b/>
          <w:bCs/>
          <w:i/>
          <w:iCs/>
          <w:sz w:val="22"/>
          <w:szCs w:val="22"/>
          <w:u w:val="single"/>
        </w:rPr>
        <w:t>Documents</w:t>
      </w:r>
      <w:r>
        <w:rPr>
          <w:rFonts w:ascii="Century Gothic" w:hAnsi="Century Gothic"/>
          <w:b/>
          <w:bCs/>
          <w:i/>
          <w:iCs/>
          <w:sz w:val="22"/>
          <w:szCs w:val="22"/>
          <w:u w:val="single"/>
        </w:rPr>
        <w:t>:</w:t>
      </w:r>
    </w:p>
    <w:p w:rsidR="00D428B7" w:rsidRPr="00CD5D36" w:rsidRDefault="00D428B7" w:rsidP="004909AC">
      <w:pPr>
        <w:rPr>
          <w:rFonts w:ascii="Century Gothic" w:hAnsi="Century Gothic"/>
          <w:b/>
          <w:bCs/>
          <w:i/>
          <w:iCs/>
          <w:sz w:val="22"/>
          <w:szCs w:val="22"/>
          <w:u w:val="single"/>
        </w:rPr>
      </w:pPr>
    </w:p>
    <w:p w:rsidR="00D428B7" w:rsidRDefault="00D428B7" w:rsidP="004909AC">
      <w:pPr>
        <w:rPr>
          <w:rFonts w:ascii="Century Gothic" w:hAnsi="Century Gothic"/>
          <w:sz w:val="22"/>
          <w:szCs w:val="22"/>
        </w:rPr>
      </w:pPr>
      <w:r>
        <w:rPr>
          <w:rFonts w:ascii="Century Gothic" w:hAnsi="Century Gothic"/>
          <w:sz w:val="22"/>
          <w:szCs w:val="22"/>
        </w:rPr>
        <w:t xml:space="preserve">Tom Laichas, ‘A Conversation with Kenneth Pomeranz’, </w:t>
      </w:r>
      <w:r w:rsidRPr="0015030A">
        <w:rPr>
          <w:rFonts w:ascii="Century Gothic" w:hAnsi="Century Gothic"/>
          <w:sz w:val="22"/>
          <w:szCs w:val="22"/>
          <w:u w:val="single"/>
        </w:rPr>
        <w:t>World History Connected</w:t>
      </w:r>
      <w:r>
        <w:rPr>
          <w:rFonts w:ascii="Century Gothic" w:hAnsi="Century Gothic"/>
          <w:sz w:val="22"/>
          <w:szCs w:val="22"/>
        </w:rPr>
        <w:t xml:space="preserve">, Vol. 5, No. 1 (2007), available here: </w:t>
      </w:r>
      <w:hyperlink r:id="rId15" w:history="1">
        <w:r w:rsidRPr="00CE7CF7">
          <w:rPr>
            <w:rStyle w:val="Hyperlink"/>
            <w:rFonts w:ascii="Century Gothic" w:hAnsi="Century Gothic"/>
            <w:sz w:val="22"/>
            <w:szCs w:val="22"/>
          </w:rPr>
          <w:t>http://worldhistoryconnected.press.illinois.edu/5.1/laichas.html</w:t>
        </w:r>
      </w:hyperlink>
      <w:r>
        <w:rPr>
          <w:rFonts w:ascii="Century Gothic" w:hAnsi="Century Gothic"/>
          <w:sz w:val="22"/>
          <w:szCs w:val="22"/>
        </w:rPr>
        <w:t>.</w:t>
      </w:r>
      <w:r w:rsidR="00F8758A">
        <w:rPr>
          <w:rFonts w:ascii="Century Gothic" w:hAnsi="Century Gothic"/>
          <w:sz w:val="22"/>
          <w:szCs w:val="22"/>
        </w:rPr>
        <w:t>*</w:t>
      </w:r>
    </w:p>
    <w:p w:rsidR="00D428B7" w:rsidRDefault="00D428B7" w:rsidP="004909AC">
      <w:pPr>
        <w:rPr>
          <w:rFonts w:ascii="Century Gothic" w:hAnsi="Century Gothic"/>
          <w:sz w:val="22"/>
          <w:szCs w:val="22"/>
        </w:rPr>
      </w:pPr>
    </w:p>
    <w:p w:rsidR="00D428B7" w:rsidRPr="0015030A" w:rsidRDefault="00D428B7" w:rsidP="004909AC">
      <w:pPr>
        <w:rPr>
          <w:rFonts w:ascii="Century Gothic" w:hAnsi="Century Gothic"/>
          <w:sz w:val="22"/>
          <w:szCs w:val="22"/>
        </w:rPr>
      </w:pPr>
      <w:r>
        <w:rPr>
          <w:rFonts w:ascii="Century Gothic" w:hAnsi="Century Gothic"/>
          <w:sz w:val="22"/>
          <w:szCs w:val="22"/>
        </w:rPr>
        <w:t>Binu M. John, ‘“</w:t>
      </w:r>
      <w:r w:rsidRPr="0015030A">
        <w:rPr>
          <w:rFonts w:ascii="Century Gothic" w:hAnsi="Century Gothic"/>
          <w:sz w:val="22"/>
          <w:szCs w:val="22"/>
        </w:rPr>
        <w:t xml:space="preserve">I am not going to call myself a Global Historian”: An Interview with C.A. Bayly’, </w:t>
      </w:r>
      <w:r w:rsidRPr="0015030A">
        <w:rPr>
          <w:rFonts w:ascii="Century Gothic" w:hAnsi="Century Gothic"/>
          <w:sz w:val="22"/>
          <w:szCs w:val="22"/>
          <w:u w:val="single"/>
        </w:rPr>
        <w:t>Itinerario</w:t>
      </w:r>
      <w:r w:rsidRPr="0015030A">
        <w:rPr>
          <w:rFonts w:ascii="Century Gothic" w:hAnsi="Century Gothic"/>
          <w:sz w:val="22"/>
          <w:szCs w:val="22"/>
        </w:rPr>
        <w:t>, 31/2 (2007), pp. 7-14. *</w:t>
      </w:r>
    </w:p>
    <w:p w:rsidR="00D428B7" w:rsidRPr="0015030A" w:rsidRDefault="00D428B7" w:rsidP="004909AC">
      <w:pPr>
        <w:rPr>
          <w:rFonts w:ascii="Century Gothic" w:hAnsi="Century Gothic"/>
          <w:sz w:val="22"/>
          <w:szCs w:val="22"/>
        </w:rPr>
      </w:pPr>
    </w:p>
    <w:p w:rsidR="00D428B7" w:rsidRDefault="00D428B7" w:rsidP="0015030A">
      <w:pPr>
        <w:rPr>
          <w:rFonts w:ascii="Century Gothic" w:hAnsi="Century Gothic"/>
          <w:sz w:val="22"/>
          <w:szCs w:val="22"/>
        </w:rPr>
      </w:pPr>
      <w:r>
        <w:rPr>
          <w:rFonts w:ascii="Century Gothic" w:hAnsi="Century Gothic"/>
          <w:sz w:val="22"/>
          <w:szCs w:val="22"/>
        </w:rPr>
        <w:t>Bede Morre, ‘An interview w</w:t>
      </w:r>
      <w:r w:rsidRPr="0015030A">
        <w:rPr>
          <w:rFonts w:ascii="Century Gothic" w:hAnsi="Century Gothic"/>
          <w:sz w:val="22"/>
          <w:szCs w:val="22"/>
        </w:rPr>
        <w:t>ith Mark Elvin</w:t>
      </w:r>
      <w:r>
        <w:rPr>
          <w:rFonts w:ascii="Century Gothic" w:hAnsi="Century Gothic"/>
          <w:sz w:val="22"/>
          <w:szCs w:val="22"/>
        </w:rPr>
        <w:t>’</w:t>
      </w:r>
      <w:r w:rsidRPr="0015030A">
        <w:rPr>
          <w:rFonts w:ascii="Century Gothic" w:hAnsi="Century Gothic"/>
          <w:sz w:val="22"/>
          <w:szCs w:val="22"/>
        </w:rPr>
        <w:t xml:space="preserve">, </w:t>
      </w:r>
      <w:r w:rsidRPr="0015030A">
        <w:rPr>
          <w:rFonts w:ascii="Century Gothic" w:hAnsi="Century Gothic"/>
          <w:sz w:val="22"/>
          <w:szCs w:val="22"/>
          <w:u w:val="single"/>
        </w:rPr>
        <w:t>Itinerario</w:t>
      </w:r>
      <w:r w:rsidRPr="0015030A">
        <w:rPr>
          <w:rFonts w:ascii="Century Gothic" w:hAnsi="Century Gothic"/>
          <w:sz w:val="22"/>
          <w:szCs w:val="22"/>
        </w:rPr>
        <w:t>31/2 (2007), pp. 9-15.*</w:t>
      </w:r>
    </w:p>
    <w:p w:rsidR="00D428B7" w:rsidRDefault="00D428B7" w:rsidP="004909AC">
      <w:pPr>
        <w:rPr>
          <w:rFonts w:ascii="Century Gothic" w:hAnsi="Century Gothic"/>
          <w:sz w:val="22"/>
          <w:szCs w:val="22"/>
        </w:rPr>
      </w:pPr>
    </w:p>
    <w:p w:rsidR="00D428B7" w:rsidRPr="00842968" w:rsidRDefault="00D428B7" w:rsidP="00341BE3">
      <w:pPr>
        <w:rPr>
          <w:rFonts w:ascii="Century Gothic" w:hAnsi="Century Gothic" w:cs="Century Gothic"/>
          <w:sz w:val="22"/>
          <w:szCs w:val="22"/>
        </w:rPr>
      </w:pPr>
      <w:r w:rsidRPr="003E31A3">
        <w:rPr>
          <w:rFonts w:ascii="Century Gothic" w:hAnsi="Century Gothic"/>
          <w:sz w:val="22"/>
          <w:szCs w:val="22"/>
        </w:rPr>
        <w:t>Global History Videos (a series of interviews with global historians) on the Global History and Culture Centre Website:</w:t>
      </w:r>
      <w:r w:rsidRPr="00341BE3">
        <w:rPr>
          <w:rFonts w:ascii="Century Gothic" w:hAnsi="Century Gothic"/>
          <w:sz w:val="22"/>
          <w:szCs w:val="22"/>
        </w:rPr>
        <w:t>[</w:t>
      </w:r>
      <w:hyperlink r:id="rId16" w:history="1">
        <w:r w:rsidRPr="00341BE3">
          <w:rPr>
            <w:rStyle w:val="Hyperlink"/>
            <w:rFonts w:ascii="Century Gothic" w:hAnsi="Century Gothic"/>
            <w:sz w:val="22"/>
            <w:szCs w:val="22"/>
          </w:rPr>
          <w:t>http://www2.warwick.ac.uk/fac/arts/history/ghcc/resources</w:t>
        </w:r>
      </w:hyperlink>
      <w:r w:rsidRPr="00341BE3">
        <w:rPr>
          <w:rFonts w:ascii="Century Gothic" w:hAnsi="Century Gothic"/>
          <w:sz w:val="22"/>
          <w:szCs w:val="22"/>
        </w:rPr>
        <w:t>]</w:t>
      </w:r>
      <w:r w:rsidR="00F305A2">
        <w:rPr>
          <w:rFonts w:ascii="Century Gothic" w:hAnsi="Century Gothic"/>
          <w:sz w:val="22"/>
          <w:szCs w:val="22"/>
        </w:rPr>
        <w:t>.</w:t>
      </w:r>
      <w:r w:rsidR="00F8758A">
        <w:rPr>
          <w:rFonts w:ascii="Century Gothic" w:hAnsi="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Pr="005E5449" w:rsidRDefault="00D428B7" w:rsidP="009A3AC2">
      <w:pPr>
        <w:pStyle w:val="Heading1"/>
        <w:rPr>
          <w:rFonts w:ascii="Century Gothic" w:hAnsi="Century Gothic"/>
          <w:b/>
          <w:bCs/>
        </w:rPr>
      </w:pPr>
      <w:r w:rsidRPr="005E5449">
        <w:rPr>
          <w:rFonts w:ascii="Century Gothic" w:hAnsi="Century Gothic"/>
          <w:b/>
          <w:bCs/>
        </w:rPr>
        <w:lastRenderedPageBreak/>
        <w:t>Seaborne empires of the Indian Ocean</w:t>
      </w:r>
      <w:r>
        <w:rPr>
          <w:rFonts w:ascii="Century Gothic" w:hAnsi="Century Gothic"/>
          <w:b/>
          <w:bCs/>
        </w:rPr>
        <w:t>:  Ports and E</w:t>
      </w:r>
      <w:r w:rsidRPr="005E5449">
        <w:rPr>
          <w:rFonts w:ascii="Century Gothic" w:hAnsi="Century Gothic"/>
          <w:b/>
          <w:bCs/>
        </w:rPr>
        <w:t>mporia</w:t>
      </w:r>
    </w:p>
    <w:p w:rsidR="00D428B7" w:rsidRDefault="00D428B7" w:rsidP="00CE7CF7">
      <w:pPr>
        <w:pStyle w:val="ListParagraph"/>
        <w:ind w:left="0"/>
        <w:rPr>
          <w:rFonts w:ascii="Century Gothic" w:hAnsi="Century Gothic" w:cs="Century Gothic"/>
          <w:i/>
          <w:iCs/>
          <w:u w:val="single"/>
        </w:rPr>
      </w:pPr>
    </w:p>
    <w:p w:rsidR="00D428B7" w:rsidRPr="00CE7CF7" w:rsidRDefault="00D428B7" w:rsidP="00C43171">
      <w:pPr>
        <w:pStyle w:val="ListParagraph"/>
        <w:ind w:left="0"/>
        <w:rPr>
          <w:rFonts w:ascii="Century Gothic" w:hAnsi="Century Gothic" w:cs="Century Gothic"/>
        </w:rPr>
      </w:pPr>
      <w:r w:rsidRPr="00CE7CF7">
        <w:rPr>
          <w:rFonts w:ascii="Century Gothic" w:hAnsi="Century Gothic" w:cs="Century Gothic"/>
          <w:b/>
          <w:bCs/>
          <w:i/>
          <w:iCs/>
          <w:u w:val="single"/>
        </w:rPr>
        <w:t>Seminar Questions:</w:t>
      </w:r>
    </w:p>
    <w:p w:rsidR="00D428B7" w:rsidRDefault="00D428B7" w:rsidP="005E5449">
      <w:pPr>
        <w:pStyle w:val="ListParagraph"/>
        <w:ind w:left="0"/>
        <w:rPr>
          <w:rFonts w:ascii="Century Gothic" w:hAnsi="Century Gothic" w:cs="Century Gothic"/>
        </w:rPr>
      </w:pPr>
      <w:r>
        <w:rPr>
          <w:rFonts w:ascii="Century Gothic" w:hAnsi="Century Gothic" w:cs="Century Gothic"/>
        </w:rPr>
        <w:t>1.</w:t>
      </w:r>
      <w:r>
        <w:rPr>
          <w:rFonts w:ascii="Century Gothic" w:hAnsi="Century Gothic" w:cs="Century Gothic"/>
        </w:rPr>
        <w:tab/>
        <w:t>What attracted traders to the Indian Ocean?</w:t>
      </w:r>
    </w:p>
    <w:p w:rsidR="00D428B7" w:rsidRPr="00C74946" w:rsidRDefault="00D428B7" w:rsidP="00CE7CF7">
      <w:pPr>
        <w:pStyle w:val="ListParagraph"/>
        <w:ind w:left="0"/>
        <w:rPr>
          <w:rFonts w:ascii="Century Gothic" w:hAnsi="Century Gothic" w:cs="Century Gothic"/>
        </w:rPr>
      </w:pPr>
      <w:r>
        <w:rPr>
          <w:rFonts w:ascii="Century Gothic" w:hAnsi="Century Gothic" w:cs="Century Gothic"/>
        </w:rPr>
        <w:t>2.</w:t>
      </w:r>
      <w:r>
        <w:rPr>
          <w:rFonts w:ascii="Century Gothic" w:hAnsi="Century Gothic" w:cs="Century Gothic"/>
        </w:rPr>
        <w:tab/>
        <w:t>How effective were Indian overseas merchants and traders?</w:t>
      </w:r>
    </w:p>
    <w:p w:rsidR="00D428B7" w:rsidRPr="00710548" w:rsidRDefault="00D428B7" w:rsidP="00657DA8">
      <w:pPr>
        <w:rPr>
          <w:rFonts w:ascii="Century Gothic" w:hAnsi="Century Gothic" w:cs="Century Gothic"/>
          <w:b/>
          <w:bCs/>
          <w:sz w:val="22"/>
          <w:szCs w:val="22"/>
          <w:u w:val="single"/>
        </w:rPr>
      </w:pPr>
      <w:r w:rsidRPr="005E5449">
        <w:rPr>
          <w:rFonts w:ascii="Century Gothic" w:hAnsi="Century Gothic" w:cs="Century Gothic"/>
          <w:b/>
          <w:i/>
          <w:sz w:val="22"/>
          <w:szCs w:val="22"/>
          <w:u w:val="single"/>
        </w:rPr>
        <w:t>Secondary Reading</w:t>
      </w:r>
      <w:r>
        <w:rPr>
          <w:rFonts w:ascii="Century Gothic" w:hAnsi="Century Gothic" w:cs="Century Gothic"/>
          <w:b/>
          <w:bCs/>
          <w:sz w:val="22"/>
          <w:szCs w:val="22"/>
          <w:u w:val="single"/>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AD7EF2">
        <w:rPr>
          <w:rFonts w:ascii="Century Gothic" w:hAnsi="Century Gothic" w:cs="Century Gothic"/>
          <w:sz w:val="22"/>
          <w:szCs w:val="22"/>
        </w:rPr>
        <w:t xml:space="preserve">Om Prakash, </w:t>
      </w:r>
      <w:r>
        <w:rPr>
          <w:rFonts w:ascii="Century Gothic" w:hAnsi="Century Gothic" w:cs="Century Gothic"/>
          <w:sz w:val="22"/>
          <w:szCs w:val="22"/>
        </w:rPr>
        <w:t>‘</w:t>
      </w:r>
      <w:r w:rsidRPr="00AD7EF2">
        <w:rPr>
          <w:rFonts w:ascii="Century Gothic" w:hAnsi="Century Gothic" w:cs="Century Gothic"/>
          <w:sz w:val="22"/>
          <w:szCs w:val="22"/>
        </w:rPr>
        <w:t>The Indian Maritime Merchant, 1500-1800</w:t>
      </w:r>
      <w:r>
        <w:rPr>
          <w:rFonts w:ascii="Century Gothic" w:hAnsi="Century Gothic" w:cs="Century Gothic"/>
          <w:sz w:val="22"/>
          <w:szCs w:val="22"/>
        </w:rPr>
        <w:t xml:space="preserve">’, </w:t>
      </w:r>
      <w:r w:rsidRPr="00842968">
        <w:rPr>
          <w:rFonts w:ascii="Century Gothic" w:hAnsi="Century Gothic" w:cs="Century Gothic"/>
          <w:sz w:val="22"/>
          <w:szCs w:val="22"/>
          <w:u w:val="single"/>
        </w:rPr>
        <w:t>Journal of the Economic and Social History of the Orient</w:t>
      </w:r>
      <w:r w:rsidRPr="00842968">
        <w:rPr>
          <w:rFonts w:ascii="Century Gothic" w:hAnsi="Century Gothic" w:cs="Century Gothic"/>
          <w:sz w:val="22"/>
          <w:szCs w:val="22"/>
        </w:rPr>
        <w:t xml:space="preserve"> 47, 3 (2004), pp. 435-457</w:t>
      </w:r>
      <w:r>
        <w:rPr>
          <w:rFonts w:ascii="Century Gothic" w:hAnsi="Century Gothic" w:cs="Century Gothic"/>
          <w:sz w:val="22"/>
          <w:szCs w:val="22"/>
        </w:rPr>
        <w:t>.</w:t>
      </w:r>
      <w:r w:rsidR="00F8758A">
        <w:rPr>
          <w:rFonts w:ascii="Century Gothic" w:hAnsi="Century Gothic" w:cs="Century Gothic"/>
          <w:sz w:val="22"/>
          <w:szCs w:val="22"/>
        </w:rPr>
        <w:t>*</w:t>
      </w:r>
    </w:p>
    <w:p w:rsidR="00D428B7" w:rsidRPr="00AD7EF2" w:rsidRDefault="00D428B7" w:rsidP="00657DA8">
      <w:pPr>
        <w:rPr>
          <w:rFonts w:ascii="Century Gothic" w:hAnsi="Century Gothic" w:cs="Century Gothic"/>
          <w:sz w:val="22"/>
          <w:szCs w:val="22"/>
        </w:rPr>
      </w:pPr>
    </w:p>
    <w:p w:rsidR="00D428B7" w:rsidRDefault="00D428B7" w:rsidP="00657DA8">
      <w:pPr>
        <w:pStyle w:val="NoSpacing"/>
        <w:rPr>
          <w:rFonts w:ascii="Century Gothic" w:hAnsi="Century Gothic" w:cs="Century Gothic"/>
        </w:rPr>
      </w:pPr>
      <w:r w:rsidRPr="00DB1300">
        <w:rPr>
          <w:rFonts w:ascii="Century Gothic" w:hAnsi="Century Gothic" w:cs="Century Gothic"/>
        </w:rPr>
        <w:t xml:space="preserve">K.N. Chaudhuri, </w:t>
      </w:r>
      <w:r w:rsidRPr="00842968">
        <w:rPr>
          <w:rFonts w:ascii="Century Gothic" w:hAnsi="Century Gothic" w:cs="Century Gothic"/>
          <w:u w:val="single"/>
        </w:rPr>
        <w:t>Trade and Civilisation in the Indian Ocean</w:t>
      </w:r>
      <w:r>
        <w:rPr>
          <w:rFonts w:ascii="Century Gothic" w:hAnsi="Century Gothic" w:cs="Century Gothic"/>
          <w:u w:val="single"/>
        </w:rPr>
        <w:t>: An Economic History from the R</w:t>
      </w:r>
      <w:r w:rsidRPr="00842968">
        <w:rPr>
          <w:rFonts w:ascii="Century Gothic" w:hAnsi="Century Gothic" w:cs="Century Gothic"/>
          <w:u w:val="single"/>
        </w:rPr>
        <w:t>ise of Islam to 1750</w:t>
      </w:r>
      <w:r>
        <w:rPr>
          <w:rFonts w:ascii="Century Gothic" w:hAnsi="Century Gothic" w:cs="Century Gothic"/>
        </w:rPr>
        <w:t>(</w:t>
      </w:r>
      <w:r w:rsidRPr="00DB1300">
        <w:rPr>
          <w:rFonts w:ascii="Century Gothic" w:hAnsi="Century Gothic" w:cs="Century Gothic"/>
        </w:rPr>
        <w:t>C</w:t>
      </w:r>
      <w:r>
        <w:rPr>
          <w:rFonts w:ascii="Century Gothic" w:hAnsi="Century Gothic" w:cs="Century Gothic"/>
        </w:rPr>
        <w:t>ambridge, 1985),</w:t>
      </w:r>
      <w:r w:rsidRPr="00DB1300">
        <w:rPr>
          <w:rFonts w:ascii="Century Gothic" w:hAnsi="Century Gothic" w:cs="Century Gothic"/>
        </w:rPr>
        <w:t xml:space="preserve"> chap</w:t>
      </w:r>
      <w:r>
        <w:rPr>
          <w:rFonts w:ascii="Century Gothic" w:hAnsi="Century Gothic" w:cs="Century Gothic"/>
        </w:rPr>
        <w:t xml:space="preserve">ters 1, 2 and </w:t>
      </w:r>
      <w:r w:rsidRPr="00DB1300">
        <w:rPr>
          <w:rFonts w:ascii="Century Gothic" w:hAnsi="Century Gothic" w:cs="Century Gothic"/>
        </w:rPr>
        <w:t>5</w:t>
      </w:r>
      <w:r>
        <w:rPr>
          <w:rFonts w:ascii="Century Gothic" w:hAnsi="Century Gothic" w:cs="Century Gothic"/>
        </w:rPr>
        <w:t>.</w:t>
      </w:r>
    </w:p>
    <w:p w:rsidR="00D428B7" w:rsidRPr="00DB1300" w:rsidRDefault="00D428B7" w:rsidP="00657DA8">
      <w:pPr>
        <w:pStyle w:val="NoSpacing"/>
        <w:rPr>
          <w:rFonts w:ascii="Century Gothic" w:hAnsi="Century Gothic" w:cs="Century Gothic"/>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Asia before Europe</w:t>
      </w:r>
      <w:r>
        <w:rPr>
          <w:rFonts w:ascii="Century Gothic" w:hAnsi="Century Gothic" w:cs="Century Gothic"/>
          <w:sz w:val="22"/>
          <w:szCs w:val="22"/>
          <w:u w:val="single"/>
        </w:rPr>
        <w:t>: Economy and Civilisation of the Indian Ocean from the rise of Islam to 1750</w:t>
      </w:r>
      <w:r>
        <w:rPr>
          <w:rFonts w:ascii="Century Gothic" w:hAnsi="Century Gothic" w:cs="Century Gothic"/>
          <w:sz w:val="22"/>
          <w:szCs w:val="22"/>
        </w:rPr>
        <w:t xml:space="preserve"> (Cambridge, 1990), chapter</w:t>
      </w:r>
      <w:r w:rsidRPr="00DB1300">
        <w:rPr>
          <w:rFonts w:ascii="Century Gothic" w:hAnsi="Century Gothic" w:cs="Century Gothic"/>
          <w:sz w:val="22"/>
          <w:szCs w:val="22"/>
        </w:rPr>
        <w:t xml:space="preserve"> 11, pp. 355-360.</w:t>
      </w:r>
    </w:p>
    <w:p w:rsidR="00D428B7" w:rsidRPr="00DB1300" w:rsidRDefault="00D428B7" w:rsidP="00657DA8">
      <w:pPr>
        <w:rPr>
          <w:rFonts w:ascii="Century Gothic" w:hAnsi="Century Gothic" w:cs="Century Gothic"/>
          <w:smallCaps/>
          <w:sz w:val="22"/>
          <w:szCs w:val="22"/>
        </w:rPr>
      </w:pPr>
    </w:p>
    <w:p w:rsidR="00D428B7" w:rsidRDefault="00D428B7" w:rsidP="00F50118">
      <w:pPr>
        <w:rPr>
          <w:rFonts w:ascii="Century Gothic" w:hAnsi="Century Gothic" w:cs="Century Gothic"/>
          <w:sz w:val="22"/>
          <w:szCs w:val="22"/>
        </w:rPr>
      </w:pPr>
      <w:r w:rsidRPr="00DB1300">
        <w:rPr>
          <w:rFonts w:ascii="Century Gothic" w:hAnsi="Century Gothic" w:cs="Century Gothic"/>
          <w:sz w:val="22"/>
          <w:szCs w:val="22"/>
        </w:rPr>
        <w:t xml:space="preserve">Catherine B. Asher and Cynthia Talbot, </w:t>
      </w:r>
      <w:r>
        <w:rPr>
          <w:rFonts w:ascii="Century Gothic" w:hAnsi="Century Gothic" w:cs="Century Gothic"/>
          <w:sz w:val="22"/>
          <w:szCs w:val="22"/>
          <w:u w:val="single"/>
        </w:rPr>
        <w:t>India before Europe</w:t>
      </w:r>
      <w:r>
        <w:rPr>
          <w:rFonts w:ascii="Century Gothic" w:hAnsi="Century Gothic" w:cs="Century Gothic"/>
          <w:sz w:val="22"/>
          <w:szCs w:val="22"/>
        </w:rPr>
        <w:t xml:space="preserve"> (Cambridge, </w:t>
      </w:r>
      <w:r w:rsidRPr="00DB1300">
        <w:rPr>
          <w:rFonts w:ascii="Century Gothic" w:hAnsi="Century Gothic" w:cs="Century Gothic"/>
          <w:sz w:val="22"/>
          <w:szCs w:val="22"/>
        </w:rPr>
        <w:t>2006</w:t>
      </w:r>
      <w:r>
        <w:rPr>
          <w:rFonts w:ascii="Century Gothic" w:hAnsi="Century Gothic" w:cs="Century Gothic"/>
          <w:sz w:val="22"/>
          <w:szCs w:val="22"/>
        </w:rPr>
        <w:t>)</w:t>
      </w:r>
      <w:r w:rsidRPr="00DB1300">
        <w:rPr>
          <w:rFonts w:ascii="Century Gothic" w:hAnsi="Century Gothic" w:cs="Century Gothic"/>
          <w:sz w:val="22"/>
          <w:szCs w:val="22"/>
        </w:rPr>
        <w:t>, chap. 6</w:t>
      </w:r>
      <w:r w:rsidR="00AE13BC">
        <w:rPr>
          <w:rFonts w:ascii="Century Gothic" w:hAnsi="Century Gothic" w:cs="Century Gothic"/>
          <w:sz w:val="22"/>
          <w:szCs w:val="22"/>
        </w:rPr>
        <w:t>.</w:t>
      </w:r>
    </w:p>
    <w:p w:rsidR="00D428B7" w:rsidRDefault="00D428B7" w:rsidP="00F50118">
      <w:pPr>
        <w:rPr>
          <w:rFonts w:ascii="Century Gothic" w:hAnsi="Century Gothic" w:cs="Century Gothic"/>
          <w:sz w:val="22"/>
          <w:szCs w:val="22"/>
        </w:rPr>
      </w:pPr>
    </w:p>
    <w:p w:rsidR="00D428B7" w:rsidRDefault="00D428B7" w:rsidP="00F50118">
      <w:pPr>
        <w:rPr>
          <w:rFonts w:ascii="Century Gothic" w:hAnsi="Century Gothic" w:cs="Century Gothic"/>
          <w:sz w:val="22"/>
          <w:szCs w:val="22"/>
        </w:rPr>
      </w:pPr>
      <w:r w:rsidRPr="00C43171">
        <w:rPr>
          <w:rFonts w:ascii="Century Gothic" w:hAnsi="Century Gothic" w:cs="Century Gothic"/>
          <w:sz w:val="22"/>
          <w:szCs w:val="22"/>
        </w:rPr>
        <w:t xml:space="preserve">Uma Das Gupta (ed.), </w:t>
      </w:r>
      <w:r w:rsidRPr="00C43171">
        <w:rPr>
          <w:rFonts w:ascii="Century Gothic" w:hAnsi="Century Gothic" w:cs="Century Gothic"/>
          <w:sz w:val="22"/>
          <w:szCs w:val="22"/>
          <w:u w:val="single"/>
        </w:rPr>
        <w:t>The World of the Indian Ocean Merchant 1500-1800. Collected Eassya of Ashin Das Gupta</w:t>
      </w:r>
      <w:r w:rsidRPr="00C43171">
        <w:rPr>
          <w:rFonts w:ascii="Century Gothic" w:hAnsi="Century Gothic" w:cs="Century Gothic"/>
          <w:sz w:val="22"/>
          <w:szCs w:val="22"/>
        </w:rPr>
        <w:t xml:space="preserve"> (New Delhi, 2004). Introduction by Subrah</w:t>
      </w:r>
      <w:r>
        <w:rPr>
          <w:rFonts w:ascii="Century Gothic" w:hAnsi="Century Gothic" w:cs="Century Gothic"/>
          <w:sz w:val="22"/>
          <w:szCs w:val="22"/>
        </w:rPr>
        <w:t>manyam, chap. 1- The Maritime Me</w:t>
      </w:r>
      <w:r w:rsidRPr="00C43171">
        <w:rPr>
          <w:rFonts w:ascii="Century Gothic" w:hAnsi="Century Gothic" w:cs="Century Gothic"/>
          <w:sz w:val="22"/>
          <w:szCs w:val="22"/>
        </w:rPr>
        <w:t>rchant and Indian History and chap. 2 – India and the Indian Ocean 1500-1800. *</w:t>
      </w:r>
    </w:p>
    <w:p w:rsidR="00D428B7" w:rsidRPr="000B01A9" w:rsidRDefault="00D428B7" w:rsidP="00657DA8">
      <w:pPr>
        <w:rPr>
          <w:rFonts w:ascii="Century Gothic" w:hAnsi="Century Gothic" w:cs="Century Gothic"/>
          <w:sz w:val="22"/>
          <w:szCs w:val="22"/>
        </w:rPr>
      </w:pPr>
    </w:p>
    <w:p w:rsidR="00D428B7" w:rsidRPr="00710548" w:rsidRDefault="00D428B7" w:rsidP="00657DA8">
      <w:pPr>
        <w:rPr>
          <w:rFonts w:ascii="Century Gothic" w:hAnsi="Century Gothic" w:cs="Century Gothic"/>
          <w:b/>
          <w:bCs/>
          <w:i/>
          <w:iCs/>
          <w:sz w:val="22"/>
          <w:szCs w:val="22"/>
          <w:u w:val="single"/>
        </w:rPr>
      </w:pPr>
      <w:r w:rsidRPr="005E5449">
        <w:rPr>
          <w:rFonts w:ascii="Century Gothic" w:hAnsi="Century Gothic" w:cs="Century Gothic"/>
          <w:b/>
          <w:i/>
          <w:sz w:val="22"/>
          <w:szCs w:val="22"/>
          <w:u w:val="single"/>
        </w:rPr>
        <w:t>Further Reading</w:t>
      </w:r>
      <w:r>
        <w:rPr>
          <w:rFonts w:ascii="Century Gothic" w:hAnsi="Century Gothic" w:cs="Century Gothic"/>
          <w:b/>
          <w:bCs/>
          <w:i/>
          <w:iCs/>
          <w:sz w:val="22"/>
          <w:szCs w:val="22"/>
          <w:u w:val="single"/>
        </w:rPr>
        <w:t>:</w:t>
      </w:r>
    </w:p>
    <w:p w:rsidR="00D428B7" w:rsidRDefault="00D428B7" w:rsidP="00657DA8">
      <w:pPr>
        <w:rPr>
          <w:rFonts w:ascii="Century Gothic" w:hAnsi="Century Gothic" w:cs="Century Gothic"/>
          <w:sz w:val="22"/>
          <w:szCs w:val="22"/>
          <w:u w:val="single"/>
        </w:rPr>
      </w:pPr>
    </w:p>
    <w:p w:rsidR="00D428B7" w:rsidRDefault="00D428B7" w:rsidP="00F50118">
      <w:pPr>
        <w:rPr>
          <w:rFonts w:ascii="Century Gothic" w:hAnsi="Century Gothic" w:cs="Century Gothic"/>
          <w:sz w:val="22"/>
          <w:szCs w:val="22"/>
        </w:rPr>
      </w:pPr>
      <w:r w:rsidRPr="00DB1300">
        <w:rPr>
          <w:rFonts w:ascii="Century Gothic" w:hAnsi="Century Gothic" w:cs="Century Gothic"/>
          <w:sz w:val="22"/>
          <w:szCs w:val="22"/>
        </w:rPr>
        <w:t xml:space="preserve">F. Braudel, </w:t>
      </w:r>
      <w:r w:rsidRPr="00DB1300">
        <w:rPr>
          <w:rFonts w:ascii="Century Gothic" w:hAnsi="Century Gothic" w:cs="Century Gothic"/>
          <w:sz w:val="22"/>
          <w:szCs w:val="22"/>
          <w:u w:val="single"/>
        </w:rPr>
        <w:t>Capitalism and Material Life</w:t>
      </w:r>
      <w:r>
        <w:rPr>
          <w:rFonts w:ascii="Century Gothic" w:hAnsi="Century Gothic" w:cs="Century Gothic"/>
          <w:sz w:val="22"/>
          <w:szCs w:val="22"/>
          <w:u w:val="single"/>
        </w:rPr>
        <w:t>, 1400-1800</w:t>
      </w:r>
      <w:r w:rsidRPr="00DB1300">
        <w:rPr>
          <w:rFonts w:ascii="Century Gothic" w:hAnsi="Century Gothic" w:cs="Century Gothic"/>
          <w:sz w:val="22"/>
          <w:szCs w:val="22"/>
        </w:rPr>
        <w:t xml:space="preserve">, </w:t>
      </w:r>
      <w:r>
        <w:rPr>
          <w:rFonts w:ascii="Century Gothic" w:hAnsi="Century Gothic" w:cs="Century Gothic"/>
          <w:sz w:val="22"/>
          <w:szCs w:val="22"/>
        </w:rPr>
        <w:t xml:space="preserve">(Trans. by Miriam Kochan London, 1973) </w:t>
      </w:r>
      <w:r w:rsidRPr="00DB1300">
        <w:rPr>
          <w:rFonts w:ascii="Century Gothic" w:hAnsi="Century Gothic" w:cs="Century Gothic"/>
          <w:sz w:val="22"/>
          <w:szCs w:val="22"/>
        </w:rPr>
        <w:t>Vol. 2, pp. 581-599; Vo</w:t>
      </w:r>
      <w:r>
        <w:rPr>
          <w:rFonts w:ascii="Century Gothic" w:hAnsi="Century Gothic" w:cs="Century Gothic"/>
          <w:sz w:val="22"/>
          <w:szCs w:val="22"/>
        </w:rPr>
        <w:t>l</w:t>
      </w:r>
      <w:r w:rsidRPr="00DB1300">
        <w:rPr>
          <w:rFonts w:ascii="Century Gothic" w:hAnsi="Century Gothic" w:cs="Century Gothic"/>
          <w:sz w:val="22"/>
          <w:szCs w:val="22"/>
        </w:rPr>
        <w:t>. 3, pp. 484-535</w:t>
      </w:r>
      <w:r>
        <w:rPr>
          <w:rFonts w:ascii="Century Gothic" w:hAnsi="Century Gothic" w:cs="Century Gothic"/>
          <w:sz w:val="22"/>
          <w:szCs w:val="22"/>
        </w:rPr>
        <w:t>.</w:t>
      </w:r>
    </w:p>
    <w:p w:rsidR="00D428B7" w:rsidRPr="00DB1300" w:rsidRDefault="00D428B7" w:rsidP="00F5011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0B01A9">
        <w:rPr>
          <w:rFonts w:ascii="Century Gothic" w:hAnsi="Century Gothic" w:cs="Century Gothic"/>
          <w:sz w:val="22"/>
          <w:szCs w:val="22"/>
        </w:rPr>
        <w:t>Markus P.M. Vink, ‘Indian O</w:t>
      </w:r>
      <w:r>
        <w:rPr>
          <w:rFonts w:ascii="Century Gothic" w:hAnsi="Century Gothic" w:cs="Century Gothic"/>
          <w:sz w:val="22"/>
          <w:szCs w:val="22"/>
        </w:rPr>
        <w:t>cean Studies and the ‘New T</w:t>
      </w:r>
      <w:r w:rsidRPr="000B01A9">
        <w:rPr>
          <w:rFonts w:ascii="Century Gothic" w:hAnsi="Century Gothic" w:cs="Century Gothic"/>
          <w:sz w:val="22"/>
          <w:szCs w:val="22"/>
        </w:rPr>
        <w:t>halassology’,</w:t>
      </w:r>
      <w:r>
        <w:rPr>
          <w:rFonts w:ascii="Century Gothic" w:hAnsi="Century Gothic" w:cs="Century Gothic"/>
          <w:sz w:val="22"/>
          <w:szCs w:val="22"/>
          <w:u w:val="single"/>
        </w:rPr>
        <w:t xml:space="preserve"> Journal of Global History</w:t>
      </w:r>
      <w:r>
        <w:rPr>
          <w:rFonts w:ascii="Century Gothic" w:hAnsi="Century Gothic" w:cs="Century Gothic"/>
          <w:sz w:val="22"/>
          <w:szCs w:val="22"/>
        </w:rPr>
        <w:t>, 2, 1 (2007), pp. 41-62</w:t>
      </w:r>
      <w:r w:rsidR="00F875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Pr>
          <w:rFonts w:ascii="Century Gothic" w:hAnsi="Century Gothic" w:cs="Century Gothic"/>
          <w:sz w:val="22"/>
          <w:szCs w:val="22"/>
        </w:rPr>
        <w:t xml:space="preserve">David Lambert, Luciana Martins and Miles Ogborn, ‘Currents, visions and voyages:  historical geographies of the sea’, </w:t>
      </w:r>
      <w:r>
        <w:rPr>
          <w:rFonts w:ascii="Century Gothic" w:hAnsi="Century Gothic" w:cs="Century Gothic"/>
          <w:sz w:val="22"/>
          <w:szCs w:val="22"/>
          <w:u w:val="single"/>
        </w:rPr>
        <w:t xml:space="preserve">Journal of Historical Geography, </w:t>
      </w:r>
      <w:r w:rsidRPr="000B01A9">
        <w:rPr>
          <w:rFonts w:ascii="Century Gothic" w:hAnsi="Century Gothic" w:cs="Century Gothic"/>
          <w:sz w:val="22"/>
          <w:szCs w:val="22"/>
        </w:rPr>
        <w:t>32 (2006</w:t>
      </w:r>
      <w:r>
        <w:rPr>
          <w:rFonts w:ascii="Century Gothic" w:hAnsi="Century Gothic" w:cs="Century Gothic"/>
          <w:sz w:val="22"/>
          <w:szCs w:val="22"/>
        </w:rPr>
        <w:t>)</w:t>
      </w:r>
      <w:r w:rsidRPr="000B01A9">
        <w:rPr>
          <w:rFonts w:ascii="Century Gothic" w:hAnsi="Century Gothic" w:cs="Century Gothic"/>
          <w:sz w:val="22"/>
          <w:szCs w:val="22"/>
        </w:rPr>
        <w:t>, pp. 479-493</w:t>
      </w:r>
      <w:r w:rsidR="00AE13BC">
        <w:rPr>
          <w:rFonts w:ascii="Century Gothic" w:hAnsi="Century Gothic" w:cs="Century Gothic"/>
          <w:sz w:val="22"/>
          <w:szCs w:val="22"/>
        </w:rPr>
        <w:t>.</w:t>
      </w:r>
      <w:r w:rsidR="00F8758A">
        <w:rPr>
          <w:rFonts w:ascii="Century Gothic" w:hAnsi="Century Gothic" w:cs="Century Gothic"/>
          <w:sz w:val="22"/>
          <w:szCs w:val="22"/>
        </w:rPr>
        <w:t>*</w:t>
      </w:r>
    </w:p>
    <w:p w:rsidR="00D428B7" w:rsidRPr="000B01A9" w:rsidRDefault="00D428B7" w:rsidP="00657DA8">
      <w:pPr>
        <w:rPr>
          <w:rFonts w:ascii="Century Gothic" w:hAnsi="Century Gothic" w:cs="Century Gothic"/>
          <w:sz w:val="22"/>
          <w:szCs w:val="22"/>
          <w:u w:val="single"/>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John F. Richards, </w:t>
      </w:r>
      <w:r w:rsidRPr="00DB1300">
        <w:rPr>
          <w:rFonts w:ascii="Century Gothic" w:hAnsi="Century Gothic" w:cs="Century Gothic"/>
          <w:sz w:val="22"/>
          <w:szCs w:val="22"/>
          <w:u w:val="single"/>
        </w:rPr>
        <w:t>The Mughal Empire</w:t>
      </w:r>
      <w:r>
        <w:rPr>
          <w:rFonts w:ascii="Century Gothic" w:hAnsi="Century Gothic" w:cs="Century Gothic"/>
          <w:sz w:val="22"/>
          <w:szCs w:val="22"/>
        </w:rPr>
        <w:t xml:space="preserve"> (New </w:t>
      </w:r>
      <w:r w:rsidRPr="00DB1300">
        <w:rPr>
          <w:rFonts w:ascii="Century Gothic" w:hAnsi="Century Gothic" w:cs="Century Gothic"/>
          <w:sz w:val="22"/>
          <w:szCs w:val="22"/>
        </w:rPr>
        <w:t>Cambridge H</w:t>
      </w:r>
      <w:r>
        <w:rPr>
          <w:rFonts w:ascii="Century Gothic" w:hAnsi="Century Gothic" w:cs="Century Gothic"/>
          <w:sz w:val="22"/>
          <w:szCs w:val="22"/>
        </w:rPr>
        <w:t>istory of India; Cambridge, 1993)</w:t>
      </w:r>
      <w:r w:rsidRPr="00DB1300">
        <w:rPr>
          <w:rFonts w:ascii="Century Gothic" w:hAnsi="Century Gothic" w:cs="Century Gothic"/>
          <w:sz w:val="22"/>
          <w:szCs w:val="22"/>
        </w:rPr>
        <w:t>, chap. 9</w:t>
      </w:r>
      <w:r w:rsidR="00AE13BC">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M.A.P. Meilink-Roelofsz, </w:t>
      </w:r>
      <w:r w:rsidRPr="00DB1300">
        <w:rPr>
          <w:rFonts w:ascii="Century Gothic" w:hAnsi="Century Gothic" w:cs="Century Gothic"/>
          <w:sz w:val="22"/>
          <w:szCs w:val="22"/>
          <w:u w:val="single"/>
        </w:rPr>
        <w:t>Asian Trade and European Influence in the Indonesian Archipelago between 1500 and c. 1630</w:t>
      </w:r>
      <w:r w:rsidRPr="00DB1300">
        <w:rPr>
          <w:rFonts w:ascii="Century Gothic" w:hAnsi="Century Gothic" w:cs="Century Gothic"/>
          <w:sz w:val="22"/>
          <w:szCs w:val="22"/>
        </w:rPr>
        <w:t xml:space="preserve"> (The Hague, 1962, reprint 1969), pp. 27-35</w:t>
      </w:r>
      <w:r w:rsidR="00AE13BC">
        <w:rPr>
          <w:rFonts w:ascii="Century Gothic" w:hAnsi="Century Gothic" w:cs="Century Gothic"/>
          <w:sz w:val="22"/>
          <w:szCs w:val="22"/>
        </w:rPr>
        <w:t>.</w:t>
      </w:r>
      <w:r w:rsidR="00F875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Pr="00842968" w:rsidRDefault="00D428B7" w:rsidP="009267EB">
      <w:pPr>
        <w:rPr>
          <w:rFonts w:ascii="Century Gothic" w:hAnsi="Century Gothic" w:cs="Century Gothic"/>
          <w:sz w:val="22"/>
          <w:szCs w:val="22"/>
        </w:rPr>
      </w:pPr>
      <w:r w:rsidRPr="00842968">
        <w:rPr>
          <w:rFonts w:ascii="Century Gothic" w:hAnsi="Century Gothic" w:cs="Century Gothic"/>
          <w:sz w:val="22"/>
          <w:szCs w:val="22"/>
        </w:rPr>
        <w:t xml:space="preserve">Sanjay Subrahmanyam, </w:t>
      </w:r>
      <w:r w:rsidRPr="00842968">
        <w:rPr>
          <w:rFonts w:ascii="Century Gothic" w:hAnsi="Century Gothic" w:cs="Century Gothic"/>
          <w:sz w:val="22"/>
          <w:szCs w:val="22"/>
          <w:u w:val="single"/>
        </w:rPr>
        <w:t xml:space="preserve">The Political Economy of Commerce: Southern India, 1500-1650 </w:t>
      </w:r>
      <w:r w:rsidRPr="00842968">
        <w:rPr>
          <w:rFonts w:ascii="Century Gothic" w:hAnsi="Century Gothic" w:cs="Century Gothic"/>
          <w:sz w:val="22"/>
          <w:szCs w:val="22"/>
        </w:rPr>
        <w:t>(Cambridge, 1990), chapter 5, ‘Europeans and Asians in an age of contained conflict’, pp. 252-297.</w:t>
      </w:r>
      <w:r w:rsidR="00F8758A">
        <w:rPr>
          <w:rFonts w:ascii="Century Gothic" w:hAnsi="Century Gothic" w:cs="Century Gothic"/>
          <w:sz w:val="22"/>
          <w:szCs w:val="22"/>
        </w:rPr>
        <w:t>*</w:t>
      </w:r>
    </w:p>
    <w:p w:rsidR="00D428B7" w:rsidRPr="00842968"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842968">
        <w:rPr>
          <w:rFonts w:ascii="Century Gothic" w:hAnsi="Century Gothic" w:cs="Century Gothic"/>
          <w:sz w:val="22"/>
          <w:szCs w:val="22"/>
        </w:rPr>
        <w:lastRenderedPageBreak/>
        <w:t xml:space="preserve">Sanjay Subrahmanyam, ‘Introduction’ in </w:t>
      </w:r>
      <w:r>
        <w:rPr>
          <w:rFonts w:ascii="Century Gothic" w:hAnsi="Century Gothic" w:cs="Century Gothic"/>
          <w:sz w:val="22"/>
          <w:szCs w:val="22"/>
        </w:rPr>
        <w:t xml:space="preserve">S. </w:t>
      </w:r>
      <w:r w:rsidRPr="00842968">
        <w:rPr>
          <w:rFonts w:ascii="Century Gothic" w:hAnsi="Century Gothic" w:cs="Century Gothic"/>
          <w:sz w:val="22"/>
          <w:szCs w:val="22"/>
        </w:rPr>
        <w:t xml:space="preserve">Subrahmanyam (ed.) </w:t>
      </w:r>
      <w:r w:rsidRPr="00CE7CF7">
        <w:rPr>
          <w:rFonts w:ascii="Century Gothic" w:hAnsi="Century Gothic" w:cs="Century Gothic"/>
          <w:sz w:val="22"/>
          <w:szCs w:val="22"/>
          <w:u w:val="single"/>
        </w:rPr>
        <w:t xml:space="preserve">Maritime India </w:t>
      </w:r>
      <w:r w:rsidR="00F8758A">
        <w:rPr>
          <w:rFonts w:ascii="Century Gothic" w:hAnsi="Century Gothic" w:cs="Century Gothic"/>
          <w:sz w:val="22"/>
          <w:szCs w:val="22"/>
        </w:rPr>
        <w:t xml:space="preserve">(Oxford, 2004). </w:t>
      </w:r>
    </w:p>
    <w:p w:rsidR="00D428B7" w:rsidRPr="00DB1300" w:rsidRDefault="00D428B7" w:rsidP="00657DA8">
      <w:pPr>
        <w:rPr>
          <w:rFonts w:ascii="Century Gothic" w:hAnsi="Century Gothic" w:cs="Century Gothic"/>
          <w:sz w:val="22"/>
          <w:szCs w:val="22"/>
        </w:rPr>
      </w:pPr>
    </w:p>
    <w:p w:rsidR="00D428B7" w:rsidRDefault="00D428B7" w:rsidP="00F50118">
      <w:pPr>
        <w:rPr>
          <w:rFonts w:ascii="Century Gothic" w:hAnsi="Century Gothic" w:cs="Century Gothic"/>
          <w:sz w:val="22"/>
          <w:szCs w:val="22"/>
        </w:rPr>
      </w:pPr>
      <w:r w:rsidRPr="00DB1300">
        <w:rPr>
          <w:rFonts w:ascii="Century Gothic" w:hAnsi="Century Gothic" w:cs="Century Gothic"/>
          <w:sz w:val="22"/>
          <w:szCs w:val="22"/>
        </w:rPr>
        <w:t xml:space="preserve">Stephen Frederic Dale, </w:t>
      </w:r>
      <w:r w:rsidRPr="00DB1300">
        <w:rPr>
          <w:rFonts w:ascii="Century Gothic" w:hAnsi="Century Gothic" w:cs="Century Gothic"/>
          <w:sz w:val="22"/>
          <w:szCs w:val="22"/>
          <w:u w:val="single"/>
        </w:rPr>
        <w:t>Indian merchants and Eurasian Trade, 1699-1750</w:t>
      </w:r>
      <w:r w:rsidRPr="00DB1300">
        <w:rPr>
          <w:rFonts w:ascii="Century Gothic" w:hAnsi="Century Gothic" w:cs="Century Gothic"/>
          <w:sz w:val="22"/>
          <w:szCs w:val="22"/>
        </w:rPr>
        <w:t xml:space="preserve"> (Cambridge</w:t>
      </w:r>
      <w:r>
        <w:rPr>
          <w:rFonts w:ascii="Century Gothic" w:hAnsi="Century Gothic" w:cs="Century Gothic"/>
          <w:sz w:val="22"/>
          <w:szCs w:val="22"/>
        </w:rPr>
        <w:t>, 1994), chapters 1 and 6.</w:t>
      </w:r>
      <w:r w:rsidR="00F8758A">
        <w:rPr>
          <w:rFonts w:ascii="Century Gothic" w:hAnsi="Century Gothic" w:cs="Century Gothic"/>
          <w:sz w:val="22"/>
          <w:szCs w:val="22"/>
        </w:rPr>
        <w:t>*</w:t>
      </w:r>
    </w:p>
    <w:p w:rsidR="00D428B7" w:rsidRPr="00DB1300" w:rsidRDefault="00D428B7" w:rsidP="00F5011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M.N. Pearson, ‘The Indian Ocean and the Red Sea’ in M.N. Pearson ed., </w:t>
      </w:r>
      <w:r w:rsidRPr="00DB1300">
        <w:rPr>
          <w:rFonts w:ascii="Century Gothic" w:hAnsi="Century Gothic" w:cs="Century Gothic"/>
          <w:sz w:val="22"/>
          <w:szCs w:val="22"/>
          <w:u w:val="single"/>
        </w:rPr>
        <w:t>The World of the Indian Ocean 1500-1800</w:t>
      </w:r>
      <w:r>
        <w:rPr>
          <w:rFonts w:ascii="Century Gothic" w:hAnsi="Century Gothic" w:cs="Century Gothic"/>
          <w:sz w:val="22"/>
          <w:szCs w:val="22"/>
        </w:rPr>
        <w:t xml:space="preserve"> (Ashgate, 2005), chapter X. A</w:t>
      </w:r>
      <w:r w:rsidRPr="00DB1300">
        <w:rPr>
          <w:rFonts w:ascii="Century Gothic" w:hAnsi="Century Gothic" w:cs="Century Gothic"/>
          <w:sz w:val="22"/>
          <w:szCs w:val="22"/>
        </w:rPr>
        <w:t>lso see this volume for other detailed studies.</w:t>
      </w:r>
      <w:r w:rsidR="00F875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Default="00D428B7" w:rsidP="00F50118">
      <w:pPr>
        <w:rPr>
          <w:rFonts w:ascii="Century Gothic" w:hAnsi="Century Gothic" w:cs="Century Gothic"/>
          <w:sz w:val="22"/>
          <w:szCs w:val="22"/>
        </w:rPr>
      </w:pPr>
      <w:r>
        <w:rPr>
          <w:rFonts w:ascii="Century Gothic" w:hAnsi="Century Gothic" w:cs="Century Gothic"/>
          <w:sz w:val="22"/>
          <w:szCs w:val="22"/>
        </w:rPr>
        <w:t>Sanjay Subrahmanyam, ‘</w:t>
      </w:r>
      <w:r w:rsidRPr="00DB1300">
        <w:rPr>
          <w:rFonts w:ascii="Century Gothic" w:hAnsi="Century Gothic" w:cs="Century Gothic"/>
          <w:sz w:val="22"/>
          <w:szCs w:val="22"/>
        </w:rPr>
        <w:t xml:space="preserve">The Trading </w:t>
      </w:r>
      <w:r>
        <w:rPr>
          <w:rFonts w:ascii="Century Gothic" w:hAnsi="Century Gothic" w:cs="Century Gothic"/>
          <w:sz w:val="22"/>
          <w:szCs w:val="22"/>
        </w:rPr>
        <w:t>World of the Western Ind</w:t>
      </w:r>
      <w:r w:rsidRPr="00DB1300">
        <w:rPr>
          <w:rFonts w:ascii="Century Gothic" w:hAnsi="Century Gothic" w:cs="Century Gothic"/>
          <w:sz w:val="22"/>
          <w:szCs w:val="22"/>
        </w:rPr>
        <w:t>i</w:t>
      </w:r>
      <w:r>
        <w:rPr>
          <w:rFonts w:ascii="Century Gothic" w:hAnsi="Century Gothic" w:cs="Century Gothic"/>
          <w:sz w:val="22"/>
          <w:szCs w:val="22"/>
        </w:rPr>
        <w:t>a</w:t>
      </w:r>
      <w:r w:rsidRPr="00DB1300">
        <w:rPr>
          <w:rFonts w:ascii="Century Gothic" w:hAnsi="Century Gothic" w:cs="Century Gothic"/>
          <w:sz w:val="22"/>
          <w:szCs w:val="22"/>
        </w:rPr>
        <w:t xml:space="preserve">n Ocean, 1546-65:  A Political Interpretation’ in </w:t>
      </w:r>
      <w:r>
        <w:rPr>
          <w:rFonts w:ascii="Century Gothic" w:hAnsi="Century Gothic" w:cs="Century Gothic"/>
          <w:sz w:val="22"/>
          <w:szCs w:val="22"/>
        </w:rPr>
        <w:t xml:space="preserve">Sanjay </w:t>
      </w:r>
      <w:r w:rsidRPr="00DB1300">
        <w:rPr>
          <w:rFonts w:ascii="Century Gothic" w:hAnsi="Century Gothic" w:cs="Century Gothic"/>
          <w:sz w:val="22"/>
          <w:szCs w:val="22"/>
        </w:rPr>
        <w:t>Subrahmanyam,</w:t>
      </w:r>
      <w:r w:rsidRPr="00DB1300">
        <w:rPr>
          <w:rFonts w:ascii="Century Gothic" w:hAnsi="Century Gothic" w:cs="Century Gothic"/>
          <w:sz w:val="22"/>
          <w:szCs w:val="22"/>
          <w:u w:val="single"/>
        </w:rPr>
        <w:t xml:space="preserve"> Mughals and Franks</w:t>
      </w:r>
      <w:r>
        <w:rPr>
          <w:rFonts w:ascii="Century Gothic" w:hAnsi="Century Gothic" w:cs="Century Gothic"/>
          <w:sz w:val="22"/>
          <w:szCs w:val="22"/>
        </w:rPr>
        <w:t xml:space="preserve"> (New Delhi</w:t>
      </w:r>
      <w:r w:rsidRPr="00DB1300">
        <w:rPr>
          <w:rFonts w:ascii="Century Gothic" w:hAnsi="Century Gothic" w:cs="Century Gothic"/>
          <w:sz w:val="22"/>
          <w:szCs w:val="22"/>
        </w:rPr>
        <w:t>, 2005), pp. 21-41</w:t>
      </w:r>
      <w:r>
        <w:rPr>
          <w:rFonts w:ascii="Century Gothic" w:hAnsi="Century Gothic" w:cs="Century Gothic"/>
          <w:sz w:val="22"/>
          <w:szCs w:val="22"/>
        </w:rPr>
        <w:t>.</w:t>
      </w:r>
    </w:p>
    <w:p w:rsidR="00D428B7" w:rsidRDefault="00D428B7" w:rsidP="00F50118">
      <w:pPr>
        <w:rPr>
          <w:rFonts w:ascii="Century Gothic" w:hAnsi="Century Gothic" w:cs="Century Gothic"/>
          <w:sz w:val="22"/>
          <w:szCs w:val="22"/>
        </w:rPr>
      </w:pPr>
    </w:p>
    <w:p w:rsidR="00D428B7" w:rsidRDefault="00D428B7" w:rsidP="00842968">
      <w:pPr>
        <w:rPr>
          <w:rFonts w:ascii="Century Gothic" w:hAnsi="Century Gothic" w:cs="Century Gothic"/>
          <w:sz w:val="22"/>
          <w:szCs w:val="22"/>
        </w:rPr>
      </w:pPr>
      <w:r w:rsidRPr="00DB1300">
        <w:rPr>
          <w:rFonts w:ascii="Century Gothic" w:hAnsi="Century Gothic" w:cs="Century Gothic"/>
          <w:sz w:val="22"/>
          <w:szCs w:val="22"/>
        </w:rPr>
        <w:t xml:space="preserve">Catherine B. Asher and Cynthia Talbot, </w:t>
      </w:r>
      <w:r w:rsidRPr="00DB1300">
        <w:rPr>
          <w:rFonts w:ascii="Century Gothic" w:hAnsi="Century Gothic" w:cs="Century Gothic"/>
          <w:sz w:val="22"/>
          <w:szCs w:val="22"/>
          <w:u w:val="single"/>
        </w:rPr>
        <w:t xml:space="preserve">India before </w:t>
      </w:r>
      <w:r w:rsidRPr="00842968">
        <w:rPr>
          <w:rFonts w:ascii="Century Gothic" w:hAnsi="Century Gothic" w:cs="Century Gothic"/>
          <w:sz w:val="22"/>
          <w:szCs w:val="22"/>
          <w:u w:val="single"/>
        </w:rPr>
        <w:t>Europe</w:t>
      </w:r>
      <w:r>
        <w:rPr>
          <w:rFonts w:ascii="Century Gothic" w:hAnsi="Century Gothic" w:cs="Century Gothic"/>
          <w:sz w:val="22"/>
          <w:szCs w:val="22"/>
        </w:rPr>
        <w:t xml:space="preserve"> (</w:t>
      </w:r>
      <w:r w:rsidRPr="00842968">
        <w:rPr>
          <w:rFonts w:ascii="Century Gothic" w:hAnsi="Century Gothic" w:cs="Century Gothic"/>
          <w:sz w:val="22"/>
          <w:szCs w:val="22"/>
        </w:rPr>
        <w:t>Cambridge</w:t>
      </w:r>
      <w:r w:rsidRPr="00DB1300">
        <w:rPr>
          <w:rFonts w:ascii="Century Gothic" w:hAnsi="Century Gothic" w:cs="Century Gothic"/>
          <w:sz w:val="22"/>
          <w:szCs w:val="22"/>
        </w:rPr>
        <w:t>, 2006</w:t>
      </w:r>
      <w:r>
        <w:rPr>
          <w:rFonts w:ascii="Century Gothic" w:hAnsi="Century Gothic" w:cs="Century Gothic"/>
          <w:sz w:val="22"/>
          <w:szCs w:val="22"/>
        </w:rPr>
        <w:t>)</w:t>
      </w:r>
      <w:r w:rsidRPr="00DB1300">
        <w:rPr>
          <w:rFonts w:ascii="Century Gothic" w:hAnsi="Century Gothic" w:cs="Century Gothic"/>
          <w:sz w:val="22"/>
          <w:szCs w:val="22"/>
        </w:rPr>
        <w:t>, chap</w:t>
      </w:r>
      <w:r>
        <w:rPr>
          <w:rFonts w:ascii="Century Gothic" w:hAnsi="Century Gothic" w:cs="Century Gothic"/>
          <w:sz w:val="22"/>
          <w:szCs w:val="22"/>
        </w:rPr>
        <w:t>s. 7,8,9.</w:t>
      </w:r>
    </w:p>
    <w:p w:rsidR="00D428B7" w:rsidRDefault="00D428B7" w:rsidP="00330578">
      <w:pPr>
        <w:rPr>
          <w:rFonts w:ascii="Century Gothic" w:hAnsi="Century Gothic" w:cs="Century Gothic"/>
          <w:sz w:val="22"/>
          <w:szCs w:val="22"/>
        </w:rPr>
      </w:pPr>
    </w:p>
    <w:p w:rsidR="00D428B7" w:rsidRDefault="00D428B7" w:rsidP="00330578">
      <w:pPr>
        <w:rPr>
          <w:rFonts w:ascii="Century Gothic" w:hAnsi="Century Gothic" w:cs="Century Gothic"/>
          <w:sz w:val="22"/>
          <w:szCs w:val="22"/>
        </w:rPr>
      </w:pPr>
      <w:r w:rsidRPr="00D86E9F">
        <w:rPr>
          <w:rFonts w:ascii="Century Gothic" w:hAnsi="Century Gothic" w:cs="Century Gothic"/>
          <w:sz w:val="22"/>
          <w:szCs w:val="22"/>
        </w:rPr>
        <w:t xml:space="preserve">John Darwin, </w:t>
      </w:r>
      <w:r w:rsidRPr="00D86E9F">
        <w:rPr>
          <w:rFonts w:ascii="Century Gothic" w:hAnsi="Century Gothic" w:cs="Century Gothic"/>
          <w:sz w:val="22"/>
          <w:szCs w:val="22"/>
          <w:u w:val="single"/>
        </w:rPr>
        <w:t>After Tamerlane</w:t>
      </w:r>
      <w:r>
        <w:rPr>
          <w:rFonts w:ascii="Century Gothic" w:hAnsi="Century Gothic" w:cs="Century Gothic"/>
          <w:sz w:val="22"/>
          <w:szCs w:val="22"/>
          <w:u w:val="single"/>
        </w:rPr>
        <w:t>: The Global History of Empire S</w:t>
      </w:r>
      <w:r w:rsidRPr="00D86E9F">
        <w:rPr>
          <w:rFonts w:ascii="Century Gothic" w:hAnsi="Century Gothic" w:cs="Century Gothic"/>
          <w:sz w:val="22"/>
          <w:szCs w:val="22"/>
          <w:u w:val="single"/>
        </w:rPr>
        <w:t>ince 1405</w:t>
      </w:r>
      <w:r w:rsidRPr="00D86E9F">
        <w:rPr>
          <w:rFonts w:ascii="Century Gothic" w:hAnsi="Century Gothic" w:cs="Century Gothic"/>
          <w:sz w:val="22"/>
          <w:szCs w:val="22"/>
        </w:rPr>
        <w:t xml:space="preserve"> (London, 2007) Chapter 2.</w:t>
      </w:r>
    </w:p>
    <w:p w:rsidR="00D428B7" w:rsidRDefault="00D428B7" w:rsidP="00330578">
      <w:pPr>
        <w:rPr>
          <w:rFonts w:ascii="Century Gothic" w:hAnsi="Century Gothic" w:cs="Century Gothic"/>
          <w:sz w:val="22"/>
          <w:szCs w:val="22"/>
        </w:rPr>
      </w:pPr>
    </w:p>
    <w:p w:rsidR="00D428B7" w:rsidRPr="003E31A3" w:rsidRDefault="00D428B7" w:rsidP="00330578">
      <w:pPr>
        <w:rPr>
          <w:rFonts w:ascii="Century Gothic" w:hAnsi="Century Gothic" w:cs="Century Gothic"/>
          <w:sz w:val="22"/>
          <w:szCs w:val="22"/>
        </w:rPr>
      </w:pPr>
      <w:r w:rsidRPr="003E31A3">
        <w:rPr>
          <w:rFonts w:ascii="Century Gothic" w:hAnsi="Century Gothic" w:cs="Century Gothic"/>
          <w:sz w:val="22"/>
          <w:szCs w:val="22"/>
        </w:rPr>
        <w:t xml:space="preserve">Edward Alpers and HimanshuPrabha Ray (eds.), </w:t>
      </w:r>
      <w:r w:rsidRPr="003E31A3">
        <w:rPr>
          <w:rFonts w:ascii="Century Gothic" w:hAnsi="Century Gothic" w:cs="Century Gothic"/>
          <w:sz w:val="22"/>
          <w:szCs w:val="22"/>
          <w:u w:val="single"/>
        </w:rPr>
        <w:t xml:space="preserve">Cross-Currents and Community Networks: The History of the Indian Ocean World </w:t>
      </w:r>
      <w:r w:rsidRPr="003E31A3">
        <w:rPr>
          <w:rFonts w:ascii="Century Gothic" w:hAnsi="Century Gothic" w:cs="Century Gothic"/>
          <w:sz w:val="22"/>
          <w:szCs w:val="22"/>
        </w:rPr>
        <w:t>(New Delhi; New York, 2007). Introduction.</w:t>
      </w:r>
    </w:p>
    <w:p w:rsidR="00D428B7" w:rsidRPr="003E31A3" w:rsidRDefault="00D428B7" w:rsidP="00330578">
      <w:pPr>
        <w:rPr>
          <w:rFonts w:ascii="Century Gothic" w:hAnsi="Century Gothic" w:cs="Century Gothic"/>
          <w:sz w:val="22"/>
          <w:szCs w:val="22"/>
        </w:rPr>
      </w:pPr>
    </w:p>
    <w:p w:rsidR="00D428B7" w:rsidRPr="003E31A3" w:rsidRDefault="00D428B7" w:rsidP="00330578">
      <w:pPr>
        <w:rPr>
          <w:rFonts w:ascii="Century Gothic" w:hAnsi="Century Gothic" w:cs="Century Gothic"/>
          <w:sz w:val="22"/>
          <w:szCs w:val="22"/>
        </w:rPr>
      </w:pPr>
      <w:r w:rsidRPr="003E31A3">
        <w:rPr>
          <w:rFonts w:ascii="Century Gothic" w:hAnsi="Century Gothic" w:cs="Century Gothic"/>
          <w:sz w:val="22"/>
          <w:szCs w:val="22"/>
        </w:rPr>
        <w:t xml:space="preserve">B. Bhattacharya, G. Dharamphal-Frick and J. Gommans, ‘Spatial and Temporal Continuities of Merchant Networks in South Asia and the Indian Ocean (1500-2000)’, </w:t>
      </w:r>
      <w:r w:rsidRPr="003E31A3">
        <w:rPr>
          <w:rFonts w:ascii="Century Gothic" w:hAnsi="Century Gothic" w:cs="Century Gothic"/>
          <w:sz w:val="22"/>
          <w:szCs w:val="22"/>
          <w:u w:val="single"/>
        </w:rPr>
        <w:t>Journal of the Economic and Social History of the Orient</w:t>
      </w:r>
      <w:r w:rsidRPr="003E31A3">
        <w:rPr>
          <w:rFonts w:ascii="Century Gothic" w:hAnsi="Century Gothic" w:cs="Century Gothic"/>
          <w:sz w:val="22"/>
          <w:szCs w:val="22"/>
        </w:rPr>
        <w:t xml:space="preserve">, 50, 2-3 (2007), pp. 91-105. [This is a special issues also including articles by Om Prakash, GhulamNadri and others]. </w:t>
      </w:r>
      <w:r w:rsidR="00F8758A">
        <w:rPr>
          <w:rFonts w:ascii="Century Gothic" w:hAnsi="Century Gothic" w:cs="Century Gothic"/>
          <w:sz w:val="22"/>
          <w:szCs w:val="22"/>
        </w:rPr>
        <w:t>*</w:t>
      </w:r>
    </w:p>
    <w:p w:rsidR="00D428B7" w:rsidRPr="003E31A3" w:rsidRDefault="00D428B7" w:rsidP="00657DA8">
      <w:pPr>
        <w:rPr>
          <w:rFonts w:ascii="Century Gothic" w:hAnsi="Century Gothic" w:cs="Century Gothic"/>
          <w:sz w:val="22"/>
          <w:szCs w:val="22"/>
          <w:u w:val="single"/>
        </w:rPr>
      </w:pPr>
    </w:p>
    <w:p w:rsidR="00D428B7" w:rsidRDefault="00D428B7" w:rsidP="00657DA8">
      <w:pPr>
        <w:rPr>
          <w:rFonts w:ascii="Century Gothic" w:hAnsi="Century Gothic" w:cs="Century Gothic"/>
          <w:sz w:val="22"/>
          <w:szCs w:val="22"/>
        </w:rPr>
      </w:pPr>
      <w:r w:rsidRPr="003E31A3">
        <w:rPr>
          <w:rFonts w:ascii="Century Gothic" w:hAnsi="Century Gothic" w:cs="Century Gothic"/>
          <w:sz w:val="22"/>
          <w:szCs w:val="22"/>
        </w:rPr>
        <w:t xml:space="preserve">Rene Barendse, </w:t>
      </w:r>
      <w:r w:rsidRPr="003E31A3">
        <w:rPr>
          <w:rFonts w:ascii="Century Gothic" w:hAnsi="Century Gothic" w:cs="Century Gothic"/>
          <w:sz w:val="22"/>
          <w:szCs w:val="22"/>
          <w:u w:val="single"/>
        </w:rPr>
        <w:t xml:space="preserve">The Arabian Seas </w:t>
      </w:r>
      <w:r w:rsidRPr="003E31A3">
        <w:rPr>
          <w:rFonts w:ascii="Century Gothic" w:hAnsi="Century Gothic" w:cs="Century Gothic"/>
          <w:sz w:val="22"/>
          <w:szCs w:val="22"/>
        </w:rPr>
        <w:t>(Leiden, 2002).</w:t>
      </w:r>
    </w:p>
    <w:p w:rsidR="00AE13BC" w:rsidRDefault="00AE13BC" w:rsidP="00657DA8">
      <w:pPr>
        <w:rPr>
          <w:rFonts w:ascii="Century Gothic" w:hAnsi="Century Gothic" w:cs="Century Gothic"/>
          <w:sz w:val="22"/>
          <w:szCs w:val="22"/>
        </w:rPr>
      </w:pPr>
    </w:p>
    <w:p w:rsidR="00AE13BC" w:rsidRPr="00AE13BC" w:rsidRDefault="00AE13BC" w:rsidP="00AE13BC">
      <w:pPr>
        <w:rPr>
          <w:rFonts w:ascii="Century Gothic" w:hAnsi="Century Gothic"/>
          <w:sz w:val="22"/>
          <w:szCs w:val="22"/>
        </w:rPr>
      </w:pPr>
      <w:r w:rsidRPr="00AE13BC">
        <w:rPr>
          <w:rFonts w:ascii="Century Gothic" w:hAnsi="Century Gothic"/>
          <w:sz w:val="22"/>
          <w:szCs w:val="22"/>
        </w:rPr>
        <w:t xml:space="preserve">Sebouh David Aslanian, </w:t>
      </w:r>
      <w:r w:rsidRPr="00AE13BC">
        <w:rPr>
          <w:rFonts w:ascii="Century Gothic" w:hAnsi="Century Gothic"/>
          <w:i/>
          <w:sz w:val="22"/>
          <w:szCs w:val="22"/>
          <w:u w:val="single"/>
        </w:rPr>
        <w:t>From the Indian Ocean to the Mediterranean:  the Global Trade Networks of Armenian Merchants from New Julfa</w:t>
      </w:r>
      <w:r w:rsidRPr="00AE13BC">
        <w:rPr>
          <w:rFonts w:ascii="Century Gothic" w:hAnsi="Century Gothic"/>
          <w:sz w:val="22"/>
          <w:szCs w:val="22"/>
        </w:rPr>
        <w:t>(Berkeley, 2011).</w:t>
      </w:r>
    </w:p>
    <w:p w:rsidR="00AE13BC" w:rsidRPr="00842968" w:rsidRDefault="00AE13BC"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u w:val="single"/>
        </w:rPr>
      </w:pPr>
    </w:p>
    <w:p w:rsidR="00D428B7" w:rsidRPr="005E5449" w:rsidRDefault="00D428B7" w:rsidP="00657DA8">
      <w:pPr>
        <w:rPr>
          <w:rFonts w:ascii="Century Gothic" w:hAnsi="Century Gothic" w:cs="Century Gothic"/>
          <w:b/>
          <w:i/>
          <w:sz w:val="22"/>
          <w:szCs w:val="22"/>
          <w:u w:val="single"/>
        </w:rPr>
      </w:pPr>
      <w:r w:rsidRPr="005E5449">
        <w:rPr>
          <w:rFonts w:ascii="Century Gothic" w:hAnsi="Century Gothic" w:cs="Century Gothic"/>
          <w:b/>
          <w:i/>
          <w:sz w:val="22"/>
          <w:szCs w:val="22"/>
          <w:u w:val="single"/>
        </w:rPr>
        <w:t>Documents:</w:t>
      </w:r>
    </w:p>
    <w:p w:rsidR="00D428B7" w:rsidRPr="00DB1300" w:rsidRDefault="00D428B7"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Francois Bernier, </w:t>
      </w:r>
      <w:r w:rsidRPr="00DB1300">
        <w:rPr>
          <w:rFonts w:ascii="Century Gothic" w:hAnsi="Century Gothic" w:cs="Century Gothic"/>
          <w:sz w:val="22"/>
          <w:szCs w:val="22"/>
          <w:u w:val="single"/>
        </w:rPr>
        <w:t>Travels in the Mughal Empire, 1656-1668</w:t>
      </w:r>
      <w:r w:rsidRPr="00DB1300">
        <w:rPr>
          <w:rFonts w:ascii="Century Gothic" w:hAnsi="Century Gothic" w:cs="Century Gothic"/>
          <w:sz w:val="22"/>
          <w:szCs w:val="22"/>
        </w:rPr>
        <w:t xml:space="preserve"> (ed. &amp; translate</w:t>
      </w:r>
      <w:r>
        <w:rPr>
          <w:rFonts w:ascii="Century Gothic" w:hAnsi="Century Gothic" w:cs="Century Gothic"/>
          <w:sz w:val="22"/>
          <w:szCs w:val="22"/>
        </w:rPr>
        <w:t>d by Archibald Constable, 1891).</w:t>
      </w:r>
      <w:r w:rsidR="00F875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254EDD" w:rsidRDefault="00687929" w:rsidP="002D4FEC">
      <w:pPr>
        <w:pStyle w:val="Heading1"/>
        <w:ind w:left="720" w:hanging="720"/>
        <w:rPr>
          <w:rFonts w:ascii="Century Gothic" w:hAnsi="Century Gothic"/>
          <w:bCs/>
          <w:u w:val="none"/>
        </w:rPr>
      </w:pPr>
      <w:r>
        <w:rPr>
          <w:rFonts w:ascii="Century Gothic" w:hAnsi="Century Gothic"/>
          <w:bCs/>
          <w:i/>
        </w:rPr>
        <w:t xml:space="preserve">A Novel:  </w:t>
      </w:r>
    </w:p>
    <w:p w:rsidR="00687929" w:rsidRDefault="00687929" w:rsidP="00687929">
      <w:pPr>
        <w:rPr>
          <w:lang w:eastAsia="en-US"/>
        </w:rPr>
      </w:pPr>
    </w:p>
    <w:p w:rsidR="00687929" w:rsidRPr="00687929" w:rsidRDefault="00687929" w:rsidP="00687929">
      <w:pPr>
        <w:rPr>
          <w:rFonts w:ascii="Century Gothic" w:hAnsi="Century Gothic"/>
          <w:lang w:eastAsia="en-US"/>
        </w:rPr>
      </w:pPr>
      <w:r>
        <w:rPr>
          <w:rFonts w:ascii="Century Gothic" w:hAnsi="Century Gothic"/>
          <w:lang w:eastAsia="en-US"/>
        </w:rPr>
        <w:t xml:space="preserve">Amitav Ghosh, </w:t>
      </w:r>
      <w:r>
        <w:rPr>
          <w:rFonts w:ascii="Century Gothic" w:hAnsi="Century Gothic"/>
          <w:u w:val="single"/>
          <w:lang w:eastAsia="en-US"/>
        </w:rPr>
        <w:t>River of Smoke</w:t>
      </w:r>
      <w:r>
        <w:rPr>
          <w:rFonts w:ascii="Century Gothic" w:hAnsi="Century Gothic"/>
          <w:lang w:eastAsia="en-US"/>
        </w:rPr>
        <w:t xml:space="preserve"> is the second in Ghosh’s trilogy (</w:t>
      </w:r>
      <w:r>
        <w:rPr>
          <w:rFonts w:ascii="Century Gothic" w:hAnsi="Century Gothic"/>
          <w:i/>
          <w:u w:val="single"/>
          <w:lang w:eastAsia="en-US"/>
        </w:rPr>
        <w:t>Sea of Poppies</w:t>
      </w:r>
      <w:r>
        <w:rPr>
          <w:rFonts w:ascii="Century Gothic" w:hAnsi="Century Gothic"/>
          <w:lang w:eastAsia="en-US"/>
        </w:rPr>
        <w:t xml:space="preserve">, </w:t>
      </w:r>
      <w:r>
        <w:rPr>
          <w:rFonts w:ascii="Century Gothic" w:hAnsi="Century Gothic"/>
          <w:i/>
          <w:u w:val="single"/>
          <w:lang w:eastAsia="en-US"/>
        </w:rPr>
        <w:t>River of Smoke</w:t>
      </w:r>
      <w:r>
        <w:rPr>
          <w:rFonts w:ascii="Century Gothic" w:hAnsi="Century Gothic"/>
          <w:lang w:eastAsia="en-US"/>
        </w:rPr>
        <w:t xml:space="preserve">, and </w:t>
      </w:r>
      <w:r>
        <w:rPr>
          <w:rFonts w:ascii="Century Gothic" w:hAnsi="Century Gothic"/>
          <w:i/>
          <w:u w:val="single"/>
          <w:lang w:eastAsia="en-US"/>
        </w:rPr>
        <w:t>Flood of Fire</w:t>
      </w:r>
      <w:r w:rsidR="00EF3449">
        <w:rPr>
          <w:rFonts w:ascii="Century Gothic" w:hAnsi="Century Gothic"/>
          <w:lang w:eastAsia="en-US"/>
        </w:rPr>
        <w:t>.  The trilogy is about the opium trade in the early nineteenth century, but a key character is a Gujarati merchant.</w:t>
      </w:r>
    </w:p>
    <w:p w:rsidR="00687929" w:rsidRPr="00687929" w:rsidRDefault="00687929" w:rsidP="00687929">
      <w:pPr>
        <w:rPr>
          <w:lang w:eastAsia="en-US"/>
        </w:rPr>
      </w:pPr>
    </w:p>
    <w:p w:rsidR="00254EDD" w:rsidRDefault="00254EDD" w:rsidP="002D4FEC">
      <w:pPr>
        <w:pStyle w:val="Heading1"/>
        <w:ind w:left="720" w:hanging="720"/>
        <w:rPr>
          <w:rFonts w:ascii="Century Gothic" w:hAnsi="Century Gothic"/>
          <w:b/>
          <w:bCs/>
        </w:rPr>
      </w:pPr>
    </w:p>
    <w:p w:rsidR="00254EDD" w:rsidRDefault="00254EDD" w:rsidP="002D4FEC">
      <w:pPr>
        <w:pStyle w:val="Heading1"/>
        <w:ind w:left="720" w:hanging="720"/>
        <w:rPr>
          <w:rFonts w:ascii="Century Gothic" w:hAnsi="Century Gothic"/>
          <w:b/>
          <w:bCs/>
        </w:rPr>
      </w:pPr>
    </w:p>
    <w:p w:rsidR="00D428B7" w:rsidRPr="005E5449" w:rsidRDefault="009A3AC2" w:rsidP="002D4FEC">
      <w:pPr>
        <w:pStyle w:val="Heading1"/>
        <w:ind w:left="720" w:hanging="720"/>
        <w:rPr>
          <w:rFonts w:ascii="Century Gothic" w:hAnsi="Century Gothic"/>
          <w:b/>
          <w:bCs/>
        </w:rPr>
      </w:pPr>
      <w:r>
        <w:rPr>
          <w:rFonts w:ascii="Century Gothic" w:hAnsi="Century Gothic"/>
          <w:b/>
          <w:bCs/>
        </w:rPr>
        <w:t xml:space="preserve">Week </w:t>
      </w:r>
      <w:r w:rsidR="00EF3449">
        <w:rPr>
          <w:rFonts w:ascii="Century Gothic" w:hAnsi="Century Gothic"/>
          <w:b/>
          <w:bCs/>
        </w:rPr>
        <w:t>2</w:t>
      </w:r>
      <w:r w:rsidR="00D428B7">
        <w:rPr>
          <w:rFonts w:ascii="Century Gothic" w:hAnsi="Century Gothic"/>
          <w:b/>
          <w:bCs/>
        </w:rPr>
        <w:t>.</w:t>
      </w:r>
      <w:r w:rsidR="00D428B7" w:rsidRPr="005E5449">
        <w:rPr>
          <w:rFonts w:ascii="Century Gothic" w:hAnsi="Century Gothic"/>
          <w:b/>
          <w:bCs/>
          <w:u w:val="none"/>
        </w:rPr>
        <w:tab/>
      </w:r>
      <w:r w:rsidR="00D428B7" w:rsidRPr="005E5449">
        <w:rPr>
          <w:rFonts w:ascii="Century Gothic" w:hAnsi="Century Gothic"/>
          <w:b/>
          <w:bCs/>
        </w:rPr>
        <w:t>Fleets from the Western Oceans:  the Portuguese and the Dutch East India Company (VOC)</w:t>
      </w:r>
    </w:p>
    <w:p w:rsidR="00D428B7" w:rsidRDefault="00D428B7" w:rsidP="00C74946">
      <w:pPr>
        <w:rPr>
          <w:rFonts w:ascii="Century Gothic" w:hAnsi="Century Gothic" w:cs="Century Gothic"/>
          <w:i/>
          <w:iCs/>
          <w:sz w:val="22"/>
          <w:szCs w:val="22"/>
          <w:u w:val="single"/>
        </w:rPr>
      </w:pPr>
    </w:p>
    <w:p w:rsidR="00D428B7" w:rsidRPr="00CE7CF7" w:rsidRDefault="00D428B7" w:rsidP="00C74946">
      <w:pPr>
        <w:rPr>
          <w:rFonts w:ascii="Century Gothic" w:hAnsi="Century Gothic" w:cs="Century Gothic"/>
          <w:sz w:val="22"/>
          <w:szCs w:val="22"/>
        </w:rPr>
      </w:pPr>
      <w:r w:rsidRPr="00CE7CF7">
        <w:rPr>
          <w:rFonts w:ascii="Century Gothic" w:hAnsi="Century Gothic" w:cs="Century Gothic"/>
          <w:b/>
          <w:bCs/>
          <w:i/>
          <w:iCs/>
          <w:sz w:val="22"/>
          <w:szCs w:val="22"/>
          <w:u w:val="single"/>
        </w:rPr>
        <w:t>Seminar Questions</w:t>
      </w:r>
      <w:r>
        <w:rPr>
          <w:rFonts w:ascii="Century Gothic" w:hAnsi="Century Gothic" w:cs="Century Gothic"/>
          <w:b/>
          <w:bCs/>
          <w:i/>
          <w:iCs/>
          <w:sz w:val="22"/>
          <w:szCs w:val="22"/>
          <w:u w:val="single"/>
        </w:rPr>
        <w:t>:</w:t>
      </w:r>
    </w:p>
    <w:p w:rsidR="00D428B7" w:rsidRDefault="00D428B7" w:rsidP="00C74946">
      <w:pPr>
        <w:rPr>
          <w:rFonts w:ascii="Century Gothic" w:hAnsi="Century Gothic" w:cs="Century Gothic"/>
          <w:sz w:val="22"/>
          <w:szCs w:val="22"/>
        </w:rPr>
      </w:pPr>
    </w:p>
    <w:p w:rsidR="00D428B7" w:rsidRDefault="00D428B7" w:rsidP="005E5449">
      <w:pPr>
        <w:ind w:left="660" w:hanging="660"/>
        <w:rPr>
          <w:rFonts w:ascii="Century Gothic" w:hAnsi="Century Gothic" w:cs="Century Gothic"/>
          <w:sz w:val="22"/>
          <w:szCs w:val="22"/>
        </w:rPr>
      </w:pPr>
      <w:r>
        <w:rPr>
          <w:rFonts w:ascii="Century Gothic" w:hAnsi="Century Gothic" w:cs="Century Gothic"/>
          <w:sz w:val="22"/>
          <w:szCs w:val="22"/>
        </w:rPr>
        <w:t>1.</w:t>
      </w:r>
      <w:r>
        <w:rPr>
          <w:rFonts w:ascii="Century Gothic" w:hAnsi="Century Gothic" w:cs="Century Gothic"/>
          <w:sz w:val="22"/>
          <w:szCs w:val="22"/>
        </w:rPr>
        <w:tab/>
        <w:t>Why were the Portuguese able to establish such a strong position in Indian Ocean trade?</w:t>
      </w:r>
    </w:p>
    <w:p w:rsidR="00D428B7" w:rsidRDefault="00D428B7" w:rsidP="005E5449">
      <w:pPr>
        <w:ind w:left="660" w:hanging="660"/>
        <w:rPr>
          <w:rFonts w:ascii="Century Gothic" w:hAnsi="Century Gothic" w:cs="Century Gothic"/>
          <w:sz w:val="22"/>
          <w:szCs w:val="22"/>
        </w:rPr>
      </w:pPr>
    </w:p>
    <w:p w:rsidR="00D428B7" w:rsidRPr="00C74946" w:rsidRDefault="00D428B7" w:rsidP="005E5449">
      <w:pPr>
        <w:ind w:left="720" w:hanging="720"/>
        <w:rPr>
          <w:rFonts w:ascii="Century Gothic" w:hAnsi="Century Gothic" w:cs="Century Gothic"/>
          <w:sz w:val="22"/>
          <w:szCs w:val="22"/>
        </w:rPr>
      </w:pPr>
      <w:r>
        <w:rPr>
          <w:rFonts w:ascii="Century Gothic" w:hAnsi="Century Gothic" w:cs="Century Gothic"/>
          <w:sz w:val="22"/>
          <w:szCs w:val="22"/>
        </w:rPr>
        <w:t>2.</w:t>
      </w:r>
      <w:r>
        <w:rPr>
          <w:rFonts w:ascii="Century Gothic" w:hAnsi="Century Gothic" w:cs="Century Gothic"/>
          <w:sz w:val="22"/>
          <w:szCs w:val="22"/>
        </w:rPr>
        <w:tab/>
        <w:t>What advantages did Dutch merchants gain from the organization of the VOC?</w:t>
      </w:r>
    </w:p>
    <w:p w:rsidR="00D428B7" w:rsidRPr="00DB1300" w:rsidRDefault="00D428B7" w:rsidP="00571C1A">
      <w:pPr>
        <w:rPr>
          <w:rFonts w:ascii="Century Gothic" w:hAnsi="Century Gothic" w:cs="Century Gothic"/>
          <w:i/>
          <w:iCs/>
          <w:sz w:val="22"/>
          <w:szCs w:val="22"/>
          <w:u w:val="single"/>
        </w:rPr>
      </w:pPr>
    </w:p>
    <w:p w:rsidR="00D428B7" w:rsidRDefault="00D428B7" w:rsidP="00D01986">
      <w:pPr>
        <w:rPr>
          <w:rFonts w:ascii="Century Gothic" w:hAnsi="Century Gothic" w:cs="Century Gothic"/>
          <w:b/>
          <w:i/>
          <w:sz w:val="22"/>
          <w:szCs w:val="22"/>
          <w:u w:val="single"/>
        </w:rPr>
      </w:pPr>
      <w:r w:rsidRPr="005E5449">
        <w:rPr>
          <w:rFonts w:ascii="Century Gothic" w:hAnsi="Century Gothic" w:cs="Century Gothic"/>
          <w:b/>
          <w:i/>
          <w:sz w:val="22"/>
          <w:szCs w:val="22"/>
          <w:u w:val="single"/>
        </w:rPr>
        <w:t xml:space="preserve">Secondary </w:t>
      </w:r>
      <w:r>
        <w:rPr>
          <w:rFonts w:ascii="Century Gothic" w:hAnsi="Century Gothic" w:cs="Century Gothic"/>
          <w:b/>
          <w:i/>
          <w:sz w:val="22"/>
          <w:szCs w:val="22"/>
          <w:u w:val="single"/>
        </w:rPr>
        <w:t>Reading:</w:t>
      </w:r>
    </w:p>
    <w:p w:rsidR="00D428B7" w:rsidRPr="005E5449" w:rsidRDefault="00D428B7" w:rsidP="00657DA8">
      <w:pPr>
        <w:rPr>
          <w:rFonts w:ascii="Century Gothic" w:hAnsi="Century Gothic" w:cs="Century Gothic"/>
          <w:b/>
          <w:i/>
          <w:sz w:val="22"/>
          <w:szCs w:val="22"/>
          <w:u w:val="single"/>
        </w:rPr>
      </w:pPr>
    </w:p>
    <w:p w:rsidR="00D428B7" w:rsidRPr="006A657D" w:rsidRDefault="00D428B7" w:rsidP="00657DA8">
      <w:pPr>
        <w:rPr>
          <w:rFonts w:ascii="Century Gothic" w:hAnsi="Century Gothic" w:cs="Century Gothic"/>
          <w:b/>
          <w:sz w:val="22"/>
          <w:szCs w:val="22"/>
        </w:rPr>
      </w:pPr>
      <w:r w:rsidRPr="006A657D">
        <w:rPr>
          <w:rFonts w:ascii="Century Gothic" w:hAnsi="Century Gothic" w:cs="Century Gothic"/>
          <w:b/>
          <w:sz w:val="22"/>
          <w:szCs w:val="22"/>
        </w:rPr>
        <w:t>The Portuguese</w:t>
      </w:r>
    </w:p>
    <w:p w:rsidR="00D428B7" w:rsidRPr="005E5449" w:rsidRDefault="00D428B7" w:rsidP="00657DA8">
      <w:pPr>
        <w:rPr>
          <w:rFonts w:ascii="Century Gothic" w:hAnsi="Century Gothic" w:cs="Century Gothic"/>
          <w:b/>
          <w:sz w:val="22"/>
          <w:szCs w:val="22"/>
          <w:u w:val="single"/>
        </w:rPr>
      </w:pPr>
    </w:p>
    <w:p w:rsidR="00D428B7" w:rsidRPr="00DB1300" w:rsidRDefault="00D428B7" w:rsidP="00CE7CF7">
      <w:pPr>
        <w:rPr>
          <w:rFonts w:ascii="Century Gothic" w:hAnsi="Century Gothic" w:cs="Century Gothic"/>
          <w:sz w:val="22"/>
          <w:szCs w:val="22"/>
        </w:rPr>
      </w:pPr>
      <w:r>
        <w:rPr>
          <w:rFonts w:ascii="Century Gothic" w:hAnsi="Century Gothic" w:cs="Century Gothic"/>
          <w:sz w:val="22"/>
          <w:szCs w:val="22"/>
        </w:rPr>
        <w:t xml:space="preserve">F. </w:t>
      </w:r>
      <w:r w:rsidRPr="00DB1300">
        <w:rPr>
          <w:rFonts w:ascii="Century Gothic" w:hAnsi="Century Gothic" w:cs="Century Gothic"/>
          <w:sz w:val="22"/>
          <w:szCs w:val="22"/>
        </w:rPr>
        <w:t xml:space="preserve">Braudel, </w:t>
      </w:r>
      <w:r w:rsidRPr="00DB1300">
        <w:rPr>
          <w:rFonts w:ascii="Century Gothic" w:hAnsi="Century Gothic" w:cs="Century Gothic"/>
          <w:sz w:val="22"/>
          <w:szCs w:val="22"/>
          <w:u w:val="single"/>
        </w:rPr>
        <w:t>Civilization and Capitalism,</w:t>
      </w:r>
      <w:r>
        <w:rPr>
          <w:rFonts w:ascii="Century Gothic" w:hAnsi="Century Gothic" w:cs="Century Gothic"/>
          <w:sz w:val="22"/>
          <w:szCs w:val="22"/>
          <w:u w:val="single"/>
        </w:rPr>
        <w:t xml:space="preserve"> 15</w:t>
      </w:r>
      <w:r w:rsidRPr="00CE7CF7">
        <w:rPr>
          <w:rFonts w:ascii="Century Gothic" w:hAnsi="Century Gothic" w:cs="Century Gothic"/>
          <w:sz w:val="22"/>
          <w:szCs w:val="22"/>
          <w:u w:val="single"/>
          <w:vertAlign w:val="superscript"/>
        </w:rPr>
        <w:t>th</w:t>
      </w:r>
      <w:r>
        <w:rPr>
          <w:rFonts w:ascii="Century Gothic" w:hAnsi="Century Gothic" w:cs="Century Gothic"/>
          <w:sz w:val="22"/>
          <w:szCs w:val="22"/>
          <w:u w:val="single"/>
        </w:rPr>
        <w:t xml:space="preserve"> – 18</w:t>
      </w:r>
      <w:r w:rsidRPr="00CE7CF7">
        <w:rPr>
          <w:rFonts w:ascii="Century Gothic" w:hAnsi="Century Gothic" w:cs="Century Gothic"/>
          <w:sz w:val="22"/>
          <w:szCs w:val="22"/>
          <w:u w:val="single"/>
          <w:vertAlign w:val="superscript"/>
        </w:rPr>
        <w:t>th</w:t>
      </w:r>
      <w:r>
        <w:rPr>
          <w:rFonts w:ascii="Century Gothic" w:hAnsi="Century Gothic" w:cs="Century Gothic"/>
          <w:sz w:val="22"/>
          <w:szCs w:val="22"/>
          <w:u w:val="single"/>
        </w:rPr>
        <w:t xml:space="preserve"> Century</w:t>
      </w:r>
      <w:r>
        <w:rPr>
          <w:rFonts w:ascii="Century Gothic" w:hAnsi="Century Gothic" w:cs="Century Gothic"/>
          <w:sz w:val="22"/>
          <w:szCs w:val="22"/>
        </w:rPr>
        <w:t>: Vo</w:t>
      </w:r>
      <w:r w:rsidRPr="00DB1300">
        <w:rPr>
          <w:rFonts w:ascii="Century Gothic" w:hAnsi="Century Gothic" w:cs="Century Gothic"/>
          <w:sz w:val="22"/>
          <w:szCs w:val="22"/>
        </w:rPr>
        <w:t>l. 3</w:t>
      </w:r>
      <w:r>
        <w:rPr>
          <w:rFonts w:ascii="Century Gothic" w:hAnsi="Century Gothic" w:cs="Century Gothic"/>
          <w:sz w:val="22"/>
          <w:szCs w:val="22"/>
        </w:rPr>
        <w:t>: The Perspective of the World (Berkeley, 1992 Printing)</w:t>
      </w:r>
      <w:r w:rsidRPr="00DB1300">
        <w:rPr>
          <w:rFonts w:ascii="Century Gothic" w:hAnsi="Century Gothic" w:cs="Century Gothic"/>
          <w:sz w:val="22"/>
          <w:szCs w:val="22"/>
        </w:rPr>
        <w:t>, pp. 138-157</w:t>
      </w:r>
      <w:r w:rsidR="00F875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Donald F. Lach, </w:t>
      </w:r>
      <w:r w:rsidRPr="00DB1300">
        <w:rPr>
          <w:rFonts w:ascii="Century Gothic" w:hAnsi="Century Gothic" w:cs="Century Gothic"/>
          <w:sz w:val="22"/>
          <w:szCs w:val="22"/>
          <w:u w:val="single"/>
        </w:rPr>
        <w:t>Asia in the Making of Europe</w:t>
      </w:r>
      <w:r>
        <w:rPr>
          <w:rFonts w:ascii="Century Gothic" w:hAnsi="Century Gothic" w:cs="Century Gothic"/>
          <w:sz w:val="22"/>
          <w:szCs w:val="22"/>
        </w:rPr>
        <w:t>, Vol. I:</w:t>
      </w:r>
      <w:r w:rsidRPr="00DB1300">
        <w:rPr>
          <w:rFonts w:ascii="Century Gothic" w:hAnsi="Century Gothic" w:cs="Century Gothic"/>
          <w:sz w:val="22"/>
          <w:szCs w:val="22"/>
        </w:rPr>
        <w:t xml:space="preserve"> ‘The Ce</w:t>
      </w:r>
      <w:r>
        <w:rPr>
          <w:rFonts w:ascii="Century Gothic" w:hAnsi="Century Gothic" w:cs="Century Gothic"/>
          <w:sz w:val="22"/>
          <w:szCs w:val="22"/>
        </w:rPr>
        <w:t>ntury of Discovery’, (Chicago</w:t>
      </w:r>
      <w:r w:rsidRPr="00DB1300">
        <w:rPr>
          <w:rFonts w:ascii="Century Gothic" w:hAnsi="Century Gothic" w:cs="Century Gothic"/>
          <w:sz w:val="22"/>
          <w:szCs w:val="22"/>
        </w:rPr>
        <w:t>, 1965)</w:t>
      </w:r>
      <w:r>
        <w:rPr>
          <w:rFonts w:ascii="Century Gothic" w:hAnsi="Century Gothic" w:cs="Century Gothic"/>
          <w:sz w:val="22"/>
          <w:szCs w:val="22"/>
        </w:rPr>
        <w:t>.</w:t>
      </w:r>
    </w:p>
    <w:p w:rsidR="00D428B7" w:rsidRDefault="00D428B7" w:rsidP="00657DA8">
      <w:pPr>
        <w:rPr>
          <w:rFonts w:ascii="Century Gothic" w:hAnsi="Century Gothic" w:cs="Century Gothic"/>
          <w:sz w:val="22"/>
          <w:szCs w:val="22"/>
          <w:highlight w:val="yellow"/>
        </w:rPr>
      </w:pPr>
    </w:p>
    <w:p w:rsidR="00D428B7" w:rsidRPr="00C87A43" w:rsidRDefault="00D428B7" w:rsidP="00657DA8">
      <w:pPr>
        <w:rPr>
          <w:rFonts w:ascii="Century Gothic" w:hAnsi="Century Gothic" w:cs="Century Gothic"/>
          <w:sz w:val="22"/>
          <w:szCs w:val="22"/>
        </w:rPr>
      </w:pPr>
      <w:r w:rsidRPr="00C87A43">
        <w:rPr>
          <w:rFonts w:ascii="Century Gothic" w:hAnsi="Century Gothic" w:cs="Century Gothic"/>
          <w:sz w:val="22"/>
          <w:szCs w:val="22"/>
        </w:rPr>
        <w:t xml:space="preserve">Sanjay Subrahmanyam, ‘The birth-pangs of Portuguese Asia: revisiting the fateful ‘long decade’ 1498-1509, </w:t>
      </w:r>
      <w:r w:rsidRPr="00CE7CF7">
        <w:rPr>
          <w:rFonts w:ascii="Century Gothic" w:hAnsi="Century Gothic" w:cs="Century Gothic"/>
          <w:sz w:val="22"/>
          <w:szCs w:val="22"/>
          <w:u w:val="single"/>
        </w:rPr>
        <w:t>Journal of Global History</w:t>
      </w:r>
      <w:r>
        <w:rPr>
          <w:rFonts w:ascii="Century Gothic" w:hAnsi="Century Gothic" w:cs="Century Gothic"/>
          <w:sz w:val="22"/>
          <w:szCs w:val="22"/>
        </w:rPr>
        <w:t xml:space="preserve">, 2, </w:t>
      </w:r>
      <w:r w:rsidRPr="00C87A43">
        <w:rPr>
          <w:rFonts w:ascii="Century Gothic" w:hAnsi="Century Gothic" w:cs="Century Gothic"/>
          <w:sz w:val="22"/>
          <w:szCs w:val="22"/>
        </w:rPr>
        <w:t>3 (2007), pp. 261- 280</w:t>
      </w:r>
      <w:r w:rsidR="002D4FEC">
        <w:rPr>
          <w:rFonts w:ascii="Century Gothic" w:hAnsi="Century Gothic" w:cs="Century Gothic"/>
          <w:sz w:val="22"/>
          <w:szCs w:val="22"/>
        </w:rPr>
        <w:t>.</w:t>
      </w:r>
      <w:r w:rsidR="00F8758A">
        <w:rPr>
          <w:rFonts w:ascii="Century Gothic" w:hAnsi="Century Gothic" w:cs="Century Gothic"/>
          <w:sz w:val="22"/>
          <w:szCs w:val="22"/>
        </w:rPr>
        <w:t>*</w:t>
      </w:r>
    </w:p>
    <w:p w:rsidR="00D428B7" w:rsidRPr="00C87A43" w:rsidRDefault="00D428B7" w:rsidP="00657DA8">
      <w:pPr>
        <w:rPr>
          <w:rFonts w:ascii="Century Gothic" w:hAnsi="Century Gothic" w:cs="Century Gothic"/>
          <w:sz w:val="22"/>
          <w:szCs w:val="22"/>
        </w:rPr>
      </w:pPr>
    </w:p>
    <w:p w:rsidR="00D428B7" w:rsidRPr="00C87A43" w:rsidRDefault="00D428B7" w:rsidP="00657DA8">
      <w:pPr>
        <w:rPr>
          <w:rFonts w:ascii="Century Gothic" w:hAnsi="Century Gothic" w:cs="Century Gothic"/>
          <w:sz w:val="22"/>
          <w:szCs w:val="22"/>
        </w:rPr>
      </w:pPr>
      <w:r w:rsidRPr="00C87A43">
        <w:rPr>
          <w:rFonts w:ascii="Century Gothic" w:hAnsi="Century Gothic" w:cs="Century Gothic"/>
          <w:sz w:val="22"/>
          <w:szCs w:val="22"/>
        </w:rPr>
        <w:t>Sanjay Subrahmanyam ,</w:t>
      </w:r>
      <w:r w:rsidRPr="00C87A43">
        <w:rPr>
          <w:rFonts w:ascii="Century Gothic" w:hAnsi="Century Gothic" w:cs="Century Gothic"/>
          <w:sz w:val="22"/>
          <w:szCs w:val="22"/>
          <w:u w:val="single"/>
        </w:rPr>
        <w:t>The Political Economy of Commerce: Southern India 1500-1650</w:t>
      </w:r>
      <w:r w:rsidRPr="00C87A43">
        <w:rPr>
          <w:rFonts w:ascii="Century Gothic" w:hAnsi="Century Gothic" w:cs="Century Gothic"/>
          <w:sz w:val="22"/>
          <w:szCs w:val="22"/>
        </w:rPr>
        <w:t xml:space="preserve"> (Cambridge, 1990), chap. 4.</w:t>
      </w:r>
    </w:p>
    <w:p w:rsidR="00D428B7" w:rsidRPr="00C87A43"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C87A43">
        <w:rPr>
          <w:rFonts w:ascii="Century Gothic" w:hAnsi="Century Gothic" w:cs="Century Gothic"/>
          <w:sz w:val="22"/>
          <w:szCs w:val="22"/>
        </w:rPr>
        <w:t xml:space="preserve">Sanjay Subrahmanyam (ed.) </w:t>
      </w:r>
      <w:r w:rsidRPr="00C87A43">
        <w:rPr>
          <w:rFonts w:ascii="Century Gothic" w:hAnsi="Century Gothic" w:cs="Century Gothic"/>
          <w:sz w:val="22"/>
          <w:szCs w:val="22"/>
          <w:u w:val="single"/>
        </w:rPr>
        <w:t>Maritime India</w:t>
      </w:r>
      <w:r w:rsidRPr="00C87A43">
        <w:rPr>
          <w:rFonts w:ascii="Century Gothic" w:hAnsi="Century Gothic" w:cs="Century Gothic"/>
          <w:sz w:val="22"/>
          <w:szCs w:val="22"/>
        </w:rPr>
        <w:t xml:space="preserve"> (Oxford, 2004).</w:t>
      </w:r>
    </w:p>
    <w:p w:rsidR="00D428B7" w:rsidRDefault="00D428B7"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Trade and Civilization in the Indian Ocean</w:t>
      </w:r>
      <w:r w:rsidRPr="00DB1300">
        <w:rPr>
          <w:rFonts w:ascii="Century Gothic" w:hAnsi="Century Gothic" w:cs="Century Gothic"/>
          <w:sz w:val="22"/>
          <w:szCs w:val="22"/>
        </w:rPr>
        <w:t xml:space="preserve"> , chaps. 3,4</w:t>
      </w:r>
      <w:r w:rsidR="002D4FEC">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C87A43">
      <w:pPr>
        <w:rPr>
          <w:rFonts w:ascii="Century Gothic" w:hAnsi="Century Gothic" w:cs="Century Gothic"/>
          <w:sz w:val="22"/>
          <w:szCs w:val="22"/>
        </w:rPr>
      </w:pPr>
      <w:r w:rsidRPr="00DB1300">
        <w:rPr>
          <w:rFonts w:ascii="Century Gothic" w:hAnsi="Century Gothic" w:cs="Century Gothic"/>
          <w:sz w:val="22"/>
          <w:szCs w:val="22"/>
        </w:rPr>
        <w:t xml:space="preserve">Francisco Bethencourt&amp;Diogo Ramada Curto, </w:t>
      </w:r>
      <w:r w:rsidRPr="00DB1300">
        <w:rPr>
          <w:rFonts w:ascii="Century Gothic" w:hAnsi="Century Gothic" w:cs="Century Gothic"/>
          <w:sz w:val="22"/>
          <w:szCs w:val="22"/>
          <w:u w:val="single"/>
        </w:rPr>
        <w:t xml:space="preserve">Portuguese Oceanic </w:t>
      </w:r>
      <w:r w:rsidRPr="00CA4BF1">
        <w:rPr>
          <w:rFonts w:ascii="Century Gothic" w:hAnsi="Century Gothic" w:cs="Century Gothic"/>
          <w:bCs/>
          <w:sz w:val="22"/>
          <w:szCs w:val="22"/>
          <w:u w:val="single"/>
        </w:rPr>
        <w:t>Expansion 1400-1800</w:t>
      </w:r>
      <w:r w:rsidRPr="00DB1300">
        <w:rPr>
          <w:rFonts w:ascii="Century Gothic" w:hAnsi="Century Gothic" w:cs="Century Gothic"/>
          <w:sz w:val="22"/>
          <w:szCs w:val="22"/>
        </w:rPr>
        <w:t xml:space="preserve"> (CUP 2007), chap. 1 by Stuart B. Schwartz ‘The Economy of the Portuguese Empire’; chap. 3 by M.N. Pearson, ‘Markets and Merchant Communities in the Indian Ocean:  Locating the Portuguese’</w:t>
      </w:r>
      <w:r w:rsidR="002D4FEC">
        <w:rPr>
          <w:rFonts w:ascii="Century Gothic" w:hAnsi="Century Gothic" w:cs="Century Gothic"/>
          <w:sz w:val="22"/>
          <w:szCs w:val="22"/>
        </w:rPr>
        <w:t>.</w:t>
      </w:r>
    </w:p>
    <w:p w:rsidR="00D428B7" w:rsidRDefault="00D428B7" w:rsidP="00C87A43">
      <w:pPr>
        <w:rPr>
          <w:rFonts w:ascii="Century Gothic" w:hAnsi="Century Gothic" w:cs="Century Gothic"/>
          <w:sz w:val="22"/>
          <w:szCs w:val="22"/>
        </w:rPr>
      </w:pPr>
    </w:p>
    <w:p w:rsidR="00D428B7" w:rsidRPr="00C87A43" w:rsidRDefault="00D428B7" w:rsidP="00C87A43">
      <w:pPr>
        <w:rPr>
          <w:rFonts w:ascii="Century Gothic" w:hAnsi="Century Gothic" w:cs="Century Gothic"/>
          <w:b/>
          <w:bCs/>
          <w:i/>
          <w:iCs/>
          <w:sz w:val="22"/>
          <w:szCs w:val="22"/>
          <w:u w:val="single"/>
        </w:rPr>
      </w:pPr>
      <w:r w:rsidRPr="00C87A43">
        <w:rPr>
          <w:rFonts w:ascii="Century Gothic" w:hAnsi="Century Gothic" w:cs="Century Gothic"/>
          <w:b/>
          <w:bCs/>
          <w:i/>
          <w:iCs/>
          <w:sz w:val="22"/>
          <w:szCs w:val="22"/>
          <w:u w:val="single"/>
        </w:rPr>
        <w:t>Further Reading</w:t>
      </w:r>
      <w:r>
        <w:rPr>
          <w:rFonts w:ascii="Century Gothic" w:hAnsi="Century Gothic" w:cs="Century Gothic"/>
          <w:b/>
          <w:bCs/>
          <w:i/>
          <w:iCs/>
          <w:sz w:val="22"/>
          <w:szCs w:val="22"/>
          <w:u w:val="single"/>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Carla Rahn Phillips, ‘The Growth and Composition of Trade in the Iberian Empires, 1450-1750’ in James B. Tracy, </w:t>
      </w:r>
      <w:r w:rsidRPr="00DB1300">
        <w:rPr>
          <w:rFonts w:ascii="Century Gothic" w:hAnsi="Century Gothic" w:cs="Century Gothic"/>
          <w:sz w:val="22"/>
          <w:szCs w:val="22"/>
          <w:u w:val="single"/>
        </w:rPr>
        <w:t>The Rise of Merchant Empires</w:t>
      </w:r>
      <w:r>
        <w:rPr>
          <w:rFonts w:ascii="Century Gothic" w:hAnsi="Century Gothic" w:cs="Century Gothic"/>
          <w:sz w:val="22"/>
          <w:szCs w:val="22"/>
          <w:u w:val="single"/>
        </w:rPr>
        <w:t>: Long-Distance Trade in the Early Modern World, 1350-1750</w:t>
      </w:r>
      <w:r>
        <w:rPr>
          <w:rFonts w:ascii="Century Gothic" w:hAnsi="Century Gothic" w:cs="Century Gothic"/>
          <w:sz w:val="22"/>
          <w:szCs w:val="22"/>
        </w:rPr>
        <w:t xml:space="preserve"> (Cambridge</w:t>
      </w:r>
      <w:r w:rsidRPr="00DB1300">
        <w:rPr>
          <w:rFonts w:ascii="Century Gothic" w:hAnsi="Century Gothic" w:cs="Century Gothic"/>
          <w:sz w:val="22"/>
          <w:szCs w:val="22"/>
        </w:rPr>
        <w:t>, 1990), chap. 2, pp. 34-101</w:t>
      </w:r>
      <w:r>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Om Prakash, </w:t>
      </w:r>
      <w:r w:rsidRPr="00DB1300">
        <w:rPr>
          <w:rFonts w:ascii="Century Gothic" w:hAnsi="Century Gothic" w:cs="Century Gothic"/>
          <w:sz w:val="22"/>
          <w:szCs w:val="22"/>
          <w:u w:val="single"/>
        </w:rPr>
        <w:t>European Commercial Expansion in Early Modern Asia</w:t>
      </w:r>
      <w:r>
        <w:rPr>
          <w:rFonts w:ascii="Century Gothic" w:hAnsi="Century Gothic" w:cs="Century Gothic"/>
          <w:sz w:val="22"/>
          <w:szCs w:val="22"/>
        </w:rPr>
        <w:t xml:space="preserve"> (Ashgate, 1997), chapters 2 and 3</w:t>
      </w:r>
      <w:r w:rsidR="002D4FEC">
        <w:rPr>
          <w:rFonts w:ascii="Century Gothic" w:hAnsi="Century Gothic" w:cs="Century Gothic"/>
          <w:sz w:val="22"/>
          <w:szCs w:val="22"/>
        </w:rPr>
        <w:t>.</w:t>
      </w:r>
    </w:p>
    <w:p w:rsidR="00D428B7" w:rsidRDefault="00D428B7" w:rsidP="004909AC">
      <w:pPr>
        <w:rPr>
          <w:rFonts w:ascii="Century Gothic" w:hAnsi="Century Gothic"/>
          <w:sz w:val="22"/>
          <w:szCs w:val="22"/>
        </w:rPr>
      </w:pPr>
    </w:p>
    <w:p w:rsidR="00D428B7" w:rsidRDefault="00D428B7" w:rsidP="004909AC">
      <w:pPr>
        <w:rPr>
          <w:rFonts w:ascii="Century Gothic" w:hAnsi="Century Gothic"/>
          <w:sz w:val="22"/>
          <w:szCs w:val="22"/>
        </w:rPr>
      </w:pPr>
      <w:r w:rsidRPr="004909AC">
        <w:rPr>
          <w:rFonts w:ascii="Century Gothic" w:hAnsi="Century Gothic"/>
          <w:sz w:val="22"/>
          <w:szCs w:val="22"/>
        </w:rPr>
        <w:t xml:space="preserve">James C. Boyajian, </w:t>
      </w:r>
      <w:r>
        <w:rPr>
          <w:rFonts w:ascii="Century Gothic" w:hAnsi="Century Gothic"/>
          <w:sz w:val="22"/>
          <w:szCs w:val="22"/>
          <w:u w:val="single"/>
        </w:rPr>
        <w:t>Portuguese Trade</w:t>
      </w:r>
      <w:r w:rsidRPr="00CE7CF7">
        <w:rPr>
          <w:rFonts w:ascii="Century Gothic" w:hAnsi="Century Gothic"/>
          <w:sz w:val="22"/>
          <w:szCs w:val="22"/>
          <w:u w:val="single"/>
        </w:rPr>
        <w:t xml:space="preserve"> in Asia Under the Hapsburgs 1580-1640 </w:t>
      </w:r>
      <w:r w:rsidRPr="004909AC">
        <w:rPr>
          <w:rFonts w:ascii="Century Gothic" w:hAnsi="Century Gothic"/>
          <w:sz w:val="22"/>
          <w:szCs w:val="22"/>
        </w:rPr>
        <w:t>(</w:t>
      </w:r>
      <w:r>
        <w:rPr>
          <w:rFonts w:ascii="Century Gothic" w:hAnsi="Century Gothic"/>
          <w:sz w:val="22"/>
          <w:szCs w:val="22"/>
        </w:rPr>
        <w:t>Baltimore; London, 2008 [</w:t>
      </w:r>
      <w:r w:rsidRPr="004909AC">
        <w:rPr>
          <w:rFonts w:ascii="Century Gothic" w:hAnsi="Century Gothic"/>
          <w:sz w:val="22"/>
          <w:szCs w:val="22"/>
        </w:rPr>
        <w:t>1993</w:t>
      </w:r>
      <w:r>
        <w:rPr>
          <w:rFonts w:ascii="Century Gothic" w:hAnsi="Century Gothic"/>
          <w:sz w:val="22"/>
          <w:szCs w:val="22"/>
        </w:rPr>
        <w:t>]</w:t>
      </w:r>
      <w:r w:rsidRPr="004909AC">
        <w:rPr>
          <w:rFonts w:ascii="Century Gothic" w:hAnsi="Century Gothic"/>
          <w:sz w:val="22"/>
          <w:szCs w:val="22"/>
        </w:rPr>
        <w:t>).</w:t>
      </w:r>
    </w:p>
    <w:p w:rsidR="00D428B7" w:rsidRDefault="00D428B7" w:rsidP="004909AC">
      <w:pPr>
        <w:rPr>
          <w:rFonts w:ascii="Century Gothic" w:hAnsi="Century Gothic"/>
          <w:sz w:val="22"/>
          <w:szCs w:val="22"/>
        </w:rPr>
      </w:pPr>
    </w:p>
    <w:p w:rsidR="00D428B7" w:rsidRPr="004909AC" w:rsidRDefault="00D428B7" w:rsidP="004909AC">
      <w:pPr>
        <w:rPr>
          <w:rFonts w:ascii="Century Gothic" w:hAnsi="Century Gothic"/>
          <w:sz w:val="22"/>
          <w:szCs w:val="22"/>
        </w:rPr>
      </w:pPr>
      <w:r>
        <w:rPr>
          <w:rFonts w:ascii="Century Gothic" w:hAnsi="Century Gothic"/>
          <w:sz w:val="22"/>
          <w:szCs w:val="22"/>
        </w:rPr>
        <w:t xml:space="preserve">Sanjay Subrahmanyam, </w:t>
      </w:r>
      <w:r w:rsidRPr="00EE49A4">
        <w:rPr>
          <w:rFonts w:ascii="Century Gothic" w:hAnsi="Century Gothic"/>
          <w:sz w:val="22"/>
          <w:szCs w:val="22"/>
          <w:u w:val="single"/>
        </w:rPr>
        <w:t xml:space="preserve">From the Tagus to the Ganges </w:t>
      </w:r>
      <w:r>
        <w:rPr>
          <w:rFonts w:ascii="Century Gothic" w:hAnsi="Century Gothic"/>
          <w:sz w:val="22"/>
          <w:szCs w:val="22"/>
        </w:rPr>
        <w:t>(Oxford, 2005), chapter 2 – On Indian Views of the Portuguese in Asia, 1500-1700.</w:t>
      </w:r>
      <w:r w:rsidR="00F8758A">
        <w:rPr>
          <w:rFonts w:ascii="Century Gothic" w:hAnsi="Century Gothic"/>
          <w:sz w:val="22"/>
          <w:szCs w:val="22"/>
        </w:rPr>
        <w:t>*</w:t>
      </w:r>
    </w:p>
    <w:p w:rsidR="00D428B7" w:rsidRPr="004909AC" w:rsidRDefault="00D428B7" w:rsidP="00657DA8">
      <w:pPr>
        <w:rPr>
          <w:rFonts w:ascii="Century Gothic" w:hAnsi="Century Gothic" w:cs="Century Gothic"/>
          <w:b/>
          <w:bCs/>
          <w:sz w:val="22"/>
          <w:szCs w:val="22"/>
        </w:rPr>
      </w:pPr>
    </w:p>
    <w:p w:rsidR="00D428B7" w:rsidRDefault="00D428B7" w:rsidP="00657DA8">
      <w:pPr>
        <w:rPr>
          <w:rFonts w:ascii="Century Gothic" w:hAnsi="Century Gothic" w:cs="Century Gothic"/>
          <w:sz w:val="22"/>
          <w:szCs w:val="22"/>
        </w:rPr>
      </w:pPr>
      <w:r>
        <w:rPr>
          <w:rFonts w:ascii="Century Gothic" w:hAnsi="Century Gothic" w:cs="Century Gothic"/>
          <w:sz w:val="22"/>
          <w:szCs w:val="22"/>
        </w:rPr>
        <w:t xml:space="preserve">Stefan Halikowski Smith, ‘Profits Sprout like Tropical Plants: A Fresh Look at What Went Wrong with the Eurasian Spice Trade c. 1550-1800, </w:t>
      </w:r>
      <w:r w:rsidRPr="00C87A43">
        <w:rPr>
          <w:rFonts w:ascii="Century Gothic" w:hAnsi="Century Gothic" w:cs="Century Gothic"/>
          <w:sz w:val="22"/>
          <w:szCs w:val="22"/>
          <w:u w:val="single"/>
        </w:rPr>
        <w:t>Journal of Global History</w:t>
      </w:r>
      <w:r>
        <w:rPr>
          <w:rFonts w:ascii="Century Gothic" w:hAnsi="Century Gothic" w:cs="Century Gothic"/>
          <w:sz w:val="22"/>
          <w:szCs w:val="22"/>
        </w:rPr>
        <w:t xml:space="preserve">, 3, 3 (2008), pp. 389-418. </w:t>
      </w:r>
      <w:r w:rsidR="00F875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Pr="006A657D" w:rsidRDefault="00D428B7" w:rsidP="00CA4BF1">
      <w:pPr>
        <w:tabs>
          <w:tab w:val="left" w:pos="1540"/>
        </w:tabs>
        <w:rPr>
          <w:rFonts w:ascii="Century Gothic" w:hAnsi="Century Gothic" w:cs="Century Gothic"/>
          <w:b/>
          <w:sz w:val="22"/>
          <w:szCs w:val="22"/>
        </w:rPr>
      </w:pPr>
      <w:r w:rsidRPr="006A657D">
        <w:rPr>
          <w:rFonts w:ascii="Century Gothic" w:hAnsi="Century Gothic" w:cs="Century Gothic"/>
          <w:b/>
          <w:sz w:val="22"/>
          <w:szCs w:val="22"/>
        </w:rPr>
        <w:t>The Dutch</w:t>
      </w:r>
    </w:p>
    <w:p w:rsidR="00D428B7" w:rsidRPr="00CA4BF1" w:rsidRDefault="00D428B7" w:rsidP="00CA4BF1">
      <w:pPr>
        <w:tabs>
          <w:tab w:val="left" w:pos="1540"/>
        </w:tabs>
        <w:rPr>
          <w:rFonts w:ascii="Century Gothic" w:hAnsi="Century Gothic" w:cs="Century Gothic"/>
          <w:b/>
          <w:sz w:val="22"/>
          <w:szCs w:val="22"/>
          <w:u w:val="single"/>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Jan de Vries and Ad van der Woude, </w:t>
      </w:r>
      <w:r w:rsidRPr="00DB1300">
        <w:rPr>
          <w:rFonts w:ascii="Century Gothic" w:hAnsi="Century Gothic" w:cs="Century Gothic"/>
          <w:sz w:val="22"/>
          <w:szCs w:val="22"/>
          <w:u w:val="single"/>
        </w:rPr>
        <w:t>The First Modern Economy</w:t>
      </w:r>
      <w:r>
        <w:rPr>
          <w:rFonts w:ascii="Century Gothic" w:hAnsi="Century Gothic" w:cs="Century Gothic"/>
          <w:sz w:val="22"/>
          <w:szCs w:val="22"/>
          <w:u w:val="single"/>
        </w:rPr>
        <w:t>: Success, Fail</w:t>
      </w:r>
      <w:r w:rsidRPr="00CE7CF7">
        <w:rPr>
          <w:rFonts w:ascii="Century Gothic" w:hAnsi="Century Gothic" w:cs="Century Gothic"/>
          <w:sz w:val="22"/>
          <w:szCs w:val="22"/>
          <w:u w:val="single"/>
        </w:rPr>
        <w:t>ure, and Perseverance of the Dutch Economy, 1500-1815</w:t>
      </w:r>
      <w:r>
        <w:rPr>
          <w:rFonts w:ascii="Century Gothic" w:hAnsi="Century Gothic" w:cs="Century Gothic"/>
          <w:sz w:val="22"/>
          <w:szCs w:val="22"/>
        </w:rPr>
        <w:t>(Cambridge</w:t>
      </w:r>
      <w:r w:rsidRPr="00DB1300">
        <w:rPr>
          <w:rFonts w:ascii="Century Gothic" w:hAnsi="Century Gothic" w:cs="Century Gothic"/>
          <w:sz w:val="22"/>
          <w:szCs w:val="22"/>
        </w:rPr>
        <w:t>, 1997), chap. 9.5.6 ‘The Ri</w:t>
      </w:r>
      <w:r>
        <w:rPr>
          <w:rFonts w:ascii="Century Gothic" w:hAnsi="Century Gothic" w:cs="Century Gothic"/>
          <w:sz w:val="22"/>
          <w:szCs w:val="22"/>
        </w:rPr>
        <w:t xml:space="preserve">se of the VOC, pp. 382-411 and </w:t>
      </w:r>
      <w:r w:rsidRPr="00DB1300">
        <w:rPr>
          <w:rFonts w:ascii="Century Gothic" w:hAnsi="Century Gothic" w:cs="Century Gothic"/>
          <w:sz w:val="22"/>
          <w:szCs w:val="22"/>
        </w:rPr>
        <w:t>10.3, ‘Trade with Asia’, pp. 429-448</w:t>
      </w:r>
      <w:r>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Pr="00DB1300" w:rsidRDefault="00D428B7" w:rsidP="00C87A43">
      <w:pPr>
        <w:rPr>
          <w:rFonts w:ascii="Century Gothic" w:hAnsi="Century Gothic" w:cs="Century Gothic"/>
          <w:sz w:val="22"/>
          <w:szCs w:val="22"/>
        </w:rPr>
      </w:pPr>
      <w:r w:rsidRPr="00C87A43">
        <w:rPr>
          <w:rFonts w:ascii="Century Gothic" w:hAnsi="Century Gothic" w:cs="Century Gothic"/>
          <w:sz w:val="22"/>
          <w:szCs w:val="22"/>
        </w:rPr>
        <w:t xml:space="preserve">Jan de Vries, </w:t>
      </w:r>
      <w:r w:rsidRPr="00DE7BDA">
        <w:rPr>
          <w:rFonts w:ascii="Century Gothic" w:hAnsi="Century Gothic" w:cs="Century Gothic"/>
          <w:sz w:val="22"/>
          <w:szCs w:val="22"/>
        </w:rPr>
        <w:t>‘The Limits of Globaliz</w:t>
      </w:r>
      <w:r>
        <w:rPr>
          <w:rFonts w:ascii="Century Gothic" w:hAnsi="Century Gothic" w:cs="Century Gothic"/>
          <w:sz w:val="22"/>
          <w:szCs w:val="22"/>
        </w:rPr>
        <w:t>ation in the Early Modern World’</w:t>
      </w:r>
      <w:r w:rsidRPr="00DE7BDA">
        <w:rPr>
          <w:rFonts w:ascii="Century Gothic" w:hAnsi="Century Gothic" w:cs="Century Gothic"/>
          <w:sz w:val="22"/>
          <w:szCs w:val="22"/>
        </w:rPr>
        <w:t>,</w:t>
      </w:r>
      <w:r w:rsidRPr="0015030A">
        <w:rPr>
          <w:rFonts w:ascii="Century Gothic" w:hAnsi="Century Gothic" w:cs="Century Gothic"/>
          <w:sz w:val="22"/>
          <w:szCs w:val="22"/>
          <w:u w:val="single"/>
        </w:rPr>
        <w:t>Economic History Review</w:t>
      </w:r>
      <w:r>
        <w:rPr>
          <w:rFonts w:ascii="Century Gothic" w:hAnsi="Century Gothic" w:cs="Century Gothic"/>
          <w:sz w:val="22"/>
          <w:szCs w:val="22"/>
        </w:rPr>
        <w:t>, 63, 3 (2010), pp. 710-733.</w:t>
      </w:r>
      <w:r w:rsidR="00F875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NielsSteensgaard ‘The growth and composition of the long-distance trade of England and the Dutch </w:t>
      </w:r>
      <w:r>
        <w:rPr>
          <w:rFonts w:ascii="Century Gothic" w:hAnsi="Century Gothic" w:cs="Century Gothic"/>
          <w:sz w:val="22"/>
          <w:szCs w:val="22"/>
        </w:rPr>
        <w:t>Republic before 1750’ in James D</w:t>
      </w:r>
      <w:r w:rsidRPr="00DB1300">
        <w:rPr>
          <w:rFonts w:ascii="Century Gothic" w:hAnsi="Century Gothic" w:cs="Century Gothic"/>
          <w:sz w:val="22"/>
          <w:szCs w:val="22"/>
        </w:rPr>
        <w:t xml:space="preserve">. Tracy, </w:t>
      </w:r>
      <w:r w:rsidRPr="00DB1300">
        <w:rPr>
          <w:rFonts w:ascii="Century Gothic" w:hAnsi="Century Gothic" w:cs="Century Gothic"/>
          <w:sz w:val="22"/>
          <w:szCs w:val="22"/>
          <w:u w:val="single"/>
        </w:rPr>
        <w:t>The Rise of Merchant Empires</w:t>
      </w:r>
      <w:r>
        <w:rPr>
          <w:rFonts w:ascii="Century Gothic" w:hAnsi="Century Gothic" w:cs="Century Gothic"/>
          <w:sz w:val="22"/>
          <w:szCs w:val="22"/>
        </w:rPr>
        <w:t>, (Cambridge,</w:t>
      </w:r>
      <w:r w:rsidRPr="00DB1300">
        <w:rPr>
          <w:rFonts w:ascii="Century Gothic" w:hAnsi="Century Gothic" w:cs="Century Gothic"/>
          <w:sz w:val="22"/>
          <w:szCs w:val="22"/>
        </w:rPr>
        <w:t xml:space="preserve"> 1990</w:t>
      </w:r>
      <w:r>
        <w:rPr>
          <w:rFonts w:ascii="Century Gothic" w:hAnsi="Century Gothic" w:cs="Century Gothic"/>
          <w:sz w:val="22"/>
          <w:szCs w:val="22"/>
        </w:rPr>
        <w:t>)</w:t>
      </w:r>
      <w:r w:rsidRPr="00DB1300">
        <w:rPr>
          <w:rFonts w:ascii="Century Gothic" w:hAnsi="Century Gothic" w:cs="Century Gothic"/>
          <w:sz w:val="22"/>
          <w:szCs w:val="22"/>
        </w:rPr>
        <w:t>, chap. 3, pp. 102-153</w:t>
      </w:r>
      <w:r w:rsidR="002D4FEC">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Pr>
          <w:rFonts w:ascii="Century Gothic" w:hAnsi="Century Gothic" w:cs="Century Gothic"/>
          <w:sz w:val="22"/>
          <w:szCs w:val="22"/>
        </w:rPr>
        <w:t xml:space="preserve">F.S. Gaastra and J.R. Bruijn, ‘The Dutch East India Company’s Shipping, 1602-1795, in a Comparative Perspective’ in F.S. Gaastra and J.R. Buijn (ed.), </w:t>
      </w:r>
      <w:r w:rsidRPr="0015032C">
        <w:rPr>
          <w:rFonts w:ascii="Century Gothic" w:hAnsi="Century Gothic" w:cs="Century Gothic"/>
          <w:sz w:val="22"/>
          <w:szCs w:val="22"/>
          <w:u w:val="single"/>
        </w:rPr>
        <w:t>Ships, Sailors and Spices: East India Companies and Their Shipping in the 16</w:t>
      </w:r>
      <w:r w:rsidRPr="0015032C">
        <w:rPr>
          <w:rFonts w:ascii="Century Gothic" w:hAnsi="Century Gothic" w:cs="Century Gothic"/>
          <w:sz w:val="22"/>
          <w:szCs w:val="22"/>
          <w:u w:val="single"/>
          <w:vertAlign w:val="superscript"/>
        </w:rPr>
        <w:t>th</w:t>
      </w:r>
      <w:r w:rsidRPr="0015032C">
        <w:rPr>
          <w:rFonts w:ascii="Century Gothic" w:hAnsi="Century Gothic" w:cs="Century Gothic"/>
          <w:sz w:val="22"/>
          <w:szCs w:val="22"/>
          <w:u w:val="single"/>
        </w:rPr>
        <w:t>, 17</w:t>
      </w:r>
      <w:r w:rsidRPr="0015032C">
        <w:rPr>
          <w:rFonts w:ascii="Century Gothic" w:hAnsi="Century Gothic" w:cs="Century Gothic"/>
          <w:sz w:val="22"/>
          <w:szCs w:val="22"/>
          <w:u w:val="single"/>
          <w:vertAlign w:val="superscript"/>
        </w:rPr>
        <w:t>th</w:t>
      </w:r>
      <w:r w:rsidRPr="0015032C">
        <w:rPr>
          <w:rFonts w:ascii="Century Gothic" w:hAnsi="Century Gothic" w:cs="Century Gothic"/>
          <w:sz w:val="22"/>
          <w:szCs w:val="22"/>
          <w:u w:val="single"/>
        </w:rPr>
        <w:t xml:space="preserve"> and 18</w:t>
      </w:r>
      <w:r w:rsidRPr="0015032C">
        <w:rPr>
          <w:rFonts w:ascii="Century Gothic" w:hAnsi="Century Gothic" w:cs="Century Gothic"/>
          <w:sz w:val="22"/>
          <w:szCs w:val="22"/>
          <w:u w:val="single"/>
          <w:vertAlign w:val="superscript"/>
        </w:rPr>
        <w:t>th</w:t>
      </w:r>
      <w:r w:rsidRPr="0015032C">
        <w:rPr>
          <w:rFonts w:ascii="Century Gothic" w:hAnsi="Century Gothic" w:cs="Century Gothic"/>
          <w:sz w:val="22"/>
          <w:szCs w:val="22"/>
          <w:u w:val="single"/>
        </w:rPr>
        <w:t xml:space="preserve"> Centuries</w:t>
      </w:r>
      <w:r w:rsidRPr="0015032C">
        <w:rPr>
          <w:rFonts w:ascii="Century Gothic" w:hAnsi="Century Gothic" w:cs="Century Gothic"/>
          <w:sz w:val="22"/>
          <w:szCs w:val="22"/>
        </w:rPr>
        <w:t>(Amsterdam, 1993).</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Om Prakash, ‘The Portuguese and the Dutch in Asian Maritime Trade:  a Comparative Analysis’ chap 8 in SushilChaudhury and Michel Morineau eds., </w:t>
      </w:r>
      <w:r w:rsidRPr="00DB1300">
        <w:rPr>
          <w:rFonts w:ascii="Century Gothic" w:hAnsi="Century Gothic" w:cs="Century Gothic"/>
          <w:sz w:val="22"/>
          <w:szCs w:val="22"/>
          <w:u w:val="single"/>
        </w:rPr>
        <w:t>Merchants, Companies and Trade. Europe and Asia in the Early Modern Era</w:t>
      </w:r>
      <w:r>
        <w:rPr>
          <w:rFonts w:ascii="Century Gothic" w:hAnsi="Century Gothic" w:cs="Century Gothic"/>
          <w:sz w:val="22"/>
          <w:szCs w:val="22"/>
        </w:rPr>
        <w:t xml:space="preserve"> (Cambridge, 1999),</w:t>
      </w:r>
      <w:r w:rsidRPr="00DB1300">
        <w:rPr>
          <w:rFonts w:ascii="Century Gothic" w:hAnsi="Century Gothic" w:cs="Century Gothic"/>
          <w:sz w:val="22"/>
          <w:szCs w:val="22"/>
        </w:rPr>
        <w:t xml:space="preserve"> chap. 8, pp. 175-188</w:t>
      </w:r>
      <w:r>
        <w:rPr>
          <w:rFonts w:ascii="Century Gothic" w:hAnsi="Century Gothic" w:cs="Century Gothic"/>
          <w:sz w:val="22"/>
          <w:szCs w:val="22"/>
        </w:rPr>
        <w:t>.</w:t>
      </w:r>
      <w:r w:rsidR="00F8758A">
        <w:rPr>
          <w:rFonts w:ascii="Century Gothic" w:hAnsi="Century Gothic" w:cs="Century Gothic"/>
          <w:sz w:val="22"/>
          <w:szCs w:val="22"/>
        </w:rPr>
        <w:t>*</w:t>
      </w:r>
    </w:p>
    <w:p w:rsidR="00D428B7" w:rsidRDefault="00D428B7" w:rsidP="004909AC">
      <w:pPr>
        <w:rPr>
          <w:rFonts w:ascii="Century Gothic" w:hAnsi="Century Gothic"/>
          <w:sz w:val="22"/>
          <w:szCs w:val="22"/>
        </w:rPr>
      </w:pPr>
    </w:p>
    <w:p w:rsidR="00D428B7" w:rsidRDefault="00D428B7" w:rsidP="004909AC">
      <w:pPr>
        <w:rPr>
          <w:rFonts w:ascii="Century Gothic" w:hAnsi="Century Gothic"/>
          <w:sz w:val="22"/>
          <w:szCs w:val="22"/>
        </w:rPr>
      </w:pPr>
      <w:r w:rsidRPr="004909AC">
        <w:rPr>
          <w:rFonts w:ascii="Century Gothic" w:hAnsi="Century Gothic"/>
          <w:sz w:val="22"/>
          <w:szCs w:val="22"/>
        </w:rPr>
        <w:t xml:space="preserve">Kerry Ward, </w:t>
      </w:r>
      <w:r w:rsidRPr="004909AC">
        <w:rPr>
          <w:rFonts w:ascii="Century Gothic" w:hAnsi="Century Gothic"/>
          <w:sz w:val="22"/>
          <w:szCs w:val="22"/>
          <w:u w:val="single"/>
        </w:rPr>
        <w:t>Networks of</w:t>
      </w:r>
      <w:r>
        <w:rPr>
          <w:rFonts w:ascii="Century Gothic" w:hAnsi="Century Gothic"/>
          <w:sz w:val="22"/>
          <w:szCs w:val="22"/>
          <w:u w:val="single"/>
        </w:rPr>
        <w:t xml:space="preserve"> Empire</w:t>
      </w:r>
      <w:r w:rsidRPr="004909AC">
        <w:rPr>
          <w:rFonts w:ascii="Century Gothic" w:hAnsi="Century Gothic"/>
          <w:sz w:val="22"/>
          <w:szCs w:val="22"/>
          <w:u w:val="single"/>
        </w:rPr>
        <w:t xml:space="preserve">: Forced Migration in the Dutch East India Company </w:t>
      </w:r>
      <w:r w:rsidRPr="004909AC">
        <w:rPr>
          <w:rFonts w:ascii="Century Gothic" w:hAnsi="Century Gothic"/>
          <w:sz w:val="22"/>
          <w:szCs w:val="22"/>
        </w:rPr>
        <w:t>(Cambridge, 2008).</w:t>
      </w:r>
    </w:p>
    <w:p w:rsidR="00D428B7" w:rsidRDefault="00D428B7" w:rsidP="004909AC">
      <w:pPr>
        <w:rPr>
          <w:rFonts w:ascii="Century Gothic" w:hAnsi="Century Gothic"/>
          <w:sz w:val="22"/>
          <w:szCs w:val="22"/>
          <w:highlight w:val="yellow"/>
        </w:rPr>
      </w:pPr>
    </w:p>
    <w:p w:rsidR="00D428B7" w:rsidRPr="004909AC" w:rsidRDefault="00D428B7" w:rsidP="006B5F51">
      <w:pPr>
        <w:rPr>
          <w:rFonts w:ascii="Century Gothic" w:hAnsi="Century Gothic"/>
          <w:sz w:val="22"/>
          <w:szCs w:val="22"/>
        </w:rPr>
      </w:pPr>
      <w:r w:rsidRPr="00C87A43">
        <w:rPr>
          <w:rFonts w:ascii="Century Gothic" w:hAnsi="Century Gothic"/>
          <w:sz w:val="22"/>
          <w:szCs w:val="22"/>
        </w:rPr>
        <w:t xml:space="preserve">George D. Winius&amp; Marcus P. M. Vink, </w:t>
      </w:r>
      <w:r w:rsidRPr="00C87A43">
        <w:rPr>
          <w:rFonts w:ascii="Century Gothic" w:hAnsi="Century Gothic"/>
          <w:sz w:val="22"/>
          <w:szCs w:val="22"/>
          <w:u w:val="single"/>
        </w:rPr>
        <w:t>The Merchant Warrior Pacified. The VOC and its Changing Political Economy in India</w:t>
      </w:r>
      <w:r w:rsidRPr="00C87A43">
        <w:rPr>
          <w:rFonts w:ascii="Century Gothic" w:hAnsi="Century Gothic"/>
          <w:sz w:val="22"/>
          <w:szCs w:val="22"/>
        </w:rPr>
        <w:t xml:space="preserve"> (Oxford, 1994).</w:t>
      </w:r>
    </w:p>
    <w:p w:rsidR="00D428B7" w:rsidRPr="00DB1300" w:rsidRDefault="00D428B7" w:rsidP="00657DA8">
      <w:pPr>
        <w:rPr>
          <w:rFonts w:ascii="Century Gothic" w:hAnsi="Century Gothic" w:cs="Century Gothic"/>
          <w:sz w:val="22"/>
          <w:szCs w:val="22"/>
        </w:rPr>
      </w:pPr>
    </w:p>
    <w:p w:rsidR="00D428B7" w:rsidRPr="006A657D" w:rsidRDefault="00D428B7" w:rsidP="00657DA8">
      <w:pPr>
        <w:rPr>
          <w:rFonts w:ascii="Century Gothic" w:hAnsi="Century Gothic" w:cs="Century Gothic"/>
          <w:b/>
          <w:i/>
          <w:iCs/>
          <w:sz w:val="22"/>
          <w:szCs w:val="22"/>
          <w:u w:val="single"/>
        </w:rPr>
      </w:pPr>
      <w:r w:rsidRPr="006A657D">
        <w:rPr>
          <w:rFonts w:ascii="Century Gothic" w:hAnsi="Century Gothic" w:cs="Century Gothic"/>
          <w:b/>
          <w:i/>
          <w:iCs/>
          <w:sz w:val="22"/>
          <w:szCs w:val="22"/>
          <w:u w:val="single"/>
        </w:rPr>
        <w:t>Documents:</w:t>
      </w:r>
    </w:p>
    <w:p w:rsidR="00D428B7" w:rsidRPr="005E5449" w:rsidRDefault="00D428B7" w:rsidP="00657DA8">
      <w:pPr>
        <w:rPr>
          <w:rFonts w:ascii="Century Gothic" w:hAnsi="Century Gothic" w:cs="Century Gothic"/>
          <w:b/>
          <w:sz w:val="22"/>
          <w:szCs w:val="22"/>
          <w:u w:val="single"/>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Fernão Mendes Pinto, </w:t>
      </w:r>
      <w:r w:rsidRPr="00DB1300">
        <w:rPr>
          <w:rFonts w:ascii="Century Gothic" w:hAnsi="Century Gothic" w:cs="Century Gothic"/>
          <w:sz w:val="22"/>
          <w:szCs w:val="22"/>
          <w:u w:val="single"/>
        </w:rPr>
        <w:t>The Travels of Mendes Pinto</w:t>
      </w:r>
      <w:r w:rsidRPr="00DB1300">
        <w:rPr>
          <w:rFonts w:ascii="Century Gothic" w:hAnsi="Century Gothic" w:cs="Century Gothic"/>
          <w:sz w:val="22"/>
          <w:szCs w:val="22"/>
        </w:rPr>
        <w:t>, ed., and trans. Rebecca Catz (Chicago</w:t>
      </w:r>
      <w:r>
        <w:rPr>
          <w:rFonts w:ascii="Century Gothic" w:hAnsi="Century Gothic" w:cs="Century Gothic"/>
          <w:sz w:val="22"/>
          <w:szCs w:val="22"/>
        </w:rPr>
        <w:t>,1989)</w:t>
      </w:r>
      <w:r w:rsidR="00F875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r>
        <w:rPr>
          <w:rFonts w:ascii="Century Gothic" w:hAnsi="Century Gothic" w:cs="Century Gothic"/>
          <w:sz w:val="22"/>
          <w:szCs w:val="22"/>
        </w:rPr>
        <w:t xml:space="preserve"> - </w:t>
      </w:r>
      <w:r w:rsidRPr="00DB1300">
        <w:rPr>
          <w:rFonts w:ascii="Century Gothic" w:hAnsi="Century Gothic" w:cs="Century Gothic"/>
          <w:sz w:val="22"/>
          <w:szCs w:val="22"/>
        </w:rPr>
        <w:t>Intro. Xv-xlvi</w:t>
      </w:r>
    </w:p>
    <w:p w:rsidR="00D428B7" w:rsidRPr="00DB1300" w:rsidRDefault="00D428B7" w:rsidP="00657DA8">
      <w:pPr>
        <w:rPr>
          <w:rFonts w:ascii="Century Gothic" w:hAnsi="Century Gothic" w:cs="Century Gothic"/>
          <w:sz w:val="22"/>
          <w:szCs w:val="22"/>
        </w:rPr>
      </w:pPr>
      <w:r>
        <w:rPr>
          <w:rFonts w:ascii="Century Gothic" w:hAnsi="Century Gothic" w:cs="Century Gothic"/>
          <w:sz w:val="22"/>
          <w:szCs w:val="22"/>
        </w:rPr>
        <w:t xml:space="preserve">- </w:t>
      </w:r>
      <w:r w:rsidRPr="00DB1300">
        <w:rPr>
          <w:rFonts w:ascii="Century Gothic" w:hAnsi="Century Gothic" w:cs="Century Gothic"/>
          <w:sz w:val="22"/>
          <w:szCs w:val="22"/>
        </w:rPr>
        <w:t xml:space="preserve">Chap. 2 – Passage to India </w:t>
      </w:r>
    </w:p>
    <w:p w:rsidR="00D428B7" w:rsidRPr="00DB1300" w:rsidRDefault="00D428B7" w:rsidP="00657DA8">
      <w:pPr>
        <w:rPr>
          <w:rFonts w:ascii="Century Gothic" w:hAnsi="Century Gothic" w:cs="Century Gothic"/>
          <w:sz w:val="22"/>
          <w:szCs w:val="22"/>
        </w:rPr>
      </w:pPr>
      <w:r>
        <w:rPr>
          <w:rFonts w:ascii="Century Gothic" w:hAnsi="Century Gothic" w:cs="Century Gothic"/>
          <w:sz w:val="22"/>
          <w:szCs w:val="22"/>
        </w:rPr>
        <w:t xml:space="preserve">- </w:t>
      </w:r>
      <w:r w:rsidRPr="00DB1300">
        <w:rPr>
          <w:rFonts w:ascii="Century Gothic" w:hAnsi="Century Gothic" w:cs="Century Gothic"/>
          <w:sz w:val="22"/>
          <w:szCs w:val="22"/>
        </w:rPr>
        <w:t>Chap. 12 – Departure for Malacca</w:t>
      </w:r>
    </w:p>
    <w:p w:rsidR="00D428B7" w:rsidRPr="00DB1300" w:rsidRDefault="00D428B7" w:rsidP="00657DA8">
      <w:pPr>
        <w:rPr>
          <w:rFonts w:ascii="Century Gothic" w:hAnsi="Century Gothic" w:cs="Century Gothic"/>
          <w:sz w:val="22"/>
          <w:szCs w:val="22"/>
        </w:rPr>
      </w:pPr>
      <w:r>
        <w:rPr>
          <w:rFonts w:ascii="Century Gothic" w:hAnsi="Century Gothic" w:cs="Century Gothic"/>
          <w:sz w:val="22"/>
          <w:szCs w:val="22"/>
        </w:rPr>
        <w:t xml:space="preserve">- </w:t>
      </w:r>
      <w:r w:rsidRPr="00DB1300">
        <w:rPr>
          <w:rFonts w:ascii="Century Gothic" w:hAnsi="Century Gothic" w:cs="Century Gothic"/>
          <w:sz w:val="22"/>
          <w:szCs w:val="22"/>
        </w:rPr>
        <w:t>Chap. 94-97 – The founding of Peking</w:t>
      </w:r>
      <w:r>
        <w:rPr>
          <w:rFonts w:ascii="Century Gothic" w:hAnsi="Century Gothic" w:cs="Century Gothic"/>
          <w:sz w:val="22"/>
          <w:szCs w:val="22"/>
        </w:rPr>
        <w:t xml:space="preserve"> to Business and Trade Practices in </w:t>
      </w:r>
      <w:r w:rsidRPr="00DB1300">
        <w:rPr>
          <w:rFonts w:ascii="Century Gothic" w:hAnsi="Century Gothic" w:cs="Century Gothic"/>
          <w:sz w:val="22"/>
          <w:szCs w:val="22"/>
        </w:rPr>
        <w:t>China</w:t>
      </w:r>
    </w:p>
    <w:p w:rsidR="00D428B7" w:rsidRDefault="00D428B7" w:rsidP="00657DA8">
      <w:pPr>
        <w:rPr>
          <w:rFonts w:ascii="Century Gothic" w:hAnsi="Century Gothic" w:cs="Century Gothic"/>
          <w:sz w:val="22"/>
          <w:szCs w:val="22"/>
        </w:rPr>
      </w:pPr>
      <w:r>
        <w:rPr>
          <w:rFonts w:ascii="Century Gothic" w:hAnsi="Century Gothic" w:cs="Century Gothic"/>
          <w:sz w:val="22"/>
          <w:szCs w:val="22"/>
        </w:rPr>
        <w:t xml:space="preserve">- </w:t>
      </w:r>
      <w:r w:rsidRPr="00DB1300">
        <w:rPr>
          <w:rFonts w:ascii="Century Gothic" w:hAnsi="Century Gothic" w:cs="Century Gothic"/>
          <w:sz w:val="22"/>
          <w:szCs w:val="22"/>
        </w:rPr>
        <w:t xml:space="preserve">Chap. 132 –134 </w:t>
      </w:r>
      <w:r>
        <w:rPr>
          <w:rFonts w:ascii="Century Gothic" w:hAnsi="Century Gothic" w:cs="Century Gothic"/>
          <w:sz w:val="22"/>
          <w:szCs w:val="22"/>
        </w:rPr>
        <w:t>- The Discovery of Japan to How fire</w:t>
      </w:r>
      <w:r w:rsidRPr="00DB1300">
        <w:rPr>
          <w:rFonts w:ascii="Century Gothic" w:hAnsi="Century Gothic" w:cs="Century Gothic"/>
          <w:sz w:val="22"/>
          <w:szCs w:val="22"/>
        </w:rPr>
        <w:t>arms came to Japan</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C87A43">
        <w:rPr>
          <w:rFonts w:ascii="Century Gothic" w:hAnsi="Century Gothic" w:cs="Century Gothic"/>
          <w:sz w:val="22"/>
          <w:szCs w:val="22"/>
        </w:rPr>
        <w:t xml:space="preserve">Liam MathhewBrockey, ‘A Selection of Contemporary Sources’, </w:t>
      </w:r>
      <w:r w:rsidRPr="00C87A43">
        <w:rPr>
          <w:rFonts w:ascii="Century Gothic" w:hAnsi="Century Gothic" w:cs="Century Gothic"/>
          <w:sz w:val="22"/>
          <w:szCs w:val="22"/>
          <w:u w:val="single"/>
        </w:rPr>
        <w:t>Itinerario</w:t>
      </w:r>
      <w:r>
        <w:rPr>
          <w:rFonts w:ascii="Century Gothic" w:hAnsi="Century Gothic" w:cs="Century Gothic"/>
          <w:sz w:val="22"/>
          <w:szCs w:val="22"/>
        </w:rPr>
        <w:t xml:space="preserve"> 31, </w:t>
      </w:r>
      <w:r w:rsidRPr="00C87A43">
        <w:rPr>
          <w:rFonts w:ascii="Century Gothic" w:hAnsi="Century Gothic" w:cs="Century Gothic"/>
          <w:sz w:val="22"/>
          <w:szCs w:val="22"/>
        </w:rPr>
        <w:t>2(2007). *</w:t>
      </w:r>
    </w:p>
    <w:p w:rsidR="00D428B7" w:rsidRPr="00DB1300" w:rsidRDefault="00D428B7"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Peter C. Mancall, </w:t>
      </w:r>
      <w:r w:rsidRPr="00DB1300">
        <w:rPr>
          <w:rFonts w:ascii="Century Gothic" w:hAnsi="Century Gothic" w:cs="Century Gothic"/>
          <w:sz w:val="22"/>
          <w:szCs w:val="22"/>
          <w:u w:val="single"/>
        </w:rPr>
        <w:t>Travel Narratives from the Age of Discovery. An Anthology.</w:t>
      </w:r>
      <w:r w:rsidRPr="00DB1300">
        <w:rPr>
          <w:rFonts w:ascii="Century Gothic" w:hAnsi="Century Gothic" w:cs="Century Gothic"/>
          <w:sz w:val="22"/>
          <w:szCs w:val="22"/>
        </w:rPr>
        <w:t>(OUP).</w:t>
      </w:r>
    </w:p>
    <w:p w:rsidR="00D428B7" w:rsidRPr="006B5F51" w:rsidRDefault="00D428B7" w:rsidP="00EE49A4">
      <w:pPr>
        <w:rPr>
          <w:rFonts w:ascii="Century Gothic" w:hAnsi="Century Gothic" w:cs="Century Gothic"/>
          <w:sz w:val="22"/>
          <w:szCs w:val="22"/>
        </w:rPr>
      </w:pPr>
      <w:r>
        <w:rPr>
          <w:rFonts w:ascii="Century Gothic" w:hAnsi="Century Gothic" w:cs="Century Gothic"/>
          <w:sz w:val="22"/>
          <w:szCs w:val="22"/>
        </w:rPr>
        <w:t xml:space="preserve">- </w:t>
      </w:r>
      <w:r w:rsidRPr="00DB1300">
        <w:rPr>
          <w:rFonts w:ascii="Century Gothic" w:hAnsi="Century Gothic" w:cs="Century Gothic"/>
          <w:sz w:val="22"/>
          <w:szCs w:val="22"/>
        </w:rPr>
        <w:t xml:space="preserve">Document 12 – Duarto de Sande – </w:t>
      </w:r>
      <w:r w:rsidRPr="006B5F51">
        <w:rPr>
          <w:rFonts w:ascii="Century Gothic" w:hAnsi="Century Gothic" w:cs="Century Gothic"/>
          <w:sz w:val="22"/>
          <w:szCs w:val="22"/>
        </w:rPr>
        <w:t>An Excellent Treatise of the Kingdom of China (1590), pp. 165-175.</w:t>
      </w:r>
    </w:p>
    <w:p w:rsidR="00D428B7" w:rsidRPr="006B5F51" w:rsidRDefault="00D428B7" w:rsidP="00EE49A4">
      <w:pPr>
        <w:rPr>
          <w:rFonts w:ascii="Century Gothic" w:hAnsi="Century Gothic" w:cs="Century Gothic"/>
          <w:sz w:val="22"/>
          <w:szCs w:val="22"/>
        </w:rPr>
      </w:pPr>
      <w:r w:rsidRPr="006B5F51">
        <w:rPr>
          <w:rFonts w:ascii="Century Gothic" w:hAnsi="Century Gothic" w:cs="Century Gothic"/>
          <w:sz w:val="22"/>
          <w:szCs w:val="22"/>
        </w:rPr>
        <w:t>- Document 13 – Matteo Ricci - A Discourse of the Kingdom of China, pp. 176-186.</w:t>
      </w:r>
    </w:p>
    <w:p w:rsidR="00D428B7" w:rsidRDefault="00D428B7" w:rsidP="00EE49A4">
      <w:pPr>
        <w:rPr>
          <w:rFonts w:ascii="Century Gothic" w:hAnsi="Century Gothic" w:cs="Century Gothic"/>
          <w:sz w:val="22"/>
          <w:szCs w:val="22"/>
        </w:rPr>
      </w:pPr>
      <w:r w:rsidRPr="006B5F51">
        <w:rPr>
          <w:rFonts w:ascii="Century Gothic" w:hAnsi="Century Gothic" w:cs="Century Gothic"/>
          <w:sz w:val="22"/>
          <w:szCs w:val="22"/>
        </w:rPr>
        <w:t>- Document 14 – A Discourse of Voyages into the East and West Indies</w:t>
      </w:r>
      <w:r w:rsidRPr="00DB1300">
        <w:rPr>
          <w:rFonts w:ascii="Century Gothic" w:hAnsi="Century Gothic" w:cs="Century Gothic"/>
          <w:sz w:val="22"/>
          <w:szCs w:val="22"/>
        </w:rPr>
        <w:t xml:space="preserve"> (1598)</w:t>
      </w:r>
      <w:r>
        <w:rPr>
          <w:rFonts w:ascii="Century Gothic" w:hAnsi="Century Gothic" w:cs="Century Gothic"/>
          <w:sz w:val="22"/>
          <w:szCs w:val="22"/>
        </w:rPr>
        <w:t>.</w:t>
      </w:r>
    </w:p>
    <w:p w:rsidR="00D428B7" w:rsidRPr="00DB1300" w:rsidRDefault="00D428B7" w:rsidP="00507C5F">
      <w:pPr>
        <w:rPr>
          <w:rFonts w:ascii="Century Gothic" w:hAnsi="Century Gothic" w:cs="Century Gothic"/>
          <w:sz w:val="22"/>
          <w:szCs w:val="22"/>
        </w:rPr>
      </w:pPr>
    </w:p>
    <w:p w:rsidR="00D428B7" w:rsidRPr="00DB1300" w:rsidRDefault="00D428B7" w:rsidP="00507C5F">
      <w:pPr>
        <w:rPr>
          <w:rFonts w:ascii="Century Gothic" w:hAnsi="Century Gothic" w:cs="Century Gothic"/>
          <w:sz w:val="22"/>
          <w:szCs w:val="22"/>
        </w:rPr>
      </w:pPr>
      <w:r w:rsidRPr="00DB1300">
        <w:rPr>
          <w:rFonts w:ascii="Century Gothic" w:hAnsi="Century Gothic" w:cs="Century Gothic"/>
          <w:sz w:val="22"/>
          <w:szCs w:val="22"/>
        </w:rPr>
        <w:t xml:space="preserve">KeesZandvliet, </w:t>
      </w:r>
      <w:r w:rsidRPr="00DB1300">
        <w:rPr>
          <w:rFonts w:ascii="Century Gothic" w:hAnsi="Century Gothic" w:cs="Century Gothic"/>
          <w:sz w:val="22"/>
          <w:szCs w:val="22"/>
          <w:u w:val="single"/>
        </w:rPr>
        <w:t>The Dutch Encounter with Asia 1600-1950</w:t>
      </w:r>
      <w:r>
        <w:rPr>
          <w:rFonts w:ascii="Century Gothic" w:hAnsi="Century Gothic" w:cs="Century Gothic"/>
          <w:sz w:val="22"/>
          <w:szCs w:val="22"/>
        </w:rPr>
        <w:t>(Amsterdam, 2002) - Visual Images.</w:t>
      </w:r>
      <w:r w:rsidR="00F8758A">
        <w:rPr>
          <w:rFonts w:ascii="Century Gothic" w:hAnsi="Century Gothic" w:cs="Century Gothic"/>
          <w:sz w:val="22"/>
          <w:szCs w:val="22"/>
        </w:rPr>
        <w:t>*</w:t>
      </w:r>
    </w:p>
    <w:p w:rsidR="00D428B7" w:rsidRPr="006B5F51" w:rsidRDefault="00D428B7" w:rsidP="00E966DB">
      <w:pPr>
        <w:rPr>
          <w:rFonts w:ascii="Century Gothic" w:hAnsi="Century Gothic" w:cs="Century Gothic"/>
          <w:b/>
          <w:i/>
          <w:sz w:val="22"/>
          <w:szCs w:val="22"/>
          <w:u w:val="single"/>
        </w:rPr>
      </w:pPr>
    </w:p>
    <w:p w:rsidR="00D428B7" w:rsidRPr="0091229D" w:rsidRDefault="00D428B7" w:rsidP="00CA4BF1">
      <w:pPr>
        <w:rPr>
          <w:rFonts w:ascii="Century Gothic" w:hAnsi="Century Gothic" w:cs="Tahoma"/>
          <w:sz w:val="22"/>
          <w:szCs w:val="22"/>
          <w:lang w:val="fr-FR"/>
        </w:rPr>
      </w:pPr>
      <w:r w:rsidRPr="006B5F51">
        <w:rPr>
          <w:rFonts w:ascii="Century Gothic" w:hAnsi="Century Gothic" w:cs="Tahoma"/>
          <w:sz w:val="22"/>
          <w:szCs w:val="22"/>
        </w:rPr>
        <w:t xml:space="preserve">Peter Jimack, ed., </w:t>
      </w:r>
      <w:r w:rsidRPr="006B5F51">
        <w:rPr>
          <w:rFonts w:ascii="Century Gothic" w:hAnsi="Century Gothic" w:cs="Tahoma"/>
          <w:sz w:val="22"/>
          <w:szCs w:val="22"/>
          <w:u w:val="single"/>
        </w:rPr>
        <w:t xml:space="preserve">A History of the Two Indies.  </w:t>
      </w:r>
      <w:r w:rsidRPr="0091229D">
        <w:rPr>
          <w:rFonts w:ascii="Century Gothic" w:hAnsi="Century Gothic" w:cs="Tahoma"/>
          <w:sz w:val="22"/>
          <w:szCs w:val="22"/>
          <w:u w:val="single"/>
          <w:lang w:val="fr-FR"/>
        </w:rPr>
        <w:t>A Translated Selection of Writings from Raynal’s</w:t>
      </w:r>
      <w:r w:rsidRPr="0091229D">
        <w:rPr>
          <w:rFonts w:ascii="Century Gothic" w:hAnsi="Century Gothic" w:cs="Tahoma"/>
          <w:i/>
          <w:sz w:val="22"/>
          <w:szCs w:val="22"/>
          <w:u w:val="single"/>
          <w:lang w:val="fr-FR"/>
        </w:rPr>
        <w:t>Histoire Philosophiqueetpolitique des établissements des Européensdans les DeuxIndes</w:t>
      </w:r>
      <w:r w:rsidRPr="0091229D">
        <w:rPr>
          <w:rFonts w:ascii="Century Gothic" w:hAnsi="Century Gothic" w:cs="Tahoma"/>
          <w:sz w:val="22"/>
          <w:szCs w:val="22"/>
          <w:lang w:val="fr-FR"/>
        </w:rPr>
        <w:t xml:space="preserve"> (Ashgate, 2006), Introduction and books 1, 2 and 5</w:t>
      </w:r>
      <w:r w:rsidR="002D4FEC" w:rsidRPr="0091229D">
        <w:rPr>
          <w:rFonts w:ascii="Century Gothic" w:hAnsi="Century Gothic" w:cs="Tahoma"/>
          <w:sz w:val="22"/>
          <w:szCs w:val="22"/>
          <w:lang w:val="fr-FR"/>
        </w:rPr>
        <w:t>.</w:t>
      </w:r>
      <w:r w:rsidR="00F8758A" w:rsidRPr="0091229D">
        <w:rPr>
          <w:rFonts w:ascii="Century Gothic" w:hAnsi="Century Gothic" w:cs="Tahoma"/>
          <w:sz w:val="22"/>
          <w:szCs w:val="22"/>
          <w:lang w:val="fr-FR"/>
        </w:rPr>
        <w:t>*</w:t>
      </w: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D428B7" w:rsidRPr="0091229D" w:rsidRDefault="00D428B7" w:rsidP="00657DA8">
      <w:pPr>
        <w:rPr>
          <w:rFonts w:ascii="Century Gothic" w:hAnsi="Century Gothic" w:cs="Century Gothic"/>
          <w:b/>
          <w:i/>
          <w:sz w:val="22"/>
          <w:szCs w:val="22"/>
          <w:u w:val="single"/>
          <w:lang w:val="fr-FR"/>
        </w:rPr>
      </w:pPr>
    </w:p>
    <w:p w:rsidR="00EF3449" w:rsidRPr="0091229D" w:rsidRDefault="00EF3449" w:rsidP="003709A9">
      <w:pPr>
        <w:pStyle w:val="Heading1"/>
        <w:rPr>
          <w:rFonts w:ascii="Century Gothic" w:hAnsi="Century Gothic"/>
          <w:b/>
          <w:bCs/>
          <w:lang w:val="fr-FR"/>
        </w:rPr>
      </w:pPr>
    </w:p>
    <w:p w:rsidR="00EF3449" w:rsidRPr="0091229D" w:rsidRDefault="00EF3449" w:rsidP="003709A9">
      <w:pPr>
        <w:pStyle w:val="Heading1"/>
        <w:rPr>
          <w:rFonts w:ascii="Century Gothic" w:hAnsi="Century Gothic"/>
          <w:b/>
          <w:bCs/>
          <w:lang w:val="fr-FR"/>
        </w:rPr>
      </w:pPr>
    </w:p>
    <w:p w:rsidR="00D428B7" w:rsidRDefault="009A3AC2" w:rsidP="003709A9">
      <w:pPr>
        <w:pStyle w:val="Heading1"/>
        <w:rPr>
          <w:rFonts w:ascii="Century Gothic" w:hAnsi="Century Gothic"/>
          <w:b/>
          <w:bCs/>
        </w:rPr>
      </w:pPr>
      <w:r w:rsidRPr="009A3AC2">
        <w:rPr>
          <w:rFonts w:ascii="Century Gothic" w:hAnsi="Century Gothic"/>
          <w:b/>
          <w:bCs/>
        </w:rPr>
        <w:t>T</w:t>
      </w:r>
      <w:r w:rsidR="00D428B7" w:rsidRPr="003709A9">
        <w:rPr>
          <w:rFonts w:ascii="Century Gothic" w:hAnsi="Century Gothic"/>
          <w:b/>
          <w:bCs/>
        </w:rPr>
        <w:t>he Straits of</w:t>
      </w:r>
      <w:r>
        <w:rPr>
          <w:rFonts w:ascii="Century Gothic" w:hAnsi="Century Gothic"/>
          <w:b/>
          <w:bCs/>
        </w:rPr>
        <w:t xml:space="preserve"> Malacca and the Malabar Coast:</w:t>
      </w:r>
      <w:r w:rsidR="00D428B7" w:rsidRPr="003709A9">
        <w:rPr>
          <w:rFonts w:ascii="Century Gothic" w:hAnsi="Century Gothic"/>
          <w:b/>
          <w:bCs/>
        </w:rPr>
        <w:t xml:space="preserve"> the Spice Trade</w:t>
      </w:r>
    </w:p>
    <w:p w:rsidR="00D428B7" w:rsidRPr="003709A9" w:rsidRDefault="00D428B7" w:rsidP="003709A9">
      <w:pPr>
        <w:rPr>
          <w:lang w:val="en-US"/>
        </w:rPr>
      </w:pPr>
    </w:p>
    <w:p w:rsidR="00D428B7" w:rsidRDefault="00D428B7" w:rsidP="00C74946">
      <w:pPr>
        <w:spacing w:after="200" w:line="276" w:lineRule="auto"/>
        <w:rPr>
          <w:rFonts w:ascii="Century Gothic" w:hAnsi="Century Gothic" w:cs="Century Gothic"/>
          <w:b/>
          <w:bCs/>
          <w:i/>
          <w:iCs/>
          <w:sz w:val="22"/>
          <w:szCs w:val="22"/>
          <w:u w:val="single"/>
        </w:rPr>
      </w:pPr>
      <w:r>
        <w:rPr>
          <w:rFonts w:ascii="Century Gothic" w:hAnsi="Century Gothic" w:cs="Century Gothic"/>
          <w:b/>
          <w:bCs/>
          <w:i/>
          <w:iCs/>
          <w:sz w:val="22"/>
          <w:szCs w:val="22"/>
          <w:u w:val="single"/>
        </w:rPr>
        <w:t>Seminar Questions:</w:t>
      </w:r>
    </w:p>
    <w:p w:rsidR="00D428B7" w:rsidRDefault="00D428B7" w:rsidP="003709A9">
      <w:pPr>
        <w:numPr>
          <w:ilvl w:val="1"/>
          <w:numId w:val="5"/>
        </w:numPr>
        <w:tabs>
          <w:tab w:val="clear" w:pos="1440"/>
          <w:tab w:val="num" w:pos="900"/>
        </w:tabs>
        <w:spacing w:after="200" w:line="276" w:lineRule="auto"/>
        <w:ind w:hanging="1440"/>
        <w:rPr>
          <w:rFonts w:ascii="Century Gothic" w:hAnsi="Century Gothic" w:cs="Century Gothic"/>
          <w:sz w:val="22"/>
          <w:szCs w:val="22"/>
        </w:rPr>
      </w:pPr>
      <w:r>
        <w:rPr>
          <w:rFonts w:ascii="Century Gothic" w:hAnsi="Century Gothic" w:cs="Century Gothic"/>
          <w:sz w:val="22"/>
          <w:szCs w:val="22"/>
        </w:rPr>
        <w:t>How were spices traded from the East to the West?</w:t>
      </w:r>
    </w:p>
    <w:p w:rsidR="00D428B7" w:rsidRPr="00C74946" w:rsidRDefault="00D428B7" w:rsidP="003709A9">
      <w:pPr>
        <w:numPr>
          <w:ilvl w:val="1"/>
          <w:numId w:val="5"/>
        </w:numPr>
        <w:tabs>
          <w:tab w:val="clear" w:pos="1440"/>
          <w:tab w:val="num" w:pos="900"/>
        </w:tabs>
        <w:spacing w:after="200" w:line="276" w:lineRule="auto"/>
        <w:ind w:left="900" w:hanging="900"/>
        <w:rPr>
          <w:rFonts w:ascii="Century Gothic" w:hAnsi="Century Gothic" w:cs="Century Gothic"/>
          <w:sz w:val="22"/>
          <w:szCs w:val="22"/>
        </w:rPr>
      </w:pPr>
      <w:r>
        <w:rPr>
          <w:rFonts w:ascii="Century Gothic" w:hAnsi="Century Gothic" w:cs="Century Gothic"/>
          <w:sz w:val="22"/>
          <w:szCs w:val="22"/>
        </w:rPr>
        <w:t>What were the effects of European demand for spices on Asian production and producers?</w:t>
      </w:r>
    </w:p>
    <w:p w:rsidR="00D428B7" w:rsidRDefault="00D428B7" w:rsidP="00571C1A">
      <w:pPr>
        <w:rPr>
          <w:rFonts w:ascii="Century Gothic" w:hAnsi="Century Gothic" w:cs="Century Gothic"/>
          <w:b/>
          <w:i/>
          <w:sz w:val="22"/>
          <w:szCs w:val="22"/>
          <w:u w:val="single"/>
        </w:rPr>
      </w:pPr>
      <w:r w:rsidRPr="003709A9">
        <w:rPr>
          <w:rFonts w:ascii="Century Gothic" w:hAnsi="Century Gothic" w:cs="Century Gothic"/>
          <w:b/>
          <w:i/>
          <w:sz w:val="22"/>
          <w:szCs w:val="22"/>
          <w:u w:val="single"/>
        </w:rPr>
        <w:t>Secondary Reading</w:t>
      </w:r>
      <w:r>
        <w:rPr>
          <w:rFonts w:ascii="Century Gothic" w:hAnsi="Century Gothic" w:cs="Century Gothic"/>
          <w:b/>
          <w:i/>
          <w:sz w:val="22"/>
          <w:szCs w:val="22"/>
          <w:u w:val="single"/>
        </w:rPr>
        <w:t>:</w:t>
      </w:r>
    </w:p>
    <w:p w:rsidR="00D428B7" w:rsidRPr="003709A9" w:rsidRDefault="00D428B7" w:rsidP="00571C1A">
      <w:pPr>
        <w:rPr>
          <w:rFonts w:ascii="Century Gothic" w:hAnsi="Century Gothic" w:cs="Century Gothic"/>
          <w:b/>
          <w:i/>
          <w:sz w:val="22"/>
          <w:szCs w:val="22"/>
          <w:u w:val="single"/>
        </w:rPr>
      </w:pPr>
    </w:p>
    <w:p w:rsidR="00D428B7" w:rsidRDefault="00D428B7" w:rsidP="00571C1A">
      <w:pPr>
        <w:tabs>
          <w:tab w:val="left" w:pos="0"/>
        </w:tabs>
        <w:rPr>
          <w:rFonts w:ascii="Century Gothic" w:hAnsi="Century Gothic" w:cs="Century Gothic"/>
          <w:sz w:val="22"/>
          <w:szCs w:val="22"/>
        </w:rPr>
      </w:pPr>
      <w:r w:rsidRPr="00DB1300">
        <w:rPr>
          <w:rFonts w:ascii="Century Gothic" w:hAnsi="Century Gothic" w:cs="Century Gothic"/>
          <w:sz w:val="22"/>
          <w:szCs w:val="22"/>
        </w:rPr>
        <w:t xml:space="preserve">Om Prakash, ‘Spices and the Spice trade’, </w:t>
      </w:r>
      <w:r>
        <w:rPr>
          <w:rFonts w:ascii="Century Gothic" w:hAnsi="Century Gothic" w:cs="Century Gothic"/>
          <w:sz w:val="22"/>
          <w:szCs w:val="22"/>
        </w:rPr>
        <w:t xml:space="preserve">in Joel Mokyr (ed.) </w:t>
      </w:r>
      <w:r w:rsidRPr="00DB1300">
        <w:rPr>
          <w:rFonts w:ascii="Century Gothic" w:hAnsi="Century Gothic" w:cs="Century Gothic"/>
          <w:sz w:val="22"/>
          <w:szCs w:val="22"/>
          <w:u w:val="single"/>
        </w:rPr>
        <w:t>Oxford Encyclopedia of Economic History</w:t>
      </w:r>
      <w:r>
        <w:rPr>
          <w:rFonts w:ascii="Century Gothic" w:hAnsi="Century Gothic" w:cs="Century Gothic"/>
          <w:sz w:val="22"/>
          <w:szCs w:val="22"/>
        </w:rPr>
        <w:t xml:space="preserve"> (Oxford, 2003),</w:t>
      </w:r>
      <w:r w:rsidRPr="00DB1300">
        <w:rPr>
          <w:rFonts w:ascii="Century Gothic" w:hAnsi="Century Gothic" w:cs="Century Gothic"/>
          <w:sz w:val="22"/>
          <w:szCs w:val="22"/>
        </w:rPr>
        <w:t xml:space="preserve"> Vol. 5</w:t>
      </w:r>
      <w:r>
        <w:rPr>
          <w:rFonts w:ascii="Century Gothic" w:hAnsi="Century Gothic" w:cs="Century Gothic"/>
          <w:sz w:val="22"/>
          <w:szCs w:val="22"/>
        </w:rPr>
        <w:t>.</w:t>
      </w:r>
    </w:p>
    <w:p w:rsidR="00D428B7" w:rsidRPr="00DB1300" w:rsidRDefault="00D428B7" w:rsidP="00571C1A">
      <w:pPr>
        <w:tabs>
          <w:tab w:val="left" w:pos="0"/>
        </w:tabs>
        <w:rPr>
          <w:rFonts w:ascii="Century Gothic" w:hAnsi="Century Gothic" w:cs="Century Gothic"/>
          <w:sz w:val="22"/>
          <w:szCs w:val="22"/>
        </w:rPr>
      </w:pPr>
    </w:p>
    <w:p w:rsidR="00D428B7" w:rsidRPr="00DB1300" w:rsidRDefault="00D428B7" w:rsidP="00571C1A">
      <w:pPr>
        <w:tabs>
          <w:tab w:val="left" w:pos="0"/>
        </w:tabs>
        <w:rPr>
          <w:rFonts w:ascii="Century Gothic" w:hAnsi="Century Gothic" w:cs="Century Gothic"/>
          <w:sz w:val="22"/>
          <w:szCs w:val="22"/>
        </w:rPr>
      </w:pPr>
      <w:r w:rsidRPr="00DB1300">
        <w:rPr>
          <w:rFonts w:ascii="Century Gothic" w:hAnsi="Century Gothic" w:cs="Century Gothic"/>
          <w:sz w:val="22"/>
          <w:szCs w:val="22"/>
        </w:rPr>
        <w:t xml:space="preserve">Holden Furber, </w:t>
      </w:r>
      <w:r w:rsidRPr="00DB1300">
        <w:rPr>
          <w:rFonts w:ascii="Century Gothic" w:hAnsi="Century Gothic" w:cs="Century Gothic"/>
          <w:sz w:val="22"/>
          <w:szCs w:val="22"/>
          <w:u w:val="single"/>
        </w:rPr>
        <w:t>Rival Empires of Trade in the Orient 1600-1800</w:t>
      </w:r>
      <w:r w:rsidRPr="00DB1300">
        <w:rPr>
          <w:rFonts w:ascii="Century Gothic" w:hAnsi="Century Gothic" w:cs="Century Gothic"/>
          <w:sz w:val="22"/>
          <w:szCs w:val="22"/>
        </w:rPr>
        <w:t xml:space="preserve"> (University of Minnesota Press, 1976, chap.1 pp. 31-78</w:t>
      </w:r>
      <w:r w:rsidR="002D4FEC">
        <w:rPr>
          <w:rFonts w:ascii="Century Gothic" w:hAnsi="Century Gothic" w:cs="Century Gothic"/>
          <w:sz w:val="22"/>
          <w:szCs w:val="22"/>
        </w:rPr>
        <w:t>.</w:t>
      </w:r>
      <w:r w:rsidR="00F8758A">
        <w:rPr>
          <w:rFonts w:ascii="Century Gothic" w:hAnsi="Century Gothic" w:cs="Century Gothic"/>
          <w:sz w:val="22"/>
          <w:szCs w:val="22"/>
        </w:rPr>
        <w:t>*</w:t>
      </w:r>
    </w:p>
    <w:p w:rsidR="00D428B7" w:rsidRDefault="00D428B7" w:rsidP="00B65840">
      <w:pPr>
        <w:tabs>
          <w:tab w:val="left" w:pos="0"/>
        </w:tabs>
        <w:rPr>
          <w:rFonts w:ascii="Century Gothic" w:hAnsi="Century Gothic" w:cs="Century Gothic"/>
          <w:sz w:val="22"/>
          <w:szCs w:val="22"/>
        </w:rPr>
      </w:pPr>
    </w:p>
    <w:p w:rsidR="00D428B7" w:rsidRDefault="00D428B7" w:rsidP="00B65840">
      <w:pPr>
        <w:tabs>
          <w:tab w:val="left" w:pos="0"/>
        </w:tabs>
        <w:rPr>
          <w:rFonts w:ascii="Century Gothic" w:hAnsi="Century Gothic" w:cs="Century Gothic"/>
          <w:sz w:val="22"/>
          <w:szCs w:val="22"/>
        </w:rPr>
      </w:pPr>
      <w:r w:rsidRPr="00DB1300">
        <w:rPr>
          <w:rFonts w:ascii="Century Gothic" w:hAnsi="Century Gothic" w:cs="Century Gothic"/>
          <w:sz w:val="22"/>
          <w:szCs w:val="22"/>
        </w:rPr>
        <w:t>Anthony Reid,</w:t>
      </w:r>
      <w:r>
        <w:rPr>
          <w:rFonts w:ascii="Century Gothic" w:hAnsi="Century Gothic" w:cs="Century Gothic"/>
          <w:sz w:val="22"/>
          <w:szCs w:val="22"/>
        </w:rPr>
        <w:t xml:space="preserve"> ‘Economic and Social Change’ in </w:t>
      </w:r>
      <w:r w:rsidRPr="00DB1300">
        <w:rPr>
          <w:rFonts w:ascii="Century Gothic" w:hAnsi="Century Gothic" w:cs="Century Gothic"/>
          <w:sz w:val="22"/>
          <w:szCs w:val="22"/>
        </w:rPr>
        <w:t>Nicholas Tarling</w:t>
      </w:r>
      <w:r>
        <w:rPr>
          <w:rFonts w:ascii="Century Gothic" w:hAnsi="Century Gothic" w:cs="Century Gothic"/>
          <w:sz w:val="22"/>
          <w:szCs w:val="22"/>
        </w:rPr>
        <w:t>(</w:t>
      </w:r>
      <w:r w:rsidRPr="00DB1300">
        <w:rPr>
          <w:rFonts w:ascii="Century Gothic" w:hAnsi="Century Gothic" w:cs="Century Gothic"/>
          <w:sz w:val="22"/>
          <w:szCs w:val="22"/>
        </w:rPr>
        <w:t>ed.</w:t>
      </w:r>
      <w:r>
        <w:rPr>
          <w:rFonts w:ascii="Century Gothic" w:hAnsi="Century Gothic" w:cs="Century Gothic"/>
          <w:sz w:val="22"/>
          <w:szCs w:val="22"/>
        </w:rPr>
        <w:t>)</w:t>
      </w:r>
      <w:r w:rsidRPr="00DB1300">
        <w:rPr>
          <w:rFonts w:ascii="Century Gothic" w:hAnsi="Century Gothic" w:cs="Century Gothic"/>
          <w:sz w:val="22"/>
          <w:szCs w:val="22"/>
        </w:rPr>
        <w:t xml:space="preserve">, </w:t>
      </w:r>
      <w:r w:rsidRPr="00DB1300">
        <w:rPr>
          <w:rFonts w:ascii="Century Gothic" w:hAnsi="Century Gothic" w:cs="Century Gothic"/>
          <w:sz w:val="22"/>
          <w:szCs w:val="22"/>
          <w:u w:val="single"/>
        </w:rPr>
        <w:t>The Cambridge History of Southeast Asia</w:t>
      </w:r>
      <w:r w:rsidRPr="006B5F51">
        <w:rPr>
          <w:rFonts w:ascii="Century Gothic" w:hAnsi="Century Gothic" w:cs="Century Gothic"/>
          <w:sz w:val="22"/>
          <w:szCs w:val="22"/>
          <w:u w:val="single"/>
        </w:rPr>
        <w:t>, Vol. 1(2) 1500-1800</w:t>
      </w:r>
      <w:r>
        <w:rPr>
          <w:rFonts w:ascii="Century Gothic" w:hAnsi="Century Gothic" w:cs="Century Gothic"/>
          <w:sz w:val="22"/>
          <w:szCs w:val="22"/>
        </w:rPr>
        <w:t xml:space="preserve"> (Cambridge, 1999), </w:t>
      </w:r>
      <w:r w:rsidRPr="00DB1300">
        <w:rPr>
          <w:rFonts w:ascii="Century Gothic" w:hAnsi="Century Gothic" w:cs="Century Gothic"/>
          <w:sz w:val="22"/>
          <w:szCs w:val="22"/>
        </w:rPr>
        <w:t>pp. 116-160.</w:t>
      </w:r>
      <w:r w:rsidR="00F8758A">
        <w:rPr>
          <w:rFonts w:ascii="Century Gothic" w:hAnsi="Century Gothic" w:cs="Century Gothic"/>
          <w:sz w:val="22"/>
          <w:szCs w:val="22"/>
        </w:rPr>
        <w:t>*</w:t>
      </w:r>
    </w:p>
    <w:p w:rsidR="00EF3449" w:rsidRDefault="00EF3449" w:rsidP="00B65840">
      <w:pPr>
        <w:tabs>
          <w:tab w:val="left" w:pos="0"/>
        </w:tabs>
        <w:rPr>
          <w:rFonts w:ascii="Century Gothic" w:hAnsi="Century Gothic" w:cs="Century Gothic"/>
          <w:sz w:val="22"/>
          <w:szCs w:val="22"/>
        </w:rPr>
      </w:pPr>
    </w:p>
    <w:p w:rsidR="00EF3449" w:rsidRPr="00EF3449" w:rsidRDefault="00EF3449" w:rsidP="00B65840">
      <w:pPr>
        <w:tabs>
          <w:tab w:val="left" w:pos="0"/>
        </w:tabs>
        <w:rPr>
          <w:rFonts w:ascii="Century Gothic" w:hAnsi="Century Gothic" w:cs="Century Gothic"/>
          <w:sz w:val="22"/>
          <w:szCs w:val="22"/>
        </w:rPr>
      </w:pPr>
      <w:r>
        <w:rPr>
          <w:rFonts w:ascii="Century Gothic" w:hAnsi="Century Gothic" w:cs="Century Gothic"/>
          <w:sz w:val="22"/>
          <w:szCs w:val="22"/>
        </w:rPr>
        <w:t xml:space="preserve">Romain Bertrant, ‘Spirit Transactions:  The Morals and Materialities of Trade Contacts between the Dutch, the British and the Malays 1596-1619’ in Maxine Berg, ed., </w:t>
      </w:r>
      <w:r>
        <w:rPr>
          <w:rFonts w:ascii="Century Gothic" w:hAnsi="Century Gothic" w:cs="Century Gothic"/>
          <w:sz w:val="22"/>
          <w:szCs w:val="22"/>
          <w:u w:val="single"/>
        </w:rPr>
        <w:t>Goods from the East</w:t>
      </w:r>
      <w:r>
        <w:rPr>
          <w:rFonts w:ascii="Century Gothic" w:hAnsi="Century Gothic" w:cs="Century Gothic"/>
          <w:sz w:val="22"/>
          <w:szCs w:val="22"/>
        </w:rPr>
        <w:t>.</w:t>
      </w:r>
      <w:r>
        <w:rPr>
          <w:rFonts w:ascii="Century Gothic" w:hAnsi="Century Gothic" w:cs="Century Gothic"/>
          <w:sz w:val="22"/>
          <w:szCs w:val="22"/>
          <w:u w:val="single"/>
        </w:rPr>
        <w:t>1600-1800 Trading Eurasia</w:t>
      </w:r>
      <w:r>
        <w:rPr>
          <w:rFonts w:ascii="Century Gothic" w:hAnsi="Century Gothic" w:cs="Century Gothic"/>
          <w:sz w:val="22"/>
          <w:szCs w:val="22"/>
        </w:rPr>
        <w:t xml:space="preserve"> (Basingstoke: Palgrave, 2015), pp. 45-60.</w:t>
      </w:r>
    </w:p>
    <w:p w:rsidR="00D428B7" w:rsidRDefault="00D428B7" w:rsidP="00571C1A">
      <w:pPr>
        <w:tabs>
          <w:tab w:val="left" w:pos="0"/>
        </w:tabs>
        <w:rPr>
          <w:rFonts w:ascii="Century Gothic" w:hAnsi="Century Gothic" w:cs="Century Gothic"/>
          <w:sz w:val="22"/>
          <w:szCs w:val="22"/>
          <w:u w:val="single"/>
        </w:rPr>
      </w:pPr>
    </w:p>
    <w:p w:rsidR="00D428B7" w:rsidRPr="00D01986" w:rsidRDefault="00D428B7" w:rsidP="00571C1A">
      <w:pPr>
        <w:tabs>
          <w:tab w:val="left" w:pos="0"/>
        </w:tabs>
        <w:rPr>
          <w:rFonts w:ascii="Century Gothic" w:hAnsi="Century Gothic" w:cs="Century Gothic"/>
          <w:b/>
          <w:bCs/>
          <w:i/>
          <w:iCs/>
          <w:sz w:val="22"/>
          <w:szCs w:val="22"/>
          <w:u w:val="single"/>
        </w:rPr>
      </w:pPr>
      <w:r w:rsidRPr="003709A9">
        <w:rPr>
          <w:rFonts w:ascii="Century Gothic" w:hAnsi="Century Gothic" w:cs="Century Gothic"/>
          <w:b/>
          <w:i/>
          <w:sz w:val="22"/>
          <w:szCs w:val="22"/>
          <w:u w:val="single"/>
        </w:rPr>
        <w:t>Further Reading</w:t>
      </w:r>
      <w:r>
        <w:rPr>
          <w:rFonts w:ascii="Century Gothic" w:hAnsi="Century Gothic" w:cs="Century Gothic"/>
          <w:b/>
          <w:bCs/>
          <w:i/>
          <w:iCs/>
          <w:sz w:val="22"/>
          <w:szCs w:val="22"/>
          <w:u w:val="single"/>
        </w:rPr>
        <w:t>:</w:t>
      </w:r>
    </w:p>
    <w:p w:rsidR="00D428B7" w:rsidRPr="00DB1300" w:rsidRDefault="00D428B7" w:rsidP="00571C1A">
      <w:pPr>
        <w:tabs>
          <w:tab w:val="left" w:pos="0"/>
        </w:tabs>
        <w:rPr>
          <w:rFonts w:ascii="Century Gothic" w:hAnsi="Century Gothic" w:cs="Century Gothic"/>
          <w:sz w:val="22"/>
          <w:szCs w:val="22"/>
          <w:u w:val="single"/>
        </w:rPr>
      </w:pPr>
    </w:p>
    <w:p w:rsidR="00D428B7" w:rsidRPr="00DB1300" w:rsidRDefault="00D428B7" w:rsidP="00062C26">
      <w:pPr>
        <w:rPr>
          <w:rFonts w:ascii="Century Gothic" w:hAnsi="Century Gothic" w:cs="Century Gothic"/>
          <w:sz w:val="22"/>
          <w:szCs w:val="22"/>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Trade and Civilization in the Indian Ocean</w:t>
      </w:r>
      <w:r w:rsidRPr="00DB1300">
        <w:rPr>
          <w:rFonts w:ascii="Century Gothic" w:hAnsi="Century Gothic" w:cs="Century Gothic"/>
          <w:sz w:val="22"/>
          <w:szCs w:val="22"/>
        </w:rPr>
        <w:t>, chap. 5 ‘Emporia Trade’</w:t>
      </w:r>
      <w:r>
        <w:rPr>
          <w:rFonts w:ascii="Century Gothic" w:hAnsi="Century Gothic" w:cs="Century Gothic"/>
          <w:sz w:val="22"/>
          <w:szCs w:val="22"/>
        </w:rPr>
        <w:t>.</w:t>
      </w:r>
    </w:p>
    <w:p w:rsidR="00D428B7" w:rsidRDefault="00D428B7" w:rsidP="00571C1A">
      <w:pPr>
        <w:tabs>
          <w:tab w:val="left" w:pos="0"/>
        </w:tabs>
        <w:rPr>
          <w:rFonts w:ascii="Century Gothic" w:hAnsi="Century Gothic" w:cs="Century Gothic"/>
          <w:sz w:val="22"/>
          <w:szCs w:val="22"/>
        </w:rPr>
      </w:pPr>
    </w:p>
    <w:p w:rsidR="00D428B7" w:rsidRPr="00DB1300" w:rsidRDefault="00D428B7" w:rsidP="00571C1A">
      <w:pPr>
        <w:tabs>
          <w:tab w:val="left" w:pos="0"/>
        </w:tabs>
        <w:rPr>
          <w:rFonts w:ascii="Century Gothic" w:hAnsi="Century Gothic" w:cs="Century Gothic"/>
          <w:sz w:val="22"/>
          <w:szCs w:val="22"/>
        </w:rPr>
      </w:pPr>
      <w:r w:rsidRPr="00DB1300">
        <w:rPr>
          <w:rFonts w:ascii="Century Gothic" w:hAnsi="Century Gothic" w:cs="Century Gothic"/>
          <w:sz w:val="22"/>
          <w:szCs w:val="22"/>
        </w:rPr>
        <w:t>M.N. Pearson,</w:t>
      </w:r>
      <w:r w:rsidRPr="00DB1300">
        <w:rPr>
          <w:rFonts w:ascii="Century Gothic" w:hAnsi="Century Gothic" w:cs="Century Gothic"/>
          <w:sz w:val="22"/>
          <w:szCs w:val="22"/>
          <w:u w:val="single"/>
        </w:rPr>
        <w:t>Spices in the Indian Ocean World</w:t>
      </w:r>
      <w:r w:rsidRPr="00062C26">
        <w:rPr>
          <w:rFonts w:ascii="Century Gothic" w:hAnsi="Century Gothic" w:cs="Century Gothic"/>
          <w:sz w:val="22"/>
          <w:szCs w:val="22"/>
        </w:rPr>
        <w:t>(Aldershot, 1996).</w:t>
      </w:r>
    </w:p>
    <w:p w:rsidR="00D428B7" w:rsidRDefault="00D428B7" w:rsidP="00571C1A">
      <w:pPr>
        <w:tabs>
          <w:tab w:val="left" w:pos="0"/>
        </w:tabs>
        <w:rPr>
          <w:rFonts w:ascii="Century Gothic" w:hAnsi="Century Gothic" w:cs="Century Gothic"/>
          <w:sz w:val="22"/>
          <w:szCs w:val="22"/>
        </w:rPr>
      </w:pPr>
    </w:p>
    <w:p w:rsidR="00D428B7" w:rsidRPr="00DB1300" w:rsidRDefault="00D428B7" w:rsidP="00571C1A">
      <w:pPr>
        <w:tabs>
          <w:tab w:val="left" w:pos="0"/>
        </w:tabs>
        <w:rPr>
          <w:rFonts w:ascii="Century Gothic" w:hAnsi="Century Gothic" w:cs="Century Gothic"/>
          <w:sz w:val="22"/>
          <w:szCs w:val="22"/>
        </w:rPr>
      </w:pPr>
      <w:r w:rsidRPr="00DB1300">
        <w:rPr>
          <w:rFonts w:ascii="Century Gothic" w:hAnsi="Century Gothic" w:cs="Century Gothic"/>
          <w:sz w:val="22"/>
          <w:szCs w:val="22"/>
        </w:rPr>
        <w:t xml:space="preserve">A.R. Disney, </w:t>
      </w:r>
      <w:r w:rsidRPr="00DB1300">
        <w:rPr>
          <w:rFonts w:ascii="Century Gothic" w:hAnsi="Century Gothic" w:cs="Century Gothic"/>
          <w:sz w:val="22"/>
          <w:szCs w:val="22"/>
          <w:u w:val="single"/>
        </w:rPr>
        <w:t>The Twilight of the Pepper Empire</w:t>
      </w:r>
      <w:r w:rsidRPr="00DB1300">
        <w:rPr>
          <w:rFonts w:ascii="Century Gothic" w:hAnsi="Century Gothic" w:cs="Century Gothic"/>
          <w:sz w:val="22"/>
          <w:szCs w:val="22"/>
        </w:rPr>
        <w:t xml:space="preserve"> (Cambridge, 1978)</w:t>
      </w:r>
      <w:r w:rsidR="002D4FEC">
        <w:rPr>
          <w:rFonts w:ascii="Century Gothic" w:hAnsi="Century Gothic" w:cs="Century Gothic"/>
          <w:sz w:val="22"/>
          <w:szCs w:val="22"/>
        </w:rPr>
        <w:t>.</w:t>
      </w:r>
    </w:p>
    <w:p w:rsidR="00D428B7" w:rsidRDefault="00D428B7" w:rsidP="00571C1A">
      <w:pPr>
        <w:tabs>
          <w:tab w:val="left" w:pos="0"/>
        </w:tabs>
        <w:rPr>
          <w:rFonts w:ascii="Century Gothic" w:hAnsi="Century Gothic" w:cs="Century Gothic"/>
          <w:sz w:val="22"/>
          <w:szCs w:val="22"/>
        </w:rPr>
      </w:pPr>
    </w:p>
    <w:p w:rsidR="00D428B7" w:rsidRPr="00DB1300" w:rsidRDefault="00D428B7" w:rsidP="00571C1A">
      <w:pPr>
        <w:tabs>
          <w:tab w:val="left" w:pos="0"/>
        </w:tabs>
        <w:rPr>
          <w:rFonts w:ascii="Century Gothic" w:hAnsi="Century Gothic" w:cs="Century Gothic"/>
          <w:sz w:val="22"/>
          <w:szCs w:val="22"/>
        </w:rPr>
      </w:pPr>
      <w:r w:rsidRPr="00DB1300">
        <w:rPr>
          <w:rFonts w:ascii="Century Gothic" w:hAnsi="Century Gothic" w:cs="Century Gothic"/>
          <w:sz w:val="22"/>
          <w:szCs w:val="22"/>
        </w:rPr>
        <w:t xml:space="preserve">John E. Wills, </w:t>
      </w:r>
      <w:r w:rsidRPr="00DB1300">
        <w:rPr>
          <w:rFonts w:ascii="Century Gothic" w:hAnsi="Century Gothic" w:cs="Century Gothic"/>
          <w:sz w:val="22"/>
          <w:szCs w:val="22"/>
          <w:u w:val="single"/>
        </w:rPr>
        <w:t>Pepper, Guns and Parleys:  the Dutch East India Company and China 1622-1681</w:t>
      </w:r>
      <w:r w:rsidRPr="00DB1300">
        <w:rPr>
          <w:rFonts w:ascii="Century Gothic" w:hAnsi="Century Gothic" w:cs="Century Gothic"/>
          <w:sz w:val="22"/>
          <w:szCs w:val="22"/>
        </w:rPr>
        <w:t xml:space="preserve"> (Cambridge, Mass. 1974)</w:t>
      </w:r>
      <w:r w:rsidR="002D4FEC">
        <w:rPr>
          <w:rFonts w:ascii="Century Gothic" w:hAnsi="Century Gothic" w:cs="Century Gothic"/>
          <w:sz w:val="22"/>
          <w:szCs w:val="22"/>
        </w:rPr>
        <w:t>.</w:t>
      </w:r>
    </w:p>
    <w:p w:rsidR="00D428B7" w:rsidRDefault="00D428B7" w:rsidP="00571C1A">
      <w:pPr>
        <w:tabs>
          <w:tab w:val="left" w:pos="0"/>
        </w:tabs>
        <w:rPr>
          <w:rFonts w:ascii="Century Gothic" w:hAnsi="Century Gothic" w:cs="Century Gothic"/>
          <w:sz w:val="22"/>
          <w:szCs w:val="22"/>
        </w:rPr>
      </w:pPr>
    </w:p>
    <w:p w:rsidR="00D428B7" w:rsidRPr="00DB1300" w:rsidRDefault="00D428B7" w:rsidP="00571C1A">
      <w:pPr>
        <w:tabs>
          <w:tab w:val="left" w:pos="0"/>
        </w:tabs>
        <w:rPr>
          <w:rFonts w:ascii="Century Gothic" w:hAnsi="Century Gothic" w:cs="Century Gothic"/>
          <w:sz w:val="22"/>
          <w:szCs w:val="22"/>
        </w:rPr>
      </w:pPr>
      <w:r w:rsidRPr="00DB1300">
        <w:rPr>
          <w:rFonts w:ascii="Century Gothic" w:hAnsi="Century Gothic" w:cs="Century Gothic"/>
          <w:sz w:val="22"/>
          <w:szCs w:val="22"/>
        </w:rPr>
        <w:t xml:space="preserve">Anthony Reid, </w:t>
      </w:r>
      <w:r w:rsidRPr="00DB1300">
        <w:rPr>
          <w:rFonts w:ascii="Century Gothic" w:hAnsi="Century Gothic" w:cs="Century Gothic"/>
          <w:sz w:val="22"/>
          <w:szCs w:val="22"/>
          <w:u w:val="single"/>
        </w:rPr>
        <w:t>Southeast Asia in the Age of Commerce, c. 1450-1680</w:t>
      </w:r>
      <w:r w:rsidRPr="00DB1300">
        <w:rPr>
          <w:rFonts w:ascii="Century Gothic" w:hAnsi="Century Gothic" w:cs="Century Gothic"/>
          <w:sz w:val="22"/>
          <w:szCs w:val="22"/>
        </w:rPr>
        <w:t>, 2 vols.  Yale, 1988-93)</w:t>
      </w:r>
      <w:r>
        <w:rPr>
          <w:rFonts w:ascii="Century Gothic" w:hAnsi="Century Gothic" w:cs="Century Gothic"/>
          <w:sz w:val="22"/>
          <w:szCs w:val="22"/>
        </w:rPr>
        <w:t>, chapters 1, 2 and 3.</w:t>
      </w:r>
      <w:r w:rsidR="00F8758A">
        <w:rPr>
          <w:rFonts w:ascii="Century Gothic" w:hAnsi="Century Gothic" w:cs="Century Gothic"/>
          <w:sz w:val="22"/>
          <w:szCs w:val="22"/>
        </w:rPr>
        <w:t>*</w:t>
      </w:r>
    </w:p>
    <w:p w:rsidR="00D428B7" w:rsidRDefault="00D428B7" w:rsidP="00571C1A">
      <w:pPr>
        <w:tabs>
          <w:tab w:val="left" w:pos="0"/>
        </w:tabs>
        <w:rPr>
          <w:rFonts w:ascii="Century Gothic" w:hAnsi="Century Gothic" w:cs="Century Gothic"/>
          <w:sz w:val="22"/>
          <w:szCs w:val="22"/>
        </w:rPr>
      </w:pPr>
    </w:p>
    <w:p w:rsidR="00D428B7" w:rsidRPr="00DB1300" w:rsidRDefault="00D428B7" w:rsidP="00571C1A">
      <w:pPr>
        <w:tabs>
          <w:tab w:val="left" w:pos="0"/>
        </w:tabs>
        <w:rPr>
          <w:rFonts w:ascii="Century Gothic" w:hAnsi="Century Gothic" w:cs="Century Gothic"/>
          <w:sz w:val="22"/>
          <w:szCs w:val="22"/>
        </w:rPr>
      </w:pPr>
      <w:r w:rsidRPr="00DB1300">
        <w:rPr>
          <w:rFonts w:ascii="Century Gothic" w:hAnsi="Century Gothic" w:cs="Century Gothic"/>
          <w:sz w:val="22"/>
          <w:szCs w:val="22"/>
        </w:rPr>
        <w:t xml:space="preserve">M.A.P. Meilink-Roelofsz, </w:t>
      </w:r>
      <w:r w:rsidRPr="00DB1300">
        <w:rPr>
          <w:rFonts w:ascii="Century Gothic" w:hAnsi="Century Gothic" w:cs="Century Gothic"/>
          <w:sz w:val="22"/>
          <w:szCs w:val="22"/>
          <w:u w:val="single"/>
        </w:rPr>
        <w:t>Asian Trade and European Influence in the Indonesian Archipelago</w:t>
      </w:r>
      <w:r w:rsidRPr="00DB1300">
        <w:rPr>
          <w:rFonts w:ascii="Century Gothic" w:hAnsi="Century Gothic" w:cs="Century Gothic"/>
          <w:sz w:val="22"/>
          <w:szCs w:val="22"/>
        </w:rPr>
        <w:t>, chaps.5, 9</w:t>
      </w:r>
      <w:r w:rsidR="002D4FEC">
        <w:rPr>
          <w:rFonts w:ascii="Century Gothic" w:hAnsi="Century Gothic" w:cs="Century Gothic"/>
          <w:sz w:val="22"/>
          <w:szCs w:val="22"/>
        </w:rPr>
        <w:t>.</w:t>
      </w: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r>
        <w:rPr>
          <w:rFonts w:ascii="Century Gothic" w:hAnsi="Century Gothic" w:cs="Century Gothic"/>
          <w:sz w:val="22"/>
          <w:szCs w:val="22"/>
        </w:rPr>
        <w:t>John Keay,</w:t>
      </w:r>
      <w:r w:rsidRPr="00DB1300">
        <w:rPr>
          <w:rFonts w:ascii="Century Gothic" w:hAnsi="Century Gothic" w:cs="Century Gothic"/>
          <w:sz w:val="22"/>
          <w:szCs w:val="22"/>
          <w:u w:val="single"/>
        </w:rPr>
        <w:t>The Spice Route: a History</w:t>
      </w:r>
      <w:r w:rsidRPr="00DB1300">
        <w:rPr>
          <w:rFonts w:ascii="Century Gothic" w:hAnsi="Century Gothic" w:cs="Century Gothic"/>
          <w:sz w:val="22"/>
          <w:szCs w:val="22"/>
        </w:rPr>
        <w:t xml:space="preserve"> (University of California, 2007), chaps. 10-13</w:t>
      </w:r>
      <w:r>
        <w:rPr>
          <w:rFonts w:ascii="Century Gothic" w:hAnsi="Century Gothic" w:cs="Century Gothic"/>
          <w:sz w:val="22"/>
          <w:szCs w:val="22"/>
        </w:rPr>
        <w:t>, also see images here.</w:t>
      </w:r>
      <w:r w:rsidR="00F8758A">
        <w:rPr>
          <w:rFonts w:ascii="Century Gothic" w:hAnsi="Century Gothic" w:cs="Century Gothic"/>
          <w:sz w:val="22"/>
          <w:szCs w:val="22"/>
        </w:rPr>
        <w:t>* (images only on website)</w:t>
      </w:r>
    </w:p>
    <w:p w:rsidR="00D428B7" w:rsidRDefault="00D428B7" w:rsidP="00753911">
      <w:pPr>
        <w:rPr>
          <w:rFonts w:ascii="Century Gothic" w:hAnsi="Century Gothic" w:cs="Century Gothic"/>
          <w:sz w:val="22"/>
          <w:szCs w:val="22"/>
          <w:highlight w:val="yellow"/>
        </w:rPr>
      </w:pPr>
    </w:p>
    <w:p w:rsidR="00D428B7" w:rsidRPr="00C87A43" w:rsidRDefault="00D428B7" w:rsidP="00753911">
      <w:pPr>
        <w:rPr>
          <w:rFonts w:ascii="Century Gothic" w:hAnsi="Century Gothic" w:cs="Century Gothic"/>
          <w:sz w:val="22"/>
          <w:szCs w:val="22"/>
        </w:rPr>
      </w:pPr>
      <w:r w:rsidRPr="00C87A43">
        <w:rPr>
          <w:rFonts w:ascii="Century Gothic" w:hAnsi="Century Gothic" w:cs="Century Gothic"/>
          <w:sz w:val="22"/>
          <w:szCs w:val="22"/>
        </w:rPr>
        <w:t xml:space="preserve">Conrad Gill, </w:t>
      </w:r>
      <w:r>
        <w:rPr>
          <w:rFonts w:ascii="Century Gothic" w:hAnsi="Century Gothic" w:cs="Century Gothic"/>
          <w:sz w:val="22"/>
          <w:szCs w:val="22"/>
          <w:u w:val="single"/>
        </w:rPr>
        <w:t>Merchants and Marin</w:t>
      </w:r>
      <w:r w:rsidRPr="00C87A43">
        <w:rPr>
          <w:rFonts w:ascii="Century Gothic" w:hAnsi="Century Gothic" w:cs="Century Gothic"/>
          <w:sz w:val="22"/>
          <w:szCs w:val="22"/>
          <w:u w:val="single"/>
        </w:rPr>
        <w:t>ers of the Eighteenth Century</w:t>
      </w:r>
      <w:r w:rsidRPr="00C87A43">
        <w:rPr>
          <w:rFonts w:ascii="Century Gothic" w:hAnsi="Century Gothic" w:cs="Century Gothic"/>
          <w:sz w:val="22"/>
          <w:szCs w:val="22"/>
        </w:rPr>
        <w:t xml:space="preserve"> (London, 1961), chap. 2. *</w:t>
      </w:r>
    </w:p>
    <w:p w:rsidR="00D428B7" w:rsidRPr="00C87A43" w:rsidRDefault="00D428B7" w:rsidP="00753911">
      <w:pPr>
        <w:rPr>
          <w:rFonts w:ascii="Century Gothic" w:hAnsi="Century Gothic" w:cs="Century Gothic"/>
          <w:sz w:val="22"/>
          <w:szCs w:val="22"/>
        </w:rPr>
      </w:pPr>
    </w:p>
    <w:p w:rsidR="00254EDD" w:rsidRDefault="00D428B7" w:rsidP="00D01986">
      <w:pPr>
        <w:rPr>
          <w:rFonts w:ascii="Century Gothic" w:hAnsi="Century Gothic" w:cs="Century Gothic"/>
          <w:sz w:val="22"/>
          <w:szCs w:val="22"/>
        </w:rPr>
      </w:pPr>
      <w:r w:rsidRPr="00C87A43">
        <w:rPr>
          <w:rFonts w:ascii="Century Gothic" w:hAnsi="Century Gothic" w:cs="Century Gothic"/>
          <w:sz w:val="22"/>
          <w:szCs w:val="22"/>
        </w:rPr>
        <w:t xml:space="preserve">Leonard </w:t>
      </w:r>
      <w:r w:rsidRPr="00254EDD">
        <w:rPr>
          <w:rFonts w:ascii="Century Gothic" w:hAnsi="Century Gothic" w:cs="Century Gothic"/>
          <w:sz w:val="22"/>
          <w:szCs w:val="22"/>
        </w:rPr>
        <w:t>Bluss</w:t>
      </w:r>
      <w:r w:rsidRPr="00254EDD">
        <w:rPr>
          <w:rFonts w:ascii="Century Gothic" w:hAnsi="Century Gothic" w:cs="Arial"/>
          <w:sz w:val="22"/>
          <w:szCs w:val="22"/>
        </w:rPr>
        <w:t>é</w:t>
      </w:r>
      <w:r w:rsidRPr="00254EDD">
        <w:rPr>
          <w:rFonts w:ascii="Century Gothic" w:hAnsi="Century Gothic" w:cs="Century Gothic"/>
          <w:sz w:val="22"/>
          <w:szCs w:val="22"/>
        </w:rPr>
        <w:t>,</w:t>
      </w:r>
      <w:r w:rsidRPr="00C87A43">
        <w:rPr>
          <w:rFonts w:ascii="Century Gothic" w:hAnsi="Century Gothic" w:cs="Century Gothic"/>
          <w:sz w:val="22"/>
          <w:szCs w:val="22"/>
        </w:rPr>
        <w:t xml:space="preserve"> ‘No Boats to China. The Dutch East India Company and the Changing Pattern of the China Sea Trade, 1625-1690’, </w:t>
      </w:r>
      <w:r w:rsidRPr="006B5F51">
        <w:rPr>
          <w:rFonts w:ascii="Century Gothic" w:hAnsi="Century Gothic" w:cs="Century Gothic"/>
          <w:sz w:val="22"/>
          <w:szCs w:val="22"/>
          <w:u w:val="single"/>
        </w:rPr>
        <w:t xml:space="preserve">Modern Asian Studies </w:t>
      </w:r>
      <w:r>
        <w:rPr>
          <w:rFonts w:ascii="Century Gothic" w:hAnsi="Century Gothic" w:cs="Century Gothic"/>
          <w:sz w:val="22"/>
          <w:szCs w:val="22"/>
        </w:rPr>
        <w:t xml:space="preserve">30, </w:t>
      </w:r>
      <w:r w:rsidR="002D4FEC">
        <w:rPr>
          <w:rFonts w:ascii="Century Gothic" w:hAnsi="Century Gothic" w:cs="Century Gothic"/>
          <w:sz w:val="22"/>
          <w:szCs w:val="22"/>
        </w:rPr>
        <w:t xml:space="preserve">1 (February, 1996), pp. 51-76. </w:t>
      </w:r>
      <w:r w:rsidR="00F8758A">
        <w:rPr>
          <w:rFonts w:ascii="Century Gothic" w:hAnsi="Century Gothic" w:cs="Century Gothic"/>
          <w:sz w:val="22"/>
          <w:szCs w:val="22"/>
        </w:rPr>
        <w:t>*</w:t>
      </w:r>
    </w:p>
    <w:p w:rsidR="00254EDD" w:rsidRDefault="00254EDD" w:rsidP="00D01986">
      <w:pPr>
        <w:rPr>
          <w:rFonts w:ascii="Century Gothic" w:hAnsi="Century Gothic" w:cs="Century Gothic"/>
          <w:sz w:val="22"/>
          <w:szCs w:val="22"/>
        </w:rPr>
      </w:pPr>
    </w:p>
    <w:p w:rsidR="00254EDD" w:rsidRDefault="00254EDD" w:rsidP="00D01986">
      <w:pPr>
        <w:rPr>
          <w:rFonts w:ascii="Century Gothic" w:hAnsi="Century Gothic" w:cs="Century Gothic"/>
          <w:sz w:val="22"/>
          <w:szCs w:val="22"/>
        </w:rPr>
      </w:pPr>
    </w:p>
    <w:p w:rsidR="00254EDD" w:rsidRDefault="00254EDD" w:rsidP="00D01986">
      <w:pPr>
        <w:rPr>
          <w:rFonts w:ascii="Century Gothic" w:hAnsi="Century Gothic" w:cs="Century Gothic"/>
          <w:sz w:val="22"/>
          <w:szCs w:val="22"/>
        </w:rPr>
      </w:pPr>
    </w:p>
    <w:p w:rsidR="00D428B7" w:rsidRPr="00254EDD" w:rsidRDefault="00D428B7" w:rsidP="00D01986">
      <w:pPr>
        <w:rPr>
          <w:rFonts w:ascii="Century Gothic" w:hAnsi="Century Gothic" w:cs="Century Gothic"/>
          <w:sz w:val="22"/>
          <w:szCs w:val="22"/>
        </w:rPr>
      </w:pPr>
      <w:r w:rsidRPr="006B5F51">
        <w:rPr>
          <w:rFonts w:ascii="Century Gothic" w:hAnsi="Century Gothic" w:cs="Century Gothic"/>
          <w:b/>
          <w:i/>
          <w:iCs/>
          <w:sz w:val="22"/>
          <w:szCs w:val="22"/>
          <w:u w:val="single"/>
        </w:rPr>
        <w:t>Documents:</w:t>
      </w:r>
    </w:p>
    <w:p w:rsidR="00D428B7" w:rsidRPr="006B5F51" w:rsidRDefault="00D428B7" w:rsidP="00753911">
      <w:pPr>
        <w:rPr>
          <w:rFonts w:ascii="Century Gothic" w:hAnsi="Century Gothic" w:cs="Century Gothic"/>
          <w:sz w:val="22"/>
          <w:szCs w:val="22"/>
        </w:rPr>
      </w:pPr>
    </w:p>
    <w:p w:rsidR="00D428B7" w:rsidRPr="006B5F51" w:rsidRDefault="00D428B7" w:rsidP="00DC268A">
      <w:pPr>
        <w:rPr>
          <w:rFonts w:ascii="Century Gothic" w:hAnsi="Century Gothic" w:cs="Century Gothic"/>
          <w:sz w:val="22"/>
          <w:szCs w:val="22"/>
        </w:rPr>
      </w:pPr>
      <w:r w:rsidRPr="006B5F51">
        <w:rPr>
          <w:rFonts w:ascii="Century Gothic" w:hAnsi="Century Gothic" w:cs="Century Gothic"/>
          <w:sz w:val="22"/>
          <w:szCs w:val="22"/>
        </w:rPr>
        <w:t xml:space="preserve">A. Reid (ed.), </w:t>
      </w:r>
      <w:r w:rsidRPr="006B5F51">
        <w:rPr>
          <w:rFonts w:ascii="Century Gothic" w:hAnsi="Century Gothic" w:cs="Century Gothic"/>
          <w:sz w:val="22"/>
          <w:szCs w:val="22"/>
          <w:u w:val="single"/>
        </w:rPr>
        <w:t>Johan Nieuhof: Voyages and Travels to the East Indies 1653-1670</w:t>
      </w:r>
      <w:r w:rsidRPr="006B5F51">
        <w:rPr>
          <w:rFonts w:ascii="Century Gothic" w:hAnsi="Century Gothic" w:cs="Century Gothic"/>
          <w:sz w:val="22"/>
          <w:szCs w:val="22"/>
        </w:rPr>
        <w:t xml:space="preserve"> (Singapore, 1988). *</w:t>
      </w: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p>
    <w:p w:rsidR="00D428B7" w:rsidRPr="00DB1300" w:rsidRDefault="00D428B7" w:rsidP="00753911">
      <w:pPr>
        <w:rPr>
          <w:rFonts w:ascii="Century Gothic" w:hAnsi="Century Gothic" w:cs="Century Gothic"/>
          <w:sz w:val="22"/>
          <w:szCs w:val="22"/>
        </w:rPr>
      </w:pPr>
    </w:p>
    <w:p w:rsidR="00D428B7" w:rsidRPr="00DB1300" w:rsidRDefault="00D428B7" w:rsidP="00657DA8">
      <w:pPr>
        <w:ind w:left="720"/>
        <w:rPr>
          <w:rFonts w:ascii="Century Gothic" w:hAnsi="Century Gothic" w:cs="Century Gothic"/>
          <w:sz w:val="22"/>
          <w:szCs w:val="22"/>
        </w:rPr>
      </w:pPr>
    </w:p>
    <w:p w:rsidR="00D428B7" w:rsidRPr="00DB1300" w:rsidRDefault="00D428B7" w:rsidP="00657DA8">
      <w:pPr>
        <w:ind w:left="720"/>
        <w:rPr>
          <w:rFonts w:ascii="Century Gothic" w:hAnsi="Century Gothic" w:cs="Century Gothic"/>
          <w:sz w:val="22"/>
          <w:szCs w:val="22"/>
          <w:u w:val="single"/>
        </w:rPr>
      </w:pPr>
    </w:p>
    <w:p w:rsidR="00D428B7" w:rsidRDefault="00EF3449" w:rsidP="003709A9">
      <w:pPr>
        <w:pStyle w:val="Heading1"/>
        <w:rPr>
          <w:rFonts w:ascii="Century Gothic" w:hAnsi="Century Gothic"/>
          <w:b/>
          <w:bCs/>
        </w:rPr>
      </w:pPr>
      <w:r>
        <w:rPr>
          <w:rFonts w:ascii="Century Gothic" w:hAnsi="Century Gothic"/>
          <w:b/>
          <w:bCs/>
          <w:u w:val="none"/>
        </w:rPr>
        <w:t xml:space="preserve">Week 3 </w:t>
      </w:r>
      <w:r w:rsidR="009A3AC2">
        <w:rPr>
          <w:rFonts w:ascii="Century Gothic" w:hAnsi="Century Gothic"/>
          <w:b/>
          <w:bCs/>
        </w:rPr>
        <w:t>J</w:t>
      </w:r>
      <w:r w:rsidR="00D428B7" w:rsidRPr="003709A9">
        <w:rPr>
          <w:rFonts w:ascii="Century Gothic" w:hAnsi="Century Gothic"/>
          <w:b/>
          <w:bCs/>
        </w:rPr>
        <w:t>apanese Encounters:  the Closure of Japan and Dutch Traders</w:t>
      </w:r>
    </w:p>
    <w:p w:rsidR="00D428B7" w:rsidRPr="003709A9" w:rsidRDefault="00D428B7" w:rsidP="003709A9">
      <w:pPr>
        <w:rPr>
          <w:lang w:val="en-US"/>
        </w:rPr>
      </w:pPr>
    </w:p>
    <w:p w:rsidR="00D428B7" w:rsidRDefault="00D428B7" w:rsidP="00C74946">
      <w:pPr>
        <w:spacing w:after="200" w:line="276" w:lineRule="auto"/>
        <w:rPr>
          <w:rFonts w:ascii="Century Gothic" w:hAnsi="Century Gothic" w:cs="Century Gothic"/>
          <w:sz w:val="22"/>
          <w:szCs w:val="22"/>
        </w:rPr>
      </w:pPr>
      <w:r>
        <w:rPr>
          <w:rFonts w:ascii="Century Gothic" w:hAnsi="Century Gothic" w:cs="Century Gothic"/>
          <w:b/>
          <w:bCs/>
          <w:i/>
          <w:iCs/>
          <w:sz w:val="22"/>
          <w:szCs w:val="22"/>
          <w:u w:val="single"/>
        </w:rPr>
        <w:t>Seminar Questions:</w:t>
      </w:r>
    </w:p>
    <w:p w:rsidR="00D428B7" w:rsidRPr="001A1277" w:rsidRDefault="00D428B7" w:rsidP="001A1277">
      <w:pPr>
        <w:pStyle w:val="ListParagraph"/>
        <w:numPr>
          <w:ilvl w:val="0"/>
          <w:numId w:val="43"/>
        </w:numPr>
        <w:rPr>
          <w:rFonts w:ascii="Century Gothic" w:hAnsi="Century Gothic" w:cs="Century Gothic"/>
        </w:rPr>
      </w:pPr>
      <w:r w:rsidRPr="001A1277">
        <w:rPr>
          <w:rFonts w:ascii="Century Gothic" w:hAnsi="Century Gothic" w:cs="Century Gothic"/>
        </w:rPr>
        <w:t>How ‘closed’ was Tokugawa Japan?</w:t>
      </w:r>
    </w:p>
    <w:p w:rsidR="00D428B7" w:rsidRPr="001A1277" w:rsidRDefault="00D428B7" w:rsidP="001A1277">
      <w:pPr>
        <w:pStyle w:val="ListParagraph"/>
        <w:numPr>
          <w:ilvl w:val="0"/>
          <w:numId w:val="43"/>
        </w:numPr>
        <w:rPr>
          <w:rFonts w:ascii="Century Gothic" w:hAnsi="Century Gothic" w:cs="Century Gothic"/>
        </w:rPr>
      </w:pPr>
      <w:r w:rsidRPr="001A1277">
        <w:rPr>
          <w:rFonts w:ascii="Century Gothic" w:hAnsi="Century Gothic" w:cs="Century Gothic"/>
        </w:rPr>
        <w:t>What did the Japanese have to offer other trading nations?</w:t>
      </w:r>
    </w:p>
    <w:p w:rsidR="00D428B7" w:rsidRDefault="00D428B7" w:rsidP="00571C1A">
      <w:pPr>
        <w:rPr>
          <w:rFonts w:ascii="Century Gothic" w:hAnsi="Century Gothic" w:cs="Century Gothic"/>
          <w:b/>
          <w:i/>
          <w:sz w:val="22"/>
          <w:szCs w:val="22"/>
          <w:u w:val="single"/>
        </w:rPr>
      </w:pPr>
      <w:r>
        <w:rPr>
          <w:rFonts w:ascii="Century Gothic" w:hAnsi="Century Gothic" w:cs="Century Gothic"/>
          <w:b/>
          <w:i/>
          <w:sz w:val="22"/>
          <w:szCs w:val="22"/>
          <w:u w:val="single"/>
        </w:rPr>
        <w:t>Secondary Reading:</w:t>
      </w:r>
    </w:p>
    <w:p w:rsidR="00D428B7" w:rsidRDefault="00D428B7" w:rsidP="00571C1A">
      <w:pPr>
        <w:rPr>
          <w:rFonts w:ascii="Century Gothic" w:hAnsi="Century Gothic" w:cs="Century Gothic"/>
          <w:sz w:val="22"/>
          <w:szCs w:val="22"/>
          <w:u w:val="single"/>
        </w:rPr>
      </w:pPr>
    </w:p>
    <w:p w:rsidR="00D428B7" w:rsidRPr="00DB1300" w:rsidRDefault="00D428B7" w:rsidP="006B5F51">
      <w:pPr>
        <w:rPr>
          <w:rFonts w:ascii="Century Gothic" w:hAnsi="Century Gothic" w:cs="Century Gothic"/>
          <w:sz w:val="22"/>
          <w:szCs w:val="22"/>
          <w:u w:val="single"/>
        </w:rPr>
      </w:pPr>
      <w:r w:rsidRPr="006B5F51">
        <w:rPr>
          <w:rFonts w:ascii="Century Gothic" w:hAnsi="Century Gothic" w:cs="Century Gothic"/>
          <w:sz w:val="22"/>
          <w:szCs w:val="22"/>
        </w:rPr>
        <w:t>John Whitney  Hall (ed.)</w:t>
      </w:r>
      <w:r w:rsidRPr="00DB1300">
        <w:rPr>
          <w:rFonts w:ascii="Century Gothic" w:hAnsi="Century Gothic" w:cs="Century Gothic"/>
          <w:sz w:val="22"/>
          <w:szCs w:val="22"/>
          <w:u w:val="single"/>
        </w:rPr>
        <w:t>The Cambridge History of Japan</w:t>
      </w:r>
      <w:r>
        <w:rPr>
          <w:rFonts w:ascii="Century Gothic" w:hAnsi="Century Gothic" w:cs="Century Gothic"/>
          <w:sz w:val="22"/>
          <w:szCs w:val="22"/>
          <w:u w:val="single"/>
        </w:rPr>
        <w:t xml:space="preserve">Vol 4: Early  Modern Japan </w:t>
      </w:r>
      <w:r w:rsidRPr="005F42AB">
        <w:rPr>
          <w:rFonts w:ascii="Century Gothic" w:hAnsi="Century Gothic" w:cs="Century Gothic"/>
          <w:sz w:val="22"/>
          <w:szCs w:val="22"/>
        </w:rPr>
        <w:t>(Cambridge, 1991).</w:t>
      </w:r>
    </w:p>
    <w:p w:rsidR="00D428B7" w:rsidRDefault="00D428B7" w:rsidP="00571C1A">
      <w:pPr>
        <w:rPr>
          <w:rFonts w:ascii="Century Gothic" w:hAnsi="Century Gothic" w:cs="Century Gothic"/>
          <w:sz w:val="22"/>
          <w:szCs w:val="22"/>
        </w:rPr>
      </w:pPr>
    </w:p>
    <w:p w:rsidR="00D428B7" w:rsidRPr="00DB1300" w:rsidRDefault="00D428B7" w:rsidP="006B5F51">
      <w:pPr>
        <w:rPr>
          <w:rFonts w:ascii="Century Gothic" w:hAnsi="Century Gothic" w:cs="Century Gothic"/>
          <w:sz w:val="22"/>
          <w:szCs w:val="22"/>
        </w:rPr>
      </w:pPr>
      <w:r w:rsidRPr="00DB1300">
        <w:rPr>
          <w:rFonts w:ascii="Century Gothic" w:hAnsi="Century Gothic" w:cs="Century Gothic"/>
          <w:sz w:val="22"/>
          <w:szCs w:val="22"/>
        </w:rPr>
        <w:t xml:space="preserve">Japan Trade, 1550-1700’ in Prakash, ed. </w:t>
      </w:r>
      <w:r w:rsidRPr="00DB1300">
        <w:rPr>
          <w:rFonts w:ascii="Century Gothic" w:hAnsi="Century Gothic" w:cs="Century Gothic"/>
          <w:sz w:val="22"/>
          <w:szCs w:val="22"/>
          <w:u w:val="single"/>
        </w:rPr>
        <w:t>European Commercial Expansion in Early Modern Asia</w:t>
      </w:r>
      <w:r w:rsidRPr="00DB1300">
        <w:rPr>
          <w:rFonts w:ascii="Century Gothic" w:hAnsi="Century Gothic" w:cs="Century Gothic"/>
          <w:sz w:val="22"/>
          <w:szCs w:val="22"/>
        </w:rPr>
        <w:t xml:space="preserve"> (</w:t>
      </w:r>
      <w:r>
        <w:rPr>
          <w:rFonts w:ascii="Century Gothic" w:hAnsi="Century Gothic" w:cs="Century Gothic"/>
          <w:sz w:val="22"/>
          <w:szCs w:val="22"/>
        </w:rPr>
        <w:t>Aldershot</w:t>
      </w:r>
      <w:r w:rsidRPr="00DB1300">
        <w:rPr>
          <w:rFonts w:ascii="Century Gothic" w:hAnsi="Century Gothic" w:cs="Century Gothic"/>
          <w:sz w:val="22"/>
          <w:szCs w:val="22"/>
        </w:rPr>
        <w:t>, 1997), chap. 6, pp. 117-128</w:t>
      </w:r>
      <w:r w:rsidR="002D4FEC">
        <w:rPr>
          <w:rFonts w:ascii="Century Gothic" w:hAnsi="Century Gothic" w:cs="Century Gothic"/>
          <w:sz w:val="22"/>
          <w:szCs w:val="22"/>
        </w:rPr>
        <w:t>.</w:t>
      </w:r>
    </w:p>
    <w:p w:rsidR="00D428B7" w:rsidRDefault="00D428B7" w:rsidP="00571C1A">
      <w:pPr>
        <w:rPr>
          <w:rFonts w:ascii="Century Gothic" w:hAnsi="Century Gothic" w:cs="Century Gothic"/>
          <w:sz w:val="22"/>
          <w:szCs w:val="22"/>
        </w:rPr>
      </w:pPr>
    </w:p>
    <w:p w:rsidR="00D428B7" w:rsidRDefault="00D428B7" w:rsidP="00CD27A5">
      <w:pPr>
        <w:rPr>
          <w:rFonts w:ascii="Century Gothic" w:hAnsi="Century Gothic" w:cs="Century Gothic"/>
          <w:sz w:val="22"/>
          <w:szCs w:val="22"/>
        </w:rPr>
      </w:pPr>
      <w:r w:rsidRPr="00DB1300">
        <w:rPr>
          <w:rFonts w:ascii="Century Gothic" w:hAnsi="Century Gothic" w:cs="Century Gothic"/>
          <w:sz w:val="22"/>
          <w:szCs w:val="22"/>
        </w:rPr>
        <w:t xml:space="preserve">Conrad Totman, </w:t>
      </w:r>
      <w:r w:rsidRPr="00DB1300">
        <w:rPr>
          <w:rFonts w:ascii="Century Gothic" w:hAnsi="Century Gothic" w:cs="Century Gothic"/>
          <w:sz w:val="22"/>
          <w:szCs w:val="22"/>
          <w:u w:val="single"/>
        </w:rPr>
        <w:t>Early Modern Japan</w:t>
      </w:r>
      <w:r w:rsidRPr="00DB1300">
        <w:rPr>
          <w:rFonts w:ascii="Century Gothic" w:hAnsi="Century Gothic" w:cs="Century Gothic"/>
          <w:sz w:val="22"/>
          <w:szCs w:val="22"/>
        </w:rPr>
        <w:t xml:space="preserve"> (Berkeley, 1993)</w:t>
      </w:r>
      <w:r w:rsidR="002D4FEC">
        <w:rPr>
          <w:rFonts w:ascii="Century Gothic" w:hAnsi="Century Gothic" w:cs="Century Gothic"/>
          <w:sz w:val="22"/>
          <w:szCs w:val="22"/>
        </w:rPr>
        <w:t>.</w:t>
      </w:r>
    </w:p>
    <w:p w:rsidR="00D428B7" w:rsidRDefault="00D428B7" w:rsidP="00CD27A5">
      <w:pPr>
        <w:rPr>
          <w:rFonts w:ascii="Century Gothic" w:hAnsi="Century Gothic" w:cs="Century Gothic"/>
          <w:sz w:val="22"/>
          <w:szCs w:val="22"/>
        </w:rPr>
      </w:pPr>
    </w:p>
    <w:p w:rsidR="00D428B7" w:rsidRPr="002D4FEC" w:rsidRDefault="00D428B7" w:rsidP="00CD27A5">
      <w:pPr>
        <w:rPr>
          <w:rFonts w:ascii="Century Gothic" w:hAnsi="Century Gothic" w:cs="Century Gothic"/>
          <w:sz w:val="22"/>
          <w:szCs w:val="22"/>
        </w:rPr>
      </w:pPr>
      <w:r>
        <w:rPr>
          <w:rFonts w:ascii="Century Gothic" w:hAnsi="Century Gothic" w:cs="Century Gothic"/>
          <w:sz w:val="22"/>
          <w:szCs w:val="22"/>
        </w:rPr>
        <w:t xml:space="preserve">David Mitchell, </w:t>
      </w:r>
      <w:r>
        <w:rPr>
          <w:rFonts w:ascii="Century Gothic" w:hAnsi="Century Gothic" w:cs="Century Gothic"/>
          <w:sz w:val="22"/>
          <w:szCs w:val="22"/>
          <w:u w:val="single"/>
        </w:rPr>
        <w:t>The Thousand Autumns of Jacob De Zoet</w:t>
      </w:r>
      <w:r>
        <w:rPr>
          <w:rFonts w:ascii="Century Gothic" w:hAnsi="Century Gothic" w:cs="Century Gothic"/>
          <w:sz w:val="22"/>
          <w:szCs w:val="22"/>
        </w:rPr>
        <w:t xml:space="preserve"> (London, 2011) – novel about the Dutch factory in Deshima.</w:t>
      </w:r>
    </w:p>
    <w:p w:rsidR="002D4FEC" w:rsidRPr="002D4FEC" w:rsidRDefault="002D4FEC" w:rsidP="00CD27A5">
      <w:pPr>
        <w:rPr>
          <w:rFonts w:ascii="Century Gothic" w:hAnsi="Century Gothic" w:cs="Century Gothic"/>
          <w:sz w:val="22"/>
          <w:szCs w:val="22"/>
        </w:rPr>
      </w:pPr>
    </w:p>
    <w:p w:rsidR="002D4FEC" w:rsidRPr="002D4FEC" w:rsidRDefault="002D4FEC" w:rsidP="00CD27A5">
      <w:pPr>
        <w:rPr>
          <w:rFonts w:ascii="Century Gothic" w:hAnsi="Century Gothic" w:cs="Century Gothic"/>
          <w:sz w:val="22"/>
          <w:szCs w:val="22"/>
        </w:rPr>
      </w:pPr>
      <w:r w:rsidRPr="002D4FEC">
        <w:rPr>
          <w:rFonts w:ascii="Century Gothic" w:hAnsi="Century Gothic"/>
          <w:sz w:val="22"/>
          <w:szCs w:val="22"/>
        </w:rPr>
        <w:t xml:space="preserve">Martha Chaiklin, </w:t>
      </w:r>
      <w:r w:rsidRPr="002D4FEC">
        <w:rPr>
          <w:rFonts w:ascii="Century Gothic" w:hAnsi="Century Gothic"/>
          <w:sz w:val="22"/>
          <w:szCs w:val="22"/>
          <w:u w:val="single"/>
        </w:rPr>
        <w:t>Cultural Commerce and Dutch Commercial Culture:  the Influence of European Culture on Japan 1700-1850</w:t>
      </w:r>
      <w:r>
        <w:rPr>
          <w:rFonts w:ascii="Century Gothic" w:hAnsi="Century Gothic"/>
          <w:sz w:val="22"/>
          <w:szCs w:val="22"/>
        </w:rPr>
        <w:t xml:space="preserve">, </w:t>
      </w:r>
      <w:r w:rsidRPr="002D4FEC">
        <w:rPr>
          <w:rFonts w:ascii="Century Gothic" w:hAnsi="Century Gothic"/>
          <w:sz w:val="22"/>
          <w:szCs w:val="22"/>
        </w:rPr>
        <w:t>(Leiden, 2003)</w:t>
      </w:r>
      <w:r>
        <w:rPr>
          <w:rFonts w:ascii="Century Gothic" w:hAnsi="Century Gothic"/>
          <w:sz w:val="22"/>
          <w:szCs w:val="22"/>
        </w:rPr>
        <w:t>.</w:t>
      </w:r>
    </w:p>
    <w:p w:rsidR="00D428B7" w:rsidRPr="005208AA" w:rsidRDefault="00D428B7" w:rsidP="00CD27A5">
      <w:pPr>
        <w:rPr>
          <w:rFonts w:ascii="Century Gothic" w:hAnsi="Century Gothic" w:cs="Century Gothic"/>
          <w:sz w:val="22"/>
          <w:szCs w:val="22"/>
        </w:rPr>
      </w:pPr>
    </w:p>
    <w:p w:rsidR="00D428B7" w:rsidRPr="004F41A9" w:rsidRDefault="00D428B7" w:rsidP="00CD27A5">
      <w:pPr>
        <w:rPr>
          <w:rFonts w:ascii="Century Gothic" w:hAnsi="Century Gothic" w:cs="Century Gothic"/>
          <w:b/>
          <w:bCs/>
          <w:i/>
          <w:iCs/>
          <w:sz w:val="22"/>
          <w:szCs w:val="22"/>
          <w:u w:val="single"/>
        </w:rPr>
      </w:pPr>
      <w:r w:rsidRPr="004F41A9">
        <w:rPr>
          <w:rFonts w:ascii="Century Gothic" w:hAnsi="Century Gothic" w:cs="Century Gothic"/>
          <w:b/>
          <w:bCs/>
          <w:i/>
          <w:iCs/>
          <w:sz w:val="22"/>
          <w:szCs w:val="22"/>
          <w:u w:val="single"/>
        </w:rPr>
        <w:t>Further Reading:</w:t>
      </w:r>
    </w:p>
    <w:p w:rsidR="00D428B7" w:rsidRDefault="00D428B7" w:rsidP="00CD27A5">
      <w:pPr>
        <w:rPr>
          <w:rFonts w:ascii="Century Gothic" w:hAnsi="Century Gothic" w:cs="Century Gothic"/>
          <w:sz w:val="22"/>
          <w:szCs w:val="22"/>
        </w:rPr>
      </w:pPr>
    </w:p>
    <w:p w:rsidR="00D428B7" w:rsidRDefault="00D428B7" w:rsidP="004F41A9">
      <w:pPr>
        <w:rPr>
          <w:rFonts w:ascii="Century Gothic" w:hAnsi="Century Gothic"/>
          <w:sz w:val="22"/>
          <w:szCs w:val="22"/>
        </w:rPr>
      </w:pPr>
      <w:r w:rsidRPr="00875D28">
        <w:rPr>
          <w:rFonts w:ascii="Century Gothic" w:hAnsi="Century Gothic"/>
          <w:sz w:val="22"/>
          <w:szCs w:val="22"/>
        </w:rPr>
        <w:t xml:space="preserve">Kenneth Chase, </w:t>
      </w:r>
      <w:r w:rsidRPr="00875D28">
        <w:rPr>
          <w:rFonts w:ascii="Century Gothic" w:hAnsi="Century Gothic"/>
          <w:sz w:val="22"/>
          <w:szCs w:val="22"/>
          <w:u w:val="single"/>
        </w:rPr>
        <w:t xml:space="preserve">Firearms: A Global History to 1700 </w:t>
      </w:r>
      <w:r w:rsidRPr="00875D28">
        <w:rPr>
          <w:rFonts w:ascii="Century Gothic" w:hAnsi="Century Gothic"/>
          <w:sz w:val="22"/>
          <w:szCs w:val="22"/>
        </w:rPr>
        <w:t>(</w:t>
      </w:r>
      <w:r>
        <w:rPr>
          <w:rFonts w:ascii="Century Gothic" w:hAnsi="Century Gothic"/>
          <w:sz w:val="22"/>
          <w:szCs w:val="22"/>
        </w:rPr>
        <w:t>Cambridge, 2003</w:t>
      </w:r>
      <w:r w:rsidRPr="00875D28">
        <w:rPr>
          <w:rFonts w:ascii="Century Gothic" w:hAnsi="Century Gothic"/>
          <w:sz w:val="22"/>
          <w:szCs w:val="22"/>
        </w:rPr>
        <w:t>)</w:t>
      </w:r>
      <w:r>
        <w:rPr>
          <w:rFonts w:ascii="Century Gothic" w:hAnsi="Century Gothic"/>
          <w:sz w:val="22"/>
          <w:szCs w:val="22"/>
        </w:rPr>
        <w:t>.</w:t>
      </w:r>
    </w:p>
    <w:p w:rsidR="00D428B7" w:rsidRPr="00875D28" w:rsidRDefault="00D428B7" w:rsidP="004F41A9">
      <w:pPr>
        <w:rPr>
          <w:rFonts w:ascii="Century Gothic" w:hAnsi="Century Gothic"/>
          <w:sz w:val="22"/>
          <w:szCs w:val="22"/>
        </w:rPr>
      </w:pPr>
    </w:p>
    <w:p w:rsidR="00D428B7" w:rsidRDefault="00D428B7" w:rsidP="004F41A9">
      <w:pPr>
        <w:rPr>
          <w:rFonts w:ascii="Century Gothic" w:hAnsi="Century Gothic"/>
          <w:sz w:val="22"/>
          <w:szCs w:val="22"/>
        </w:rPr>
      </w:pPr>
      <w:r w:rsidRPr="00875D28">
        <w:rPr>
          <w:rFonts w:ascii="Century Gothic" w:hAnsi="Century Gothic"/>
          <w:sz w:val="22"/>
          <w:szCs w:val="22"/>
        </w:rPr>
        <w:t xml:space="preserve">Luke S. Roberts, </w:t>
      </w:r>
      <w:r w:rsidRPr="00875D28">
        <w:rPr>
          <w:rFonts w:ascii="Century Gothic" w:hAnsi="Century Gothic"/>
          <w:sz w:val="22"/>
          <w:szCs w:val="22"/>
          <w:u w:val="single"/>
        </w:rPr>
        <w:t>Mercantilism in a Japanese Domain: The Merchant Origins of Economic Nationalism in Eighteenth Century Tosa</w:t>
      </w:r>
      <w:r w:rsidRPr="00875D28">
        <w:rPr>
          <w:rFonts w:ascii="Century Gothic" w:hAnsi="Century Gothic"/>
          <w:sz w:val="22"/>
          <w:szCs w:val="22"/>
        </w:rPr>
        <w:t>(Cambridge</w:t>
      </w:r>
      <w:r>
        <w:rPr>
          <w:rFonts w:ascii="Century Gothic" w:hAnsi="Century Gothic"/>
          <w:sz w:val="22"/>
          <w:szCs w:val="22"/>
        </w:rPr>
        <w:t>, 1998) Chap</w:t>
      </w:r>
      <w:r w:rsidRPr="00875D28">
        <w:rPr>
          <w:rFonts w:ascii="Century Gothic" w:hAnsi="Century Gothic"/>
          <w:sz w:val="22"/>
          <w:szCs w:val="22"/>
        </w:rPr>
        <w:t xml:space="preserve"> 1.</w:t>
      </w:r>
    </w:p>
    <w:p w:rsidR="00D428B7" w:rsidRPr="00875D28" w:rsidRDefault="00D428B7" w:rsidP="004F41A9">
      <w:pPr>
        <w:rPr>
          <w:rFonts w:ascii="Century Gothic" w:hAnsi="Century Gothic"/>
          <w:sz w:val="22"/>
          <w:szCs w:val="22"/>
        </w:rPr>
      </w:pPr>
    </w:p>
    <w:p w:rsidR="00D428B7" w:rsidRPr="00DB1300" w:rsidRDefault="00D428B7" w:rsidP="00753911">
      <w:pPr>
        <w:rPr>
          <w:rFonts w:ascii="Century Gothic" w:hAnsi="Century Gothic" w:cs="Century Gothic"/>
          <w:sz w:val="22"/>
          <w:szCs w:val="22"/>
        </w:rPr>
      </w:pPr>
      <w:r w:rsidRPr="00DB1300">
        <w:rPr>
          <w:rFonts w:ascii="Century Gothic" w:hAnsi="Century Gothic" w:cs="Century Gothic"/>
          <w:sz w:val="22"/>
          <w:szCs w:val="22"/>
        </w:rPr>
        <w:t xml:space="preserve">Susan B. Hanley and Kozo Yamamura, </w:t>
      </w:r>
      <w:r w:rsidRPr="00DB1300">
        <w:rPr>
          <w:rFonts w:ascii="Century Gothic" w:hAnsi="Century Gothic" w:cs="Century Gothic"/>
          <w:sz w:val="22"/>
          <w:szCs w:val="22"/>
          <w:u w:val="single"/>
        </w:rPr>
        <w:t>Economic and Demographic Change in Preindustrial Japan 1600-1868</w:t>
      </w:r>
      <w:r w:rsidRPr="00DB1300">
        <w:rPr>
          <w:rFonts w:ascii="Century Gothic" w:hAnsi="Century Gothic" w:cs="Century Gothic"/>
          <w:sz w:val="22"/>
          <w:szCs w:val="22"/>
        </w:rPr>
        <w:t xml:space="preserve"> (Princeton, 1977)</w:t>
      </w:r>
      <w:r w:rsidR="002D4FEC">
        <w:rPr>
          <w:rFonts w:ascii="Century Gothic" w:hAnsi="Century Gothic" w:cs="Century Gothic"/>
          <w:sz w:val="22"/>
          <w:szCs w:val="22"/>
        </w:rPr>
        <w:t>.</w:t>
      </w:r>
    </w:p>
    <w:p w:rsidR="00D428B7" w:rsidRDefault="00D428B7" w:rsidP="00753911">
      <w:pPr>
        <w:rPr>
          <w:rFonts w:ascii="Century Gothic" w:hAnsi="Century Gothic" w:cs="Century Gothic"/>
          <w:sz w:val="22"/>
          <w:szCs w:val="22"/>
        </w:rPr>
      </w:pPr>
    </w:p>
    <w:p w:rsidR="00D428B7" w:rsidRPr="00DB1300" w:rsidRDefault="00D428B7" w:rsidP="00753911">
      <w:pPr>
        <w:rPr>
          <w:rFonts w:ascii="Century Gothic" w:hAnsi="Century Gothic" w:cs="Century Gothic"/>
          <w:sz w:val="22"/>
          <w:szCs w:val="22"/>
        </w:rPr>
      </w:pPr>
      <w:r w:rsidRPr="00DB1300">
        <w:rPr>
          <w:rFonts w:ascii="Century Gothic" w:hAnsi="Century Gothic" w:cs="Century Gothic"/>
          <w:sz w:val="22"/>
          <w:szCs w:val="22"/>
        </w:rPr>
        <w:t xml:space="preserve">Susan B. Hanley, </w:t>
      </w:r>
      <w:r w:rsidRPr="00DB1300">
        <w:rPr>
          <w:rFonts w:ascii="Century Gothic" w:hAnsi="Century Gothic" w:cs="Century Gothic"/>
          <w:sz w:val="22"/>
          <w:szCs w:val="22"/>
          <w:u w:val="single"/>
        </w:rPr>
        <w:t>Everyday Things in Premodern Japan;  the Hidden Legacy of Material Culture</w:t>
      </w:r>
      <w:r w:rsidRPr="00DB1300">
        <w:rPr>
          <w:rFonts w:ascii="Century Gothic" w:hAnsi="Century Gothic" w:cs="Century Gothic"/>
          <w:sz w:val="22"/>
          <w:szCs w:val="22"/>
        </w:rPr>
        <w:t xml:space="preserve"> (Berkeley, 1997)</w:t>
      </w:r>
      <w:r>
        <w:rPr>
          <w:rFonts w:ascii="Century Gothic" w:hAnsi="Century Gothic" w:cs="Century Gothic"/>
          <w:sz w:val="22"/>
          <w:szCs w:val="22"/>
        </w:rPr>
        <w:t>, chapters 1 and 2, pp. 1-50.</w:t>
      </w:r>
    </w:p>
    <w:p w:rsidR="00D428B7" w:rsidRDefault="00D428B7" w:rsidP="00753911">
      <w:pPr>
        <w:rPr>
          <w:rFonts w:ascii="Century Gothic" w:hAnsi="Century Gothic" w:cs="Century Gothic"/>
          <w:sz w:val="22"/>
          <w:szCs w:val="22"/>
        </w:rPr>
      </w:pPr>
    </w:p>
    <w:p w:rsidR="00D428B7" w:rsidRDefault="00D428B7" w:rsidP="006B5F51">
      <w:pPr>
        <w:rPr>
          <w:rFonts w:ascii="Century Gothic" w:hAnsi="Century Gothic" w:cs="Century Gothic"/>
          <w:sz w:val="22"/>
          <w:szCs w:val="22"/>
        </w:rPr>
      </w:pPr>
      <w:r>
        <w:rPr>
          <w:rFonts w:ascii="Century Gothic" w:hAnsi="Century Gothic" w:cs="Century Gothic"/>
          <w:sz w:val="22"/>
          <w:szCs w:val="22"/>
        </w:rPr>
        <w:t>Michael Cooper (</w:t>
      </w:r>
      <w:r w:rsidRPr="00DB1300">
        <w:rPr>
          <w:rFonts w:ascii="Century Gothic" w:hAnsi="Century Gothic" w:cs="Century Gothic"/>
          <w:sz w:val="22"/>
          <w:szCs w:val="22"/>
        </w:rPr>
        <w:t>ed</w:t>
      </w:r>
      <w:r>
        <w:rPr>
          <w:rFonts w:ascii="Century Gothic" w:hAnsi="Century Gothic" w:cs="Century Gothic"/>
          <w:sz w:val="22"/>
          <w:szCs w:val="22"/>
        </w:rPr>
        <w:t>.),</w:t>
      </w:r>
      <w:r w:rsidRPr="00DB1300">
        <w:rPr>
          <w:rFonts w:ascii="Century Gothic" w:hAnsi="Century Gothic" w:cs="Century Gothic"/>
          <w:sz w:val="22"/>
          <w:szCs w:val="22"/>
          <w:u w:val="single"/>
        </w:rPr>
        <w:t>They Came to Japan</w:t>
      </w:r>
      <w:r>
        <w:rPr>
          <w:rFonts w:ascii="Century Gothic" w:hAnsi="Century Gothic" w:cs="Century Gothic"/>
          <w:sz w:val="22"/>
          <w:szCs w:val="22"/>
          <w:u w:val="single"/>
        </w:rPr>
        <w:t>: An Anthology of European Reports on Japan, 1543-1640</w:t>
      </w:r>
      <w:r w:rsidRPr="00DB1300">
        <w:rPr>
          <w:rFonts w:ascii="Century Gothic" w:hAnsi="Century Gothic" w:cs="Century Gothic"/>
          <w:sz w:val="22"/>
          <w:szCs w:val="22"/>
        </w:rPr>
        <w:t xml:space="preserve"> (</w:t>
      </w:r>
      <w:r>
        <w:rPr>
          <w:rFonts w:ascii="Century Gothic" w:hAnsi="Century Gothic" w:cs="Century Gothic"/>
          <w:sz w:val="22"/>
          <w:szCs w:val="22"/>
        </w:rPr>
        <w:t>Ann Arbor,</w:t>
      </w:r>
      <w:r w:rsidRPr="00DB1300">
        <w:rPr>
          <w:rFonts w:ascii="Century Gothic" w:hAnsi="Century Gothic" w:cs="Century Gothic"/>
          <w:sz w:val="22"/>
          <w:szCs w:val="22"/>
        </w:rPr>
        <w:t xml:space="preserve"> 1965)</w:t>
      </w:r>
      <w:r>
        <w:rPr>
          <w:rFonts w:ascii="Century Gothic" w:hAnsi="Century Gothic" w:cs="Century Gothic"/>
          <w:sz w:val="22"/>
          <w:szCs w:val="22"/>
        </w:rPr>
        <w:t>.</w:t>
      </w:r>
    </w:p>
    <w:p w:rsidR="00D428B7" w:rsidRDefault="00D428B7" w:rsidP="00753911">
      <w:pPr>
        <w:rPr>
          <w:rFonts w:ascii="Century Gothic" w:hAnsi="Century Gothic" w:cs="Century Gothic"/>
          <w:sz w:val="22"/>
          <w:szCs w:val="22"/>
        </w:rPr>
      </w:pPr>
    </w:p>
    <w:p w:rsidR="00D428B7" w:rsidRDefault="00D428B7" w:rsidP="00753911">
      <w:pPr>
        <w:rPr>
          <w:rFonts w:ascii="Century Gothic" w:hAnsi="Century Gothic" w:cs="Century Gothic"/>
          <w:sz w:val="22"/>
          <w:szCs w:val="22"/>
        </w:rPr>
      </w:pPr>
      <w:r>
        <w:rPr>
          <w:rFonts w:ascii="Century Gothic" w:hAnsi="Century Gothic" w:cs="Century Gothic"/>
          <w:sz w:val="22"/>
          <w:szCs w:val="22"/>
        </w:rPr>
        <w:t xml:space="preserve">Marcia Yonemoto, </w:t>
      </w:r>
      <w:r>
        <w:rPr>
          <w:rFonts w:ascii="Century Gothic" w:hAnsi="Century Gothic" w:cs="Century Gothic"/>
          <w:sz w:val="22"/>
          <w:szCs w:val="22"/>
          <w:u w:val="single"/>
        </w:rPr>
        <w:t>Mapping Early Modern Japan:  Space, Place and Culture in the Tokugawa Period, 1603-1868</w:t>
      </w:r>
      <w:r>
        <w:rPr>
          <w:rFonts w:ascii="Century Gothic" w:hAnsi="Century Gothic" w:cs="Century Gothic"/>
          <w:sz w:val="22"/>
          <w:szCs w:val="22"/>
        </w:rPr>
        <w:t xml:space="preserve"> (Berkeley, 2003)</w:t>
      </w:r>
      <w:r w:rsidR="002D4FEC">
        <w:rPr>
          <w:rFonts w:ascii="Century Gothic" w:hAnsi="Century Gothic" w:cs="Century Gothic"/>
          <w:sz w:val="22"/>
          <w:szCs w:val="22"/>
        </w:rPr>
        <w:t>.</w:t>
      </w:r>
    </w:p>
    <w:p w:rsidR="00D428B7" w:rsidRDefault="00D428B7" w:rsidP="00657DA8">
      <w:pPr>
        <w:rPr>
          <w:rFonts w:ascii="Century Gothic" w:hAnsi="Century Gothic" w:cs="Century Gothic"/>
          <w:sz w:val="22"/>
          <w:szCs w:val="22"/>
          <w:u w:val="single"/>
        </w:rPr>
      </w:pPr>
    </w:p>
    <w:p w:rsidR="00D428B7" w:rsidRDefault="00D428B7" w:rsidP="00657DA8">
      <w:pPr>
        <w:rPr>
          <w:rFonts w:ascii="Century Gothic" w:hAnsi="Century Gothic" w:cs="Century Gothic"/>
          <w:b/>
          <w:i/>
          <w:sz w:val="22"/>
          <w:szCs w:val="22"/>
          <w:u w:val="single"/>
        </w:rPr>
      </w:pPr>
      <w:r w:rsidRPr="003709A9">
        <w:rPr>
          <w:rFonts w:ascii="Century Gothic" w:hAnsi="Century Gothic" w:cs="Century Gothic"/>
          <w:b/>
          <w:i/>
          <w:sz w:val="22"/>
          <w:szCs w:val="22"/>
          <w:u w:val="single"/>
        </w:rPr>
        <w:t>Documents:</w:t>
      </w:r>
    </w:p>
    <w:p w:rsidR="00D428B7" w:rsidRPr="003709A9" w:rsidRDefault="00D428B7" w:rsidP="00657DA8">
      <w:pPr>
        <w:rPr>
          <w:rFonts w:ascii="Century Gothic" w:hAnsi="Century Gothic" w:cs="Century Gothic"/>
          <w:b/>
          <w:i/>
          <w:sz w:val="22"/>
          <w:szCs w:val="22"/>
          <w:u w:val="single"/>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lastRenderedPageBreak/>
        <w:t xml:space="preserve">EngelbertKaempfer, </w:t>
      </w:r>
      <w:r w:rsidRPr="00DB1300">
        <w:rPr>
          <w:rFonts w:ascii="Century Gothic" w:hAnsi="Century Gothic" w:cs="Century Gothic"/>
          <w:sz w:val="22"/>
          <w:szCs w:val="22"/>
          <w:u w:val="single"/>
        </w:rPr>
        <w:t>Kaempfer’s Japan: Topkugawa Culture Observed</w:t>
      </w:r>
      <w:r w:rsidRPr="00DB1300">
        <w:rPr>
          <w:rFonts w:ascii="Century Gothic" w:hAnsi="Century Gothic" w:cs="Century Gothic"/>
          <w:sz w:val="22"/>
          <w:szCs w:val="22"/>
        </w:rPr>
        <w:t xml:space="preserve"> ed. &amp; translated by Beatrice M. Bodart-Bailey (University of Hawaii Press, 1999), Book 4, pp. 137-229</w:t>
      </w:r>
      <w:r w:rsidR="002D4FEC">
        <w:rPr>
          <w:rFonts w:ascii="Century Gothic" w:hAnsi="Century Gothic" w:cs="Century Gothic"/>
          <w:sz w:val="22"/>
          <w:szCs w:val="22"/>
        </w:rPr>
        <w:t>.</w:t>
      </w:r>
      <w:r w:rsidR="00F8758A">
        <w:rPr>
          <w:rFonts w:ascii="Century Gothic" w:hAnsi="Century Gothic" w:cs="Century Gothic"/>
          <w:sz w:val="22"/>
          <w:szCs w:val="22"/>
        </w:rPr>
        <w:t>*</w:t>
      </w:r>
    </w:p>
    <w:p w:rsidR="00D428B7" w:rsidRDefault="00D428B7" w:rsidP="00BB0826">
      <w:pPr>
        <w:rPr>
          <w:rFonts w:ascii="Century Gothic" w:hAnsi="Century Gothic" w:cs="Century Gothic"/>
          <w:sz w:val="22"/>
          <w:szCs w:val="22"/>
        </w:rPr>
      </w:pPr>
    </w:p>
    <w:p w:rsidR="00D428B7" w:rsidRDefault="00D428B7" w:rsidP="00BB0826">
      <w:pPr>
        <w:rPr>
          <w:rFonts w:ascii="Century Gothic" w:hAnsi="Century Gothic" w:cs="Century Gothic"/>
          <w:sz w:val="22"/>
          <w:szCs w:val="22"/>
        </w:rPr>
      </w:pPr>
    </w:p>
    <w:p w:rsidR="003C5CDC" w:rsidRPr="004E049C" w:rsidRDefault="004E049C" w:rsidP="00BB0826">
      <w:pPr>
        <w:rPr>
          <w:rFonts w:ascii="Century Gothic" w:hAnsi="Century Gothic" w:cs="Century Gothic"/>
          <w:b/>
        </w:rPr>
      </w:pPr>
      <w:r>
        <w:rPr>
          <w:rFonts w:ascii="Century Gothic" w:hAnsi="Century Gothic" w:cs="Century Gothic"/>
          <w:b/>
        </w:rPr>
        <w:t xml:space="preserve">Trip to the </w:t>
      </w:r>
      <w:r w:rsidR="00AD3E87">
        <w:rPr>
          <w:rFonts w:ascii="Century Gothic" w:hAnsi="Century Gothic" w:cs="Century Gothic"/>
          <w:b/>
        </w:rPr>
        <w:t>V&amp;A Early Modern European History Gallery – Friday 27</w:t>
      </w:r>
      <w:r w:rsidR="00AD3E87" w:rsidRPr="00AD3E87">
        <w:rPr>
          <w:rFonts w:ascii="Century Gothic" w:hAnsi="Century Gothic" w:cs="Century Gothic"/>
          <w:b/>
          <w:vertAlign w:val="superscript"/>
        </w:rPr>
        <w:t>th</w:t>
      </w:r>
      <w:r w:rsidR="00AD3E87">
        <w:rPr>
          <w:rFonts w:ascii="Century Gothic" w:hAnsi="Century Gothic" w:cs="Century Gothic"/>
          <w:b/>
        </w:rPr>
        <w:t xml:space="preserve"> January, 2017</w:t>
      </w:r>
    </w:p>
    <w:p w:rsidR="00EF3449" w:rsidRDefault="00EF3449" w:rsidP="00BB0826">
      <w:pPr>
        <w:rPr>
          <w:rFonts w:ascii="Century Gothic" w:hAnsi="Century Gothic" w:cs="Century Gothic"/>
          <w:sz w:val="22"/>
          <w:szCs w:val="22"/>
        </w:rPr>
      </w:pPr>
    </w:p>
    <w:p w:rsidR="00EF3449" w:rsidRDefault="00EF3449" w:rsidP="00BB0826">
      <w:pPr>
        <w:rPr>
          <w:rFonts w:ascii="Century Gothic" w:hAnsi="Century Gothic" w:cs="Century Gothic"/>
          <w:sz w:val="22"/>
          <w:szCs w:val="22"/>
        </w:rPr>
      </w:pPr>
    </w:p>
    <w:p w:rsidR="00EF3449" w:rsidRDefault="00EF3449" w:rsidP="00BB0826">
      <w:pPr>
        <w:rPr>
          <w:rFonts w:ascii="Century Gothic" w:hAnsi="Century Gothic" w:cs="Century Gothic"/>
          <w:sz w:val="22"/>
          <w:szCs w:val="22"/>
        </w:rPr>
      </w:pPr>
    </w:p>
    <w:p w:rsidR="00D428B7" w:rsidRDefault="00421E67" w:rsidP="004E049C">
      <w:pPr>
        <w:pStyle w:val="Heading1"/>
        <w:rPr>
          <w:rFonts w:ascii="Century Gothic" w:hAnsi="Century Gothic"/>
          <w:b/>
          <w:bCs/>
        </w:rPr>
      </w:pPr>
      <w:r>
        <w:rPr>
          <w:rFonts w:ascii="Century Gothic" w:hAnsi="Century Gothic"/>
          <w:b/>
          <w:bCs/>
        </w:rPr>
        <w:t xml:space="preserve">Week </w:t>
      </w:r>
      <w:r w:rsidR="004E049C">
        <w:rPr>
          <w:rFonts w:ascii="Century Gothic" w:hAnsi="Century Gothic"/>
          <w:b/>
          <w:bCs/>
        </w:rPr>
        <w:t>4</w:t>
      </w:r>
      <w:r>
        <w:rPr>
          <w:rFonts w:ascii="Century Gothic" w:hAnsi="Century Gothic"/>
          <w:b/>
          <w:bCs/>
        </w:rPr>
        <w:t>.</w:t>
      </w:r>
      <w:r>
        <w:rPr>
          <w:rFonts w:ascii="Century Gothic" w:hAnsi="Century Gothic"/>
          <w:b/>
          <w:bCs/>
          <w:u w:val="none"/>
        </w:rPr>
        <w:t xml:space="preserve">       </w:t>
      </w:r>
      <w:r w:rsidR="00D428B7">
        <w:rPr>
          <w:rFonts w:ascii="Century Gothic" w:hAnsi="Century Gothic"/>
          <w:b/>
          <w:bCs/>
        </w:rPr>
        <w:t>English East India Company</w:t>
      </w:r>
    </w:p>
    <w:p w:rsidR="00D428B7" w:rsidRPr="004A6B78" w:rsidRDefault="00D428B7" w:rsidP="004A6B78">
      <w:pPr>
        <w:ind w:left="360"/>
        <w:rPr>
          <w:lang w:val="en-US"/>
        </w:rPr>
      </w:pPr>
    </w:p>
    <w:p w:rsidR="00D428B7" w:rsidRDefault="00D428B7" w:rsidP="00C74946">
      <w:pPr>
        <w:spacing w:after="200" w:line="276" w:lineRule="auto"/>
        <w:rPr>
          <w:rFonts w:ascii="Century Gothic" w:hAnsi="Century Gothic" w:cs="Century Gothic"/>
          <w:b/>
          <w:bCs/>
          <w:i/>
          <w:iCs/>
          <w:sz w:val="22"/>
          <w:szCs w:val="22"/>
          <w:u w:val="single"/>
        </w:rPr>
      </w:pPr>
      <w:r>
        <w:rPr>
          <w:rFonts w:ascii="Century Gothic" w:hAnsi="Century Gothic" w:cs="Century Gothic"/>
          <w:b/>
          <w:bCs/>
          <w:i/>
          <w:iCs/>
          <w:sz w:val="22"/>
          <w:szCs w:val="22"/>
          <w:u w:val="single"/>
        </w:rPr>
        <w:t>Seminar Questions:</w:t>
      </w:r>
    </w:p>
    <w:p w:rsidR="00D428B7" w:rsidRDefault="00D428B7" w:rsidP="00CC6894">
      <w:pPr>
        <w:numPr>
          <w:ilvl w:val="1"/>
          <w:numId w:val="6"/>
        </w:numPr>
        <w:spacing w:after="200" w:line="276" w:lineRule="auto"/>
        <w:rPr>
          <w:rFonts w:ascii="Century Gothic" w:hAnsi="Century Gothic" w:cs="Century Gothic"/>
          <w:sz w:val="22"/>
          <w:szCs w:val="22"/>
        </w:rPr>
      </w:pPr>
      <w:r>
        <w:rPr>
          <w:rFonts w:ascii="Century Gothic" w:hAnsi="Century Gothic" w:cs="Century Gothic"/>
          <w:sz w:val="22"/>
          <w:szCs w:val="22"/>
        </w:rPr>
        <w:t>Why was the English East India Company able to make the transition from trade to government in the eighteenth century?</w:t>
      </w:r>
    </w:p>
    <w:p w:rsidR="00D428B7" w:rsidRPr="00C74946" w:rsidRDefault="00D428B7" w:rsidP="00CC6894">
      <w:pPr>
        <w:numPr>
          <w:ilvl w:val="1"/>
          <w:numId w:val="6"/>
        </w:numPr>
        <w:spacing w:after="200" w:line="276" w:lineRule="auto"/>
        <w:rPr>
          <w:rFonts w:ascii="Century Gothic" w:hAnsi="Century Gothic" w:cs="Century Gothic"/>
          <w:sz w:val="22"/>
          <w:szCs w:val="22"/>
        </w:rPr>
      </w:pPr>
      <w:r>
        <w:rPr>
          <w:rFonts w:ascii="Century Gothic" w:hAnsi="Century Gothic" w:cs="Century Gothic"/>
          <w:sz w:val="22"/>
          <w:szCs w:val="22"/>
        </w:rPr>
        <w:t>What advantages did the English East India Company have as a latecomer in early modern global trade?</w:t>
      </w:r>
    </w:p>
    <w:p w:rsidR="00D428B7" w:rsidRDefault="00D428B7" w:rsidP="00657DA8">
      <w:pPr>
        <w:rPr>
          <w:rFonts w:ascii="Century Gothic" w:hAnsi="Century Gothic" w:cs="Century Gothic"/>
          <w:b/>
          <w:i/>
          <w:sz w:val="22"/>
          <w:szCs w:val="22"/>
          <w:u w:val="single"/>
        </w:rPr>
      </w:pPr>
      <w:r w:rsidRPr="00CC6894">
        <w:rPr>
          <w:rFonts w:ascii="Century Gothic" w:hAnsi="Century Gothic" w:cs="Century Gothic"/>
          <w:b/>
          <w:i/>
          <w:sz w:val="22"/>
          <w:szCs w:val="22"/>
          <w:u w:val="single"/>
        </w:rPr>
        <w:t xml:space="preserve">Secondary </w:t>
      </w:r>
      <w:r>
        <w:rPr>
          <w:rFonts w:ascii="Century Gothic" w:hAnsi="Century Gothic" w:cs="Century Gothic"/>
          <w:b/>
          <w:i/>
          <w:sz w:val="22"/>
          <w:szCs w:val="22"/>
          <w:u w:val="single"/>
        </w:rPr>
        <w:t>Reading:</w:t>
      </w:r>
    </w:p>
    <w:p w:rsidR="005B5FBC" w:rsidRDefault="005B5FBC" w:rsidP="00657DA8">
      <w:pPr>
        <w:rPr>
          <w:rFonts w:ascii="Century Gothic" w:hAnsi="Century Gothic" w:cs="Century Gothic"/>
          <w:b/>
          <w:i/>
          <w:sz w:val="22"/>
          <w:szCs w:val="22"/>
          <w:u w:val="single"/>
        </w:rPr>
      </w:pPr>
    </w:p>
    <w:p w:rsidR="005B5FBC" w:rsidRDefault="005B5FBC" w:rsidP="005B5FBC">
      <w:pPr>
        <w:rPr>
          <w:rFonts w:ascii="Century Gothic" w:hAnsi="Century Gothic" w:cs="Century Gothic"/>
          <w:sz w:val="22"/>
          <w:szCs w:val="22"/>
        </w:rPr>
      </w:pPr>
      <w:r>
        <w:rPr>
          <w:rFonts w:ascii="Century Gothic" w:hAnsi="Century Gothic" w:cs="Century Gothic"/>
          <w:sz w:val="22"/>
          <w:szCs w:val="22"/>
        </w:rPr>
        <w:t>Jan De V</w:t>
      </w:r>
      <w:r w:rsidRPr="00DE7BDA">
        <w:rPr>
          <w:rFonts w:ascii="Century Gothic" w:hAnsi="Century Gothic" w:cs="Century Gothic"/>
          <w:sz w:val="22"/>
          <w:szCs w:val="22"/>
        </w:rPr>
        <w:t>r</w:t>
      </w:r>
      <w:r>
        <w:rPr>
          <w:rFonts w:ascii="Century Gothic" w:hAnsi="Century Gothic" w:cs="Century Gothic"/>
          <w:sz w:val="22"/>
          <w:szCs w:val="22"/>
        </w:rPr>
        <w:t>i</w:t>
      </w:r>
      <w:r w:rsidRPr="00DE7BDA">
        <w:rPr>
          <w:rFonts w:ascii="Century Gothic" w:hAnsi="Century Gothic" w:cs="Century Gothic"/>
          <w:sz w:val="22"/>
          <w:szCs w:val="22"/>
        </w:rPr>
        <w:t>es, ‘The Limits of Globaliz</w:t>
      </w:r>
      <w:r>
        <w:rPr>
          <w:rFonts w:ascii="Century Gothic" w:hAnsi="Century Gothic" w:cs="Century Gothic"/>
          <w:sz w:val="22"/>
          <w:szCs w:val="22"/>
        </w:rPr>
        <w:t>ation in the Early Modern World’</w:t>
      </w:r>
      <w:r w:rsidRPr="00DE7BDA">
        <w:rPr>
          <w:rFonts w:ascii="Century Gothic" w:hAnsi="Century Gothic" w:cs="Century Gothic"/>
          <w:sz w:val="22"/>
          <w:szCs w:val="22"/>
        </w:rPr>
        <w:t>,</w:t>
      </w:r>
      <w:r w:rsidRPr="0015030A">
        <w:rPr>
          <w:rFonts w:ascii="Century Gothic" w:hAnsi="Century Gothic" w:cs="Century Gothic"/>
          <w:sz w:val="22"/>
          <w:szCs w:val="22"/>
          <w:u w:val="single"/>
        </w:rPr>
        <w:t>Economic History Review</w:t>
      </w:r>
      <w:r>
        <w:rPr>
          <w:rFonts w:ascii="Century Gothic" w:hAnsi="Century Gothic" w:cs="Century Gothic"/>
          <w:sz w:val="22"/>
          <w:szCs w:val="22"/>
        </w:rPr>
        <w:t>, 63, 3 (2010), pp. 710-733. *</w:t>
      </w:r>
    </w:p>
    <w:p w:rsidR="004E049C" w:rsidRDefault="004E049C" w:rsidP="005B5FBC">
      <w:pPr>
        <w:rPr>
          <w:rFonts w:ascii="Century Gothic" w:hAnsi="Century Gothic" w:cs="Century Gothic"/>
          <w:sz w:val="22"/>
          <w:szCs w:val="22"/>
        </w:rPr>
      </w:pPr>
    </w:p>
    <w:p w:rsidR="004E049C" w:rsidRPr="004E049C" w:rsidRDefault="004E049C" w:rsidP="005B5FBC">
      <w:pPr>
        <w:rPr>
          <w:rFonts w:ascii="Century Gothic" w:hAnsi="Century Gothic" w:cs="Century Gothic"/>
          <w:sz w:val="22"/>
          <w:szCs w:val="22"/>
        </w:rPr>
      </w:pPr>
      <w:r>
        <w:rPr>
          <w:rFonts w:ascii="Century Gothic" w:hAnsi="Century Gothic" w:cs="Century Gothic"/>
          <w:sz w:val="22"/>
          <w:szCs w:val="22"/>
        </w:rPr>
        <w:t xml:space="preserve">Jan de Vries, ‘Understanding Eureasian Trade in the Era of the Trading Companies’, in Berg, </w:t>
      </w:r>
      <w:r>
        <w:rPr>
          <w:rFonts w:ascii="Century Gothic" w:hAnsi="Century Gothic" w:cs="Century Gothic"/>
          <w:sz w:val="22"/>
          <w:szCs w:val="22"/>
          <w:u w:val="single"/>
        </w:rPr>
        <w:t>Goods from the East</w:t>
      </w:r>
      <w:r>
        <w:rPr>
          <w:rFonts w:ascii="Century Gothic" w:hAnsi="Century Gothic" w:cs="Century Gothic"/>
          <w:sz w:val="22"/>
          <w:szCs w:val="22"/>
        </w:rPr>
        <w:t>, pp 7-39.</w:t>
      </w:r>
    </w:p>
    <w:p w:rsidR="005B5FBC" w:rsidRDefault="005B5FBC" w:rsidP="005B5FBC">
      <w:pPr>
        <w:rPr>
          <w:rFonts w:ascii="Century Gothic" w:hAnsi="Century Gothic" w:cs="Century Gothic"/>
          <w:sz w:val="22"/>
          <w:szCs w:val="22"/>
        </w:rPr>
      </w:pPr>
    </w:p>
    <w:p w:rsidR="00D428B7" w:rsidRDefault="00D428B7" w:rsidP="00715237">
      <w:pPr>
        <w:rPr>
          <w:rFonts w:ascii="Century Gothic" w:hAnsi="Century Gothic" w:cs="Century Gothic"/>
          <w:sz w:val="22"/>
          <w:szCs w:val="22"/>
          <w:u w:val="single"/>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The</w:t>
      </w:r>
      <w:r>
        <w:rPr>
          <w:rFonts w:ascii="Century Gothic" w:hAnsi="Century Gothic" w:cs="Century Gothic"/>
          <w:sz w:val="22"/>
          <w:szCs w:val="22"/>
          <w:u w:val="single"/>
        </w:rPr>
        <w:t>English East India Company: The Study of an Early Joint-Stock Company 1600-1640</w:t>
      </w:r>
      <w:r w:rsidRPr="006B5F51">
        <w:rPr>
          <w:rFonts w:ascii="Century Gothic" w:hAnsi="Century Gothic" w:cs="Century Gothic"/>
          <w:sz w:val="22"/>
          <w:szCs w:val="22"/>
        </w:rPr>
        <w:t xml:space="preserve"> (</w:t>
      </w:r>
      <w:r>
        <w:rPr>
          <w:rFonts w:ascii="Century Gothic" w:hAnsi="Century Gothic" w:cs="Century Gothic"/>
          <w:sz w:val="22"/>
          <w:szCs w:val="22"/>
        </w:rPr>
        <w:t>London,</w:t>
      </w:r>
      <w:r w:rsidRPr="006B5F51">
        <w:rPr>
          <w:rFonts w:ascii="Century Gothic" w:hAnsi="Century Gothic" w:cs="Century Gothic"/>
          <w:sz w:val="22"/>
          <w:szCs w:val="22"/>
        </w:rPr>
        <w:t xml:space="preserve"> 1</w:t>
      </w:r>
      <w:r>
        <w:rPr>
          <w:rFonts w:ascii="Century Gothic" w:hAnsi="Century Gothic" w:cs="Century Gothic"/>
          <w:sz w:val="22"/>
          <w:szCs w:val="22"/>
        </w:rPr>
        <w:t>965</w:t>
      </w:r>
      <w:r w:rsidRPr="006B5F51">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Peter </w:t>
      </w:r>
      <w:r>
        <w:rPr>
          <w:rFonts w:ascii="Century Gothic" w:hAnsi="Century Gothic" w:cs="Century Gothic"/>
          <w:sz w:val="22"/>
          <w:szCs w:val="22"/>
        </w:rPr>
        <w:t xml:space="preserve">J. </w:t>
      </w:r>
      <w:r w:rsidRPr="00DB1300">
        <w:rPr>
          <w:rFonts w:ascii="Century Gothic" w:hAnsi="Century Gothic" w:cs="Century Gothic"/>
          <w:sz w:val="22"/>
          <w:szCs w:val="22"/>
        </w:rPr>
        <w:t xml:space="preserve">Marshall, ‘The English in Asia to 1700’ in Nicholas Canny </w:t>
      </w:r>
      <w:r>
        <w:rPr>
          <w:rFonts w:ascii="Century Gothic" w:hAnsi="Century Gothic" w:cs="Century Gothic"/>
          <w:sz w:val="22"/>
          <w:szCs w:val="22"/>
        </w:rPr>
        <w:t>(</w:t>
      </w:r>
      <w:r w:rsidRPr="00DB1300">
        <w:rPr>
          <w:rFonts w:ascii="Century Gothic" w:hAnsi="Century Gothic" w:cs="Century Gothic"/>
          <w:sz w:val="22"/>
          <w:szCs w:val="22"/>
        </w:rPr>
        <w:t>ed.</w:t>
      </w:r>
      <w:r>
        <w:rPr>
          <w:rFonts w:ascii="Century Gothic" w:hAnsi="Century Gothic" w:cs="Century Gothic"/>
          <w:sz w:val="22"/>
          <w:szCs w:val="22"/>
        </w:rPr>
        <w:t>)</w:t>
      </w:r>
      <w:r w:rsidRPr="00DB1300">
        <w:rPr>
          <w:rFonts w:ascii="Century Gothic" w:hAnsi="Century Gothic" w:cs="Century Gothic"/>
          <w:sz w:val="22"/>
          <w:szCs w:val="22"/>
        </w:rPr>
        <w:t>,</w:t>
      </w:r>
      <w:r w:rsidRPr="00DB1300">
        <w:rPr>
          <w:rFonts w:ascii="Century Gothic" w:hAnsi="Century Gothic" w:cs="Century Gothic"/>
          <w:sz w:val="22"/>
          <w:szCs w:val="22"/>
          <w:u w:val="single"/>
        </w:rPr>
        <w:t>The Oxford History of the British Empire:The Origins of Empire</w:t>
      </w:r>
      <w:r>
        <w:rPr>
          <w:rFonts w:ascii="Century Gothic" w:hAnsi="Century Gothic" w:cs="Century Gothic"/>
          <w:sz w:val="22"/>
          <w:szCs w:val="22"/>
        </w:rPr>
        <w:t xml:space="preserve"> (Oxford</w:t>
      </w:r>
      <w:r w:rsidRPr="00DB1300">
        <w:rPr>
          <w:rFonts w:ascii="Century Gothic" w:hAnsi="Century Gothic" w:cs="Century Gothic"/>
          <w:sz w:val="22"/>
          <w:szCs w:val="22"/>
        </w:rPr>
        <w:t>, 1998), chap. 12, pp. 264-285</w:t>
      </w:r>
      <w:r>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Peter </w:t>
      </w:r>
      <w:r>
        <w:rPr>
          <w:rFonts w:ascii="Century Gothic" w:hAnsi="Century Gothic" w:cs="Century Gothic"/>
          <w:sz w:val="22"/>
          <w:szCs w:val="22"/>
        </w:rPr>
        <w:t xml:space="preserve">J. </w:t>
      </w:r>
      <w:r w:rsidRPr="00DB1300">
        <w:rPr>
          <w:rFonts w:ascii="Century Gothic" w:hAnsi="Century Gothic" w:cs="Century Gothic"/>
          <w:sz w:val="22"/>
          <w:szCs w:val="22"/>
        </w:rPr>
        <w:t xml:space="preserve">Marshall, ‘The British in Asia: Trade to Dominion, 1700-1765’, in P.J. Marshall, ed., </w:t>
      </w:r>
      <w:r w:rsidRPr="00DB1300">
        <w:rPr>
          <w:rFonts w:ascii="Century Gothic" w:hAnsi="Century Gothic" w:cs="Century Gothic"/>
          <w:sz w:val="22"/>
          <w:szCs w:val="22"/>
          <w:u w:val="single"/>
        </w:rPr>
        <w:t>The Oxford History of the British Empire: The Eighteenth Century</w:t>
      </w:r>
      <w:r>
        <w:rPr>
          <w:rFonts w:ascii="Century Gothic" w:hAnsi="Century Gothic" w:cs="Century Gothic"/>
          <w:sz w:val="22"/>
          <w:szCs w:val="22"/>
          <w:u w:val="single"/>
        </w:rPr>
        <w:t xml:space="preserve">, </w:t>
      </w:r>
      <w:r w:rsidRPr="00DB1300">
        <w:rPr>
          <w:rFonts w:ascii="Century Gothic" w:hAnsi="Century Gothic" w:cs="Century Gothic"/>
          <w:sz w:val="22"/>
          <w:szCs w:val="22"/>
        </w:rPr>
        <w:t>(Oxford</w:t>
      </w:r>
      <w:r>
        <w:rPr>
          <w:rFonts w:ascii="Century Gothic" w:hAnsi="Century Gothic" w:cs="Century Gothic"/>
          <w:sz w:val="22"/>
          <w:szCs w:val="22"/>
        </w:rPr>
        <w:t>, 1998), chap. 22, pp. 487-50.</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Holden Furber, </w:t>
      </w:r>
      <w:r w:rsidRPr="00DB1300">
        <w:rPr>
          <w:rFonts w:ascii="Century Gothic" w:hAnsi="Century Gothic" w:cs="Century Gothic"/>
          <w:sz w:val="22"/>
          <w:szCs w:val="22"/>
          <w:u w:val="single"/>
        </w:rPr>
        <w:t>Rival Empires of Trade in the Orient</w:t>
      </w:r>
      <w:r>
        <w:rPr>
          <w:rFonts w:ascii="Century Gothic" w:hAnsi="Century Gothic" w:cs="Century Gothic"/>
          <w:sz w:val="22"/>
          <w:szCs w:val="22"/>
          <w:u w:val="single"/>
        </w:rPr>
        <w:t>, 1600-1800</w:t>
      </w:r>
      <w:r w:rsidRPr="006B5F51">
        <w:rPr>
          <w:rFonts w:ascii="Century Gothic" w:hAnsi="Century Gothic" w:cs="Century Gothic"/>
          <w:sz w:val="22"/>
          <w:szCs w:val="22"/>
        </w:rPr>
        <w:t>(Minneapolis; London, 1976)</w:t>
      </w:r>
      <w:r w:rsidRPr="00DB1300">
        <w:rPr>
          <w:rFonts w:ascii="Century Gothic" w:hAnsi="Century Gothic" w:cs="Century Gothic"/>
          <w:sz w:val="22"/>
          <w:szCs w:val="22"/>
        </w:rPr>
        <w:t>, chap. 2</w:t>
      </w:r>
      <w:r w:rsidR="002D4FEC">
        <w:rPr>
          <w:rFonts w:ascii="Century Gothic" w:hAnsi="Century Gothic" w:cs="Century Gothic"/>
          <w:sz w:val="22"/>
          <w:szCs w:val="22"/>
        </w:rPr>
        <w:t>.</w:t>
      </w:r>
    </w:p>
    <w:p w:rsidR="00D428B7" w:rsidRDefault="00D428B7" w:rsidP="00BC0A7F">
      <w:pPr>
        <w:rPr>
          <w:rFonts w:ascii="Century Gothic" w:hAnsi="Century Gothic"/>
          <w:sz w:val="22"/>
          <w:szCs w:val="22"/>
        </w:rPr>
      </w:pPr>
    </w:p>
    <w:p w:rsidR="00D428B7" w:rsidRDefault="00D428B7" w:rsidP="00C87A43">
      <w:pPr>
        <w:rPr>
          <w:rFonts w:ascii="Century Gothic" w:hAnsi="Century Gothic"/>
          <w:sz w:val="22"/>
          <w:szCs w:val="22"/>
        </w:rPr>
      </w:pPr>
      <w:r w:rsidRPr="00BC0A7F">
        <w:rPr>
          <w:rFonts w:ascii="Century Gothic" w:hAnsi="Century Gothic"/>
          <w:sz w:val="22"/>
          <w:szCs w:val="22"/>
        </w:rPr>
        <w:t xml:space="preserve">Nick Robins, </w:t>
      </w:r>
      <w:r w:rsidRPr="00BC0A7F">
        <w:rPr>
          <w:rFonts w:ascii="Century Gothic" w:hAnsi="Century Gothic"/>
          <w:sz w:val="22"/>
          <w:szCs w:val="22"/>
          <w:u w:val="single"/>
        </w:rPr>
        <w:t>The Corpo</w:t>
      </w:r>
      <w:r>
        <w:rPr>
          <w:rFonts w:ascii="Century Gothic" w:hAnsi="Century Gothic"/>
          <w:sz w:val="22"/>
          <w:szCs w:val="22"/>
          <w:u w:val="single"/>
        </w:rPr>
        <w:t xml:space="preserve">ration that Changed the World: </w:t>
      </w:r>
      <w:r w:rsidRPr="00BC0A7F">
        <w:rPr>
          <w:rFonts w:ascii="Century Gothic" w:hAnsi="Century Gothic"/>
          <w:sz w:val="22"/>
          <w:szCs w:val="22"/>
          <w:u w:val="single"/>
        </w:rPr>
        <w:t>How the East India Company Shaped the Modern Multinational</w:t>
      </w:r>
      <w:r w:rsidRPr="00BC0A7F">
        <w:rPr>
          <w:rFonts w:ascii="Century Gothic" w:hAnsi="Century Gothic"/>
          <w:sz w:val="22"/>
          <w:szCs w:val="22"/>
        </w:rPr>
        <w:t xml:space="preserve"> (London, 2006)</w:t>
      </w:r>
      <w:r>
        <w:rPr>
          <w:rFonts w:ascii="Century Gothic" w:hAnsi="Century Gothic"/>
          <w:sz w:val="22"/>
          <w:szCs w:val="22"/>
        </w:rPr>
        <w:t>.</w:t>
      </w:r>
    </w:p>
    <w:p w:rsidR="00D428B7" w:rsidRDefault="00D428B7" w:rsidP="00C87A43">
      <w:pPr>
        <w:rPr>
          <w:rFonts w:ascii="Century Gothic" w:hAnsi="Century Gothic"/>
          <w:sz w:val="22"/>
          <w:szCs w:val="22"/>
        </w:rPr>
      </w:pPr>
    </w:p>
    <w:p w:rsidR="00D428B7" w:rsidRDefault="00D428B7" w:rsidP="00C87A43">
      <w:pPr>
        <w:rPr>
          <w:rFonts w:ascii="Century Gothic" w:hAnsi="Century Gothic"/>
          <w:sz w:val="22"/>
          <w:szCs w:val="22"/>
        </w:rPr>
      </w:pPr>
      <w:r>
        <w:rPr>
          <w:rFonts w:ascii="Century Gothic" w:hAnsi="Century Gothic"/>
          <w:sz w:val="22"/>
          <w:szCs w:val="22"/>
        </w:rPr>
        <w:t xml:space="preserve">Anthony Farrington, </w:t>
      </w:r>
      <w:r w:rsidRPr="00C87A43">
        <w:rPr>
          <w:rFonts w:ascii="Century Gothic" w:hAnsi="Century Gothic"/>
          <w:sz w:val="22"/>
          <w:szCs w:val="22"/>
          <w:u w:val="single"/>
        </w:rPr>
        <w:t xml:space="preserve">Trading Places: The East India Company and Asia 1600-1834 </w:t>
      </w:r>
      <w:r>
        <w:rPr>
          <w:rFonts w:ascii="Century Gothic" w:hAnsi="Century Gothic"/>
          <w:sz w:val="22"/>
          <w:szCs w:val="22"/>
        </w:rPr>
        <w:t xml:space="preserve">(London: British Library, 2002). </w:t>
      </w:r>
    </w:p>
    <w:p w:rsidR="00824080" w:rsidRDefault="00824080" w:rsidP="00824080">
      <w:pPr>
        <w:rPr>
          <w:rFonts w:ascii="Century Gothic" w:hAnsi="Century Gothic"/>
          <w:sz w:val="22"/>
          <w:szCs w:val="22"/>
        </w:rPr>
      </w:pPr>
    </w:p>
    <w:p w:rsidR="00824080" w:rsidRDefault="00824080" w:rsidP="00824080">
      <w:pPr>
        <w:rPr>
          <w:rFonts w:ascii="Century Gothic" w:hAnsi="Century Gothic"/>
          <w:sz w:val="22"/>
          <w:szCs w:val="22"/>
        </w:rPr>
      </w:pPr>
      <w:r w:rsidRPr="00824080">
        <w:rPr>
          <w:rFonts w:ascii="Century Gothic" w:hAnsi="Century Gothic"/>
          <w:sz w:val="22"/>
          <w:szCs w:val="22"/>
        </w:rPr>
        <w:t xml:space="preserve">Huw Bowen, ‘Britain in the Indian Ocean Region and beyond’ in H.V. Bowen, Elizabeth Mancke and John G. Reid, eds. </w:t>
      </w:r>
      <w:r w:rsidRPr="00824080">
        <w:rPr>
          <w:rFonts w:ascii="Century Gothic" w:hAnsi="Century Gothic"/>
          <w:i/>
          <w:sz w:val="22"/>
          <w:szCs w:val="22"/>
          <w:u w:val="single"/>
        </w:rPr>
        <w:t>Britain’s Oceanic Empire</w:t>
      </w:r>
      <w:r w:rsidRPr="00824080">
        <w:rPr>
          <w:rFonts w:ascii="Century Gothic" w:hAnsi="Century Gothic"/>
          <w:sz w:val="22"/>
          <w:szCs w:val="22"/>
        </w:rPr>
        <w:t xml:space="preserve"> (Cambridge, 2012), pp. 45-66.</w:t>
      </w:r>
    </w:p>
    <w:p w:rsidR="00824080" w:rsidRPr="00824080" w:rsidRDefault="00824080" w:rsidP="00824080">
      <w:pPr>
        <w:ind w:left="360"/>
        <w:rPr>
          <w:rFonts w:ascii="Century Gothic" w:hAnsi="Century Gothic"/>
          <w:sz w:val="22"/>
          <w:szCs w:val="22"/>
        </w:rPr>
      </w:pPr>
    </w:p>
    <w:p w:rsidR="00824080" w:rsidRPr="00824080" w:rsidRDefault="00824080" w:rsidP="00824080">
      <w:pPr>
        <w:rPr>
          <w:rFonts w:ascii="Century Gothic" w:hAnsi="Century Gothic"/>
          <w:i/>
          <w:sz w:val="22"/>
          <w:szCs w:val="22"/>
        </w:rPr>
      </w:pPr>
      <w:r w:rsidRPr="00824080">
        <w:rPr>
          <w:rFonts w:ascii="Century Gothic" w:hAnsi="Century Gothic"/>
          <w:sz w:val="22"/>
          <w:szCs w:val="22"/>
        </w:rPr>
        <w:t xml:space="preserve">Philip J. Stern, ‘History and Historiography of the East India Company. Past, Present and Future’, </w:t>
      </w:r>
      <w:r w:rsidRPr="00824080">
        <w:rPr>
          <w:rFonts w:ascii="Century Gothic" w:hAnsi="Century Gothic"/>
          <w:i/>
          <w:sz w:val="22"/>
          <w:szCs w:val="22"/>
          <w:u w:val="single"/>
        </w:rPr>
        <w:t>History Compass 2010</w:t>
      </w:r>
      <w:r w:rsidR="00F8758A">
        <w:rPr>
          <w:rFonts w:ascii="Century Gothic" w:hAnsi="Century Gothic"/>
          <w:i/>
          <w:sz w:val="22"/>
          <w:szCs w:val="22"/>
          <w:u w:val="single"/>
        </w:rPr>
        <w:t xml:space="preserve"> *</w:t>
      </w:r>
    </w:p>
    <w:p w:rsidR="00824080" w:rsidRPr="00BC0A7F" w:rsidRDefault="00824080" w:rsidP="00C87A43">
      <w:pPr>
        <w:rPr>
          <w:rFonts w:ascii="Century Gothic" w:hAnsi="Century Gothic"/>
          <w:sz w:val="22"/>
          <w:szCs w:val="22"/>
        </w:rPr>
      </w:pPr>
    </w:p>
    <w:p w:rsidR="00D428B7" w:rsidRDefault="00D428B7" w:rsidP="00657DA8">
      <w:pPr>
        <w:rPr>
          <w:rFonts w:ascii="Century Gothic" w:hAnsi="Century Gothic" w:cs="Century Gothic"/>
          <w:sz w:val="22"/>
          <w:szCs w:val="22"/>
          <w:u w:val="single"/>
        </w:rPr>
      </w:pPr>
    </w:p>
    <w:p w:rsidR="00D428B7" w:rsidRDefault="00D428B7" w:rsidP="00657DA8">
      <w:pPr>
        <w:rPr>
          <w:rFonts w:ascii="Century Gothic" w:hAnsi="Century Gothic" w:cs="Century Gothic"/>
          <w:sz w:val="22"/>
          <w:szCs w:val="22"/>
          <w:u w:val="single"/>
        </w:rPr>
      </w:pPr>
      <w:r w:rsidRPr="00CC6894">
        <w:rPr>
          <w:rFonts w:ascii="Century Gothic" w:hAnsi="Century Gothic" w:cs="Century Gothic"/>
          <w:b/>
          <w:i/>
          <w:sz w:val="22"/>
          <w:szCs w:val="22"/>
          <w:u w:val="single"/>
        </w:rPr>
        <w:t>Further Reading</w:t>
      </w:r>
      <w:r w:rsidRPr="00DB1300">
        <w:rPr>
          <w:rFonts w:ascii="Century Gothic" w:hAnsi="Century Gothic" w:cs="Century Gothic"/>
          <w:sz w:val="22"/>
          <w:szCs w:val="22"/>
          <w:u w:val="single"/>
        </w:rPr>
        <w:t>:</w:t>
      </w:r>
    </w:p>
    <w:p w:rsidR="00D428B7" w:rsidRDefault="00D428B7" w:rsidP="00657DA8">
      <w:pPr>
        <w:rPr>
          <w:rFonts w:ascii="Century Gothic" w:hAnsi="Century Gothic" w:cs="Century Gothic"/>
          <w:sz w:val="22"/>
          <w:szCs w:val="22"/>
          <w:u w:val="single"/>
        </w:rPr>
      </w:pPr>
    </w:p>
    <w:p w:rsidR="00D428B7" w:rsidRPr="00EF0CB8" w:rsidRDefault="00D428B7" w:rsidP="00657DA8">
      <w:pPr>
        <w:rPr>
          <w:rFonts w:ascii="Century Gothic" w:hAnsi="Century Gothic" w:cs="Century Gothic"/>
          <w:sz w:val="22"/>
          <w:szCs w:val="22"/>
        </w:rPr>
      </w:pPr>
      <w:r w:rsidRPr="00EF0CB8">
        <w:rPr>
          <w:rFonts w:ascii="Century Gothic" w:hAnsi="Century Gothic" w:cs="Century Gothic"/>
          <w:sz w:val="22"/>
          <w:szCs w:val="22"/>
        </w:rPr>
        <w:t xml:space="preserve">K.N. Chaudhuri, The English East India Company’s Shipping (c. 1669-1760) in J.R. Bruijn and F.S. Gaastra (eds.), </w:t>
      </w:r>
      <w:r w:rsidRPr="00EF0CB8">
        <w:rPr>
          <w:rFonts w:ascii="Century Gothic" w:hAnsi="Century Gothic" w:cs="Century Gothic"/>
          <w:sz w:val="22"/>
          <w:szCs w:val="22"/>
          <w:u w:val="single"/>
        </w:rPr>
        <w:t>Ships, Sailors and Spices: East India Companies and their Shipping in the 16</w:t>
      </w:r>
      <w:r w:rsidRPr="00EF0CB8">
        <w:rPr>
          <w:rFonts w:ascii="Century Gothic" w:hAnsi="Century Gothic" w:cs="Century Gothic"/>
          <w:sz w:val="22"/>
          <w:szCs w:val="22"/>
          <w:u w:val="single"/>
          <w:vertAlign w:val="superscript"/>
        </w:rPr>
        <w:t>th</w:t>
      </w:r>
      <w:r w:rsidRPr="00EF0CB8">
        <w:rPr>
          <w:rFonts w:ascii="Century Gothic" w:hAnsi="Century Gothic" w:cs="Century Gothic"/>
          <w:sz w:val="22"/>
          <w:szCs w:val="22"/>
          <w:u w:val="single"/>
        </w:rPr>
        <w:t>, 17</w:t>
      </w:r>
      <w:r w:rsidRPr="00EF0CB8">
        <w:rPr>
          <w:rFonts w:ascii="Century Gothic" w:hAnsi="Century Gothic" w:cs="Century Gothic"/>
          <w:sz w:val="22"/>
          <w:szCs w:val="22"/>
          <w:u w:val="single"/>
          <w:vertAlign w:val="superscript"/>
        </w:rPr>
        <w:t>th</w:t>
      </w:r>
      <w:r w:rsidRPr="00EF0CB8">
        <w:rPr>
          <w:rFonts w:ascii="Century Gothic" w:hAnsi="Century Gothic" w:cs="Century Gothic"/>
          <w:sz w:val="22"/>
          <w:szCs w:val="22"/>
          <w:u w:val="single"/>
        </w:rPr>
        <w:t xml:space="preserve"> and 18</w:t>
      </w:r>
      <w:r w:rsidRPr="00EF0CB8">
        <w:rPr>
          <w:rFonts w:ascii="Century Gothic" w:hAnsi="Century Gothic" w:cs="Century Gothic"/>
          <w:sz w:val="22"/>
          <w:szCs w:val="22"/>
          <w:u w:val="single"/>
          <w:vertAlign w:val="superscript"/>
        </w:rPr>
        <w:t>th</w:t>
      </w:r>
      <w:r w:rsidRPr="00EF0CB8">
        <w:rPr>
          <w:rFonts w:ascii="Century Gothic" w:hAnsi="Century Gothic" w:cs="Century Gothic"/>
          <w:sz w:val="22"/>
          <w:szCs w:val="22"/>
          <w:u w:val="single"/>
        </w:rPr>
        <w:t xml:space="preserve"> Centuries</w:t>
      </w:r>
      <w:r w:rsidRPr="00EF0CB8">
        <w:rPr>
          <w:rFonts w:ascii="Century Gothic" w:hAnsi="Century Gothic" w:cs="Century Gothic"/>
          <w:sz w:val="22"/>
          <w:szCs w:val="22"/>
        </w:rPr>
        <w:t>, pp. 49-80.</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The Trading World of Asia and the English East India Company 1660-1760</w:t>
      </w:r>
      <w:r w:rsidRPr="00DB1300">
        <w:rPr>
          <w:rFonts w:ascii="Century Gothic" w:hAnsi="Century Gothic" w:cs="Century Gothic"/>
          <w:sz w:val="22"/>
          <w:szCs w:val="22"/>
        </w:rPr>
        <w:t xml:space="preserve"> (Cambridge, 1978)</w:t>
      </w:r>
      <w:r w:rsidR="002D4FEC">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u w:val="single"/>
        </w:rPr>
      </w:pPr>
      <w:r w:rsidRPr="00DB1300">
        <w:rPr>
          <w:rFonts w:ascii="Century Gothic" w:hAnsi="Century Gothic" w:cs="Century Gothic"/>
          <w:sz w:val="22"/>
          <w:szCs w:val="22"/>
        </w:rPr>
        <w:t xml:space="preserve">Peter </w:t>
      </w:r>
      <w:r>
        <w:rPr>
          <w:rFonts w:ascii="Century Gothic" w:hAnsi="Century Gothic" w:cs="Century Gothic"/>
          <w:sz w:val="22"/>
          <w:szCs w:val="22"/>
        </w:rPr>
        <w:t xml:space="preserve">J. </w:t>
      </w:r>
      <w:r w:rsidRPr="00DB1300">
        <w:rPr>
          <w:rFonts w:ascii="Century Gothic" w:hAnsi="Century Gothic" w:cs="Century Gothic"/>
          <w:sz w:val="22"/>
          <w:szCs w:val="22"/>
        </w:rPr>
        <w:t xml:space="preserve">Marshall, </w:t>
      </w:r>
      <w:r w:rsidRPr="00DB1300">
        <w:rPr>
          <w:rFonts w:ascii="Century Gothic" w:hAnsi="Century Gothic" w:cs="Century Gothic"/>
          <w:sz w:val="22"/>
          <w:szCs w:val="22"/>
          <w:u w:val="single"/>
        </w:rPr>
        <w:t>The Making and Unmaking of Empire</w:t>
      </w:r>
      <w:r>
        <w:rPr>
          <w:rFonts w:ascii="Century Gothic" w:hAnsi="Century Gothic" w:cs="Century Gothic"/>
          <w:sz w:val="22"/>
          <w:szCs w:val="22"/>
          <w:u w:val="single"/>
        </w:rPr>
        <w:t>: Britain, India and America, c.1750-1783</w:t>
      </w:r>
      <w:r w:rsidRPr="00715237">
        <w:rPr>
          <w:rFonts w:ascii="Century Gothic" w:hAnsi="Century Gothic" w:cs="Century Gothic"/>
          <w:sz w:val="22"/>
          <w:szCs w:val="22"/>
        </w:rPr>
        <w:t xml:space="preserve"> (Oxford; New York, 2005). </w:t>
      </w:r>
    </w:p>
    <w:p w:rsidR="00D428B7" w:rsidRDefault="00D428B7" w:rsidP="00657DA8">
      <w:pPr>
        <w:rPr>
          <w:rFonts w:ascii="Century Gothic" w:hAnsi="Century Gothic" w:cs="Century Gothic"/>
          <w:sz w:val="22"/>
          <w:szCs w:val="22"/>
          <w:u w:val="single"/>
        </w:rPr>
      </w:pPr>
    </w:p>
    <w:p w:rsidR="00D428B7" w:rsidRPr="004936EF" w:rsidRDefault="00D428B7" w:rsidP="00657DA8">
      <w:pPr>
        <w:rPr>
          <w:rFonts w:ascii="Century Gothic" w:hAnsi="Century Gothic" w:cs="Century Gothic"/>
          <w:sz w:val="22"/>
          <w:szCs w:val="22"/>
        </w:rPr>
      </w:pPr>
      <w:r w:rsidRPr="00C87A43">
        <w:rPr>
          <w:rFonts w:ascii="Century Gothic" w:hAnsi="Century Gothic" w:cs="Century Gothic"/>
          <w:sz w:val="22"/>
          <w:szCs w:val="22"/>
        </w:rPr>
        <w:t xml:space="preserve">J. Talboys Wheeler, </w:t>
      </w:r>
      <w:r w:rsidRPr="00C87A43">
        <w:rPr>
          <w:rFonts w:ascii="Century Gothic" w:hAnsi="Century Gothic" w:cs="Century Gothic"/>
          <w:sz w:val="22"/>
          <w:szCs w:val="22"/>
          <w:u w:val="single"/>
        </w:rPr>
        <w:t>Early Records of British India: A History of the English Settlements in India</w:t>
      </w:r>
      <w:r w:rsidR="002D4FEC">
        <w:rPr>
          <w:rFonts w:ascii="Century Gothic" w:hAnsi="Century Gothic" w:cs="Century Gothic"/>
          <w:sz w:val="22"/>
          <w:szCs w:val="22"/>
        </w:rPr>
        <w:t xml:space="preserve"> (New Delhi, 1994). </w:t>
      </w:r>
      <w:r w:rsidR="00F875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715237">
      <w:pPr>
        <w:rPr>
          <w:rFonts w:ascii="Century Gothic" w:hAnsi="Century Gothic" w:cs="Century Gothic"/>
          <w:sz w:val="22"/>
          <w:szCs w:val="22"/>
        </w:rPr>
      </w:pPr>
      <w:r w:rsidRPr="00DB1300">
        <w:rPr>
          <w:rFonts w:ascii="Century Gothic" w:hAnsi="Century Gothic" w:cs="Century Gothic"/>
          <w:sz w:val="22"/>
          <w:szCs w:val="22"/>
        </w:rPr>
        <w:t xml:space="preserve">Huw Bowen, Margarett Lincoln, Nigel Rigby, </w:t>
      </w:r>
      <w:r w:rsidRPr="00DB1300">
        <w:rPr>
          <w:rFonts w:ascii="Century Gothic" w:hAnsi="Century Gothic" w:cs="Century Gothic"/>
          <w:sz w:val="22"/>
          <w:szCs w:val="22"/>
          <w:u w:val="single"/>
        </w:rPr>
        <w:t>The Worlds of the East India Company</w:t>
      </w:r>
      <w:r>
        <w:rPr>
          <w:rFonts w:ascii="Century Gothic" w:hAnsi="Century Gothic" w:cs="Century Gothic"/>
          <w:sz w:val="22"/>
          <w:szCs w:val="22"/>
        </w:rPr>
        <w:t xml:space="preserve"> (Woodbridge</w:t>
      </w:r>
      <w:r w:rsidRPr="00DB1300">
        <w:rPr>
          <w:rFonts w:ascii="Century Gothic" w:hAnsi="Century Gothic" w:cs="Century Gothic"/>
          <w:sz w:val="22"/>
          <w:szCs w:val="22"/>
        </w:rPr>
        <w:t>,2002) (see esp. essay by Om Prakash on the English East India Company and India)</w:t>
      </w:r>
      <w:r>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Huw Bowen, </w:t>
      </w:r>
      <w:r w:rsidRPr="00DB1300">
        <w:rPr>
          <w:rFonts w:ascii="Century Gothic" w:hAnsi="Century Gothic" w:cs="Century Gothic"/>
          <w:sz w:val="22"/>
          <w:szCs w:val="22"/>
          <w:u w:val="single"/>
        </w:rPr>
        <w:t>The Business of Empire</w:t>
      </w:r>
      <w:r>
        <w:rPr>
          <w:rFonts w:ascii="Century Gothic" w:hAnsi="Century Gothic" w:cs="Century Gothic"/>
          <w:sz w:val="22"/>
          <w:szCs w:val="22"/>
          <w:u w:val="single"/>
        </w:rPr>
        <w:t>: The East India Company and Imperial Britain, 1756-1833</w:t>
      </w:r>
      <w:r>
        <w:rPr>
          <w:rFonts w:ascii="Century Gothic" w:hAnsi="Century Gothic" w:cs="Century Gothic"/>
          <w:sz w:val="22"/>
          <w:szCs w:val="22"/>
        </w:rPr>
        <w:t xml:space="preserve"> (Cambridge, 2005)</w:t>
      </w:r>
    </w:p>
    <w:p w:rsidR="00D428B7" w:rsidRDefault="00D428B7" w:rsidP="00657DA8">
      <w:pPr>
        <w:rPr>
          <w:rFonts w:ascii="Century Gothic" w:hAnsi="Century Gothic" w:cs="Century Gothic"/>
          <w:sz w:val="22"/>
          <w:szCs w:val="22"/>
        </w:rPr>
      </w:pPr>
    </w:p>
    <w:p w:rsidR="00D428B7" w:rsidRDefault="00D428B7" w:rsidP="00BB0826">
      <w:pPr>
        <w:rPr>
          <w:rFonts w:ascii="Century Gothic" w:hAnsi="Century Gothic" w:cs="Century Gothic"/>
          <w:sz w:val="22"/>
          <w:szCs w:val="22"/>
        </w:rPr>
      </w:pPr>
      <w:r w:rsidRPr="00C87A43">
        <w:rPr>
          <w:rFonts w:ascii="Century Gothic" w:hAnsi="Century Gothic" w:cs="Century Gothic"/>
          <w:sz w:val="22"/>
          <w:szCs w:val="22"/>
        </w:rPr>
        <w:t>Huw Bowen, ‘Privilege and Profit: Commanders of East Indianmen as Private Traders, Entrepreneurs and Smugglers, 1760-1813’</w:t>
      </w:r>
      <w:r w:rsidRPr="00C87A43">
        <w:rPr>
          <w:rFonts w:ascii="Century Gothic" w:hAnsi="Century Gothic" w:cs="Century Gothic"/>
          <w:sz w:val="22"/>
          <w:szCs w:val="22"/>
          <w:u w:val="single"/>
        </w:rPr>
        <w:t>, International Journal of Maritime History</w:t>
      </w:r>
      <w:r>
        <w:rPr>
          <w:rFonts w:ascii="Century Gothic" w:hAnsi="Century Gothic" w:cs="Century Gothic"/>
          <w:sz w:val="22"/>
          <w:szCs w:val="22"/>
        </w:rPr>
        <w:t xml:space="preserve">, 19, </w:t>
      </w:r>
      <w:r w:rsidRPr="00C87A43">
        <w:rPr>
          <w:rFonts w:ascii="Century Gothic" w:hAnsi="Century Gothic" w:cs="Century Gothic"/>
          <w:sz w:val="22"/>
          <w:szCs w:val="22"/>
        </w:rPr>
        <w:t>2 (December, 2007), pp.43-88. *</w:t>
      </w:r>
    </w:p>
    <w:p w:rsidR="00D428B7" w:rsidRDefault="00D428B7" w:rsidP="00BB0826">
      <w:pPr>
        <w:rPr>
          <w:rFonts w:ascii="Century Gothic" w:hAnsi="Century Gothic" w:cs="Century Gothic"/>
          <w:sz w:val="22"/>
          <w:szCs w:val="22"/>
        </w:rPr>
      </w:pPr>
    </w:p>
    <w:p w:rsidR="00D428B7" w:rsidRPr="003E31A3" w:rsidRDefault="00D428B7" w:rsidP="00BB0826">
      <w:pPr>
        <w:rPr>
          <w:rFonts w:ascii="Century Gothic" w:hAnsi="Century Gothic" w:cs="Century Gothic"/>
          <w:sz w:val="22"/>
          <w:szCs w:val="22"/>
        </w:rPr>
      </w:pPr>
      <w:r w:rsidRPr="003E31A3">
        <w:rPr>
          <w:rFonts w:ascii="Century Gothic" w:hAnsi="Century Gothic" w:cs="Century Gothic"/>
          <w:sz w:val="22"/>
          <w:szCs w:val="22"/>
        </w:rPr>
        <w:t xml:space="preserve">Holden Furber, </w:t>
      </w:r>
      <w:r w:rsidRPr="003E31A3">
        <w:rPr>
          <w:rFonts w:ascii="Century Gothic" w:hAnsi="Century Gothic" w:cs="Century Gothic"/>
          <w:sz w:val="22"/>
          <w:szCs w:val="22"/>
          <w:u w:val="single"/>
        </w:rPr>
        <w:t>John Company at Work: A Study of European Expansion in India in the Late Eighteenth Century</w:t>
      </w:r>
      <w:r w:rsidRPr="003E31A3">
        <w:rPr>
          <w:rFonts w:ascii="Century Gothic" w:hAnsi="Century Gothic" w:cs="Century Gothic"/>
          <w:sz w:val="22"/>
          <w:szCs w:val="22"/>
        </w:rPr>
        <w:t xml:space="preserve"> (New York, 1970 [1948])</w:t>
      </w:r>
      <w:r w:rsidR="002D4FEC">
        <w:rPr>
          <w:rFonts w:ascii="Century Gothic" w:hAnsi="Century Gothic" w:cs="Century Gothic"/>
          <w:sz w:val="22"/>
          <w:szCs w:val="22"/>
        </w:rPr>
        <w:t>.</w:t>
      </w:r>
    </w:p>
    <w:p w:rsidR="00D428B7" w:rsidRPr="003E31A3"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3E31A3">
        <w:rPr>
          <w:rFonts w:ascii="Century Gothic" w:hAnsi="Century Gothic" w:cs="Century Gothic"/>
          <w:sz w:val="22"/>
          <w:szCs w:val="22"/>
        </w:rPr>
        <w:t>Soren</w:t>
      </w:r>
      <w:r w:rsidR="005E0891">
        <w:rPr>
          <w:rFonts w:ascii="Century Gothic" w:hAnsi="Century Gothic" w:cs="Century Gothic"/>
          <w:sz w:val="22"/>
          <w:szCs w:val="22"/>
        </w:rPr>
        <w:t xml:space="preserve"> </w:t>
      </w:r>
      <w:r w:rsidRPr="003E31A3">
        <w:rPr>
          <w:rFonts w:ascii="Century Gothic" w:hAnsi="Century Gothic" w:cs="Century Gothic"/>
          <w:sz w:val="22"/>
          <w:szCs w:val="22"/>
        </w:rPr>
        <w:t xml:space="preserve">Mentz, </w:t>
      </w:r>
      <w:r w:rsidRPr="003E31A3">
        <w:rPr>
          <w:rFonts w:ascii="Century Gothic" w:hAnsi="Century Gothic" w:cs="Century Gothic"/>
          <w:sz w:val="22"/>
          <w:szCs w:val="22"/>
          <w:u w:val="single"/>
        </w:rPr>
        <w:t xml:space="preserve">The English Gentleman Merchant at Work: Madras and the City of London, 1660-1740 </w:t>
      </w:r>
      <w:r w:rsidRPr="003E31A3">
        <w:rPr>
          <w:rFonts w:ascii="Century Gothic" w:hAnsi="Century Gothic" w:cs="Century Gothic"/>
          <w:sz w:val="22"/>
          <w:szCs w:val="22"/>
        </w:rPr>
        <w:t>(Copenhagen, 2005).</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Pr>
          <w:rFonts w:ascii="Century Gothic" w:hAnsi="Century Gothic" w:cs="Century Gothic"/>
          <w:sz w:val="22"/>
          <w:szCs w:val="22"/>
        </w:rPr>
        <w:t xml:space="preserve">PrasannanParthasarathi, </w:t>
      </w:r>
      <w:r w:rsidRPr="00F91BA9">
        <w:rPr>
          <w:rFonts w:ascii="Century Gothic" w:hAnsi="Century Gothic" w:cs="Century Gothic"/>
          <w:sz w:val="22"/>
          <w:szCs w:val="22"/>
          <w:u w:val="single"/>
        </w:rPr>
        <w:t>Why Europe Grew Rich and Asia Did Not: Global Economic Divergence 1600-1850</w:t>
      </w:r>
      <w:r>
        <w:rPr>
          <w:rFonts w:ascii="Century Gothic" w:hAnsi="Century Gothic" w:cs="Century Gothic"/>
          <w:sz w:val="22"/>
          <w:szCs w:val="22"/>
        </w:rPr>
        <w:t xml:space="preserve"> (Cambridge, 2011), chapters 2 and 3.</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Pr>
          <w:rFonts w:ascii="Century Gothic" w:hAnsi="Century Gothic" w:cs="Century Gothic"/>
          <w:sz w:val="22"/>
          <w:szCs w:val="22"/>
        </w:rPr>
        <w:t xml:space="preserve">Phillip Stern, ‘History and Historiography of the English East India Company: Past Present and Future’ </w:t>
      </w:r>
      <w:r w:rsidRPr="00C87A43">
        <w:rPr>
          <w:rFonts w:ascii="Century Gothic" w:hAnsi="Century Gothic" w:cs="Century Gothic"/>
          <w:sz w:val="22"/>
          <w:szCs w:val="22"/>
          <w:u w:val="single"/>
        </w:rPr>
        <w:t>History Compass</w:t>
      </w:r>
      <w:r>
        <w:rPr>
          <w:rFonts w:ascii="Century Gothic" w:hAnsi="Century Gothic" w:cs="Century Gothic"/>
          <w:sz w:val="22"/>
          <w:szCs w:val="22"/>
        </w:rPr>
        <w:t xml:space="preserve">, 7, 4 (2009), pp. 317-336. </w:t>
      </w:r>
    </w:p>
    <w:p w:rsidR="00D428B7" w:rsidRDefault="00D428B7" w:rsidP="00657DA8">
      <w:pPr>
        <w:rPr>
          <w:rFonts w:ascii="Century Gothic" w:hAnsi="Century Gothic" w:cs="Century Gothic"/>
          <w:sz w:val="22"/>
          <w:szCs w:val="22"/>
        </w:rPr>
      </w:pPr>
    </w:p>
    <w:p w:rsidR="00D428B7" w:rsidRDefault="00D428B7" w:rsidP="005E337C">
      <w:pPr>
        <w:rPr>
          <w:rFonts w:ascii="Century Gothic" w:hAnsi="Century Gothic"/>
          <w:sz w:val="22"/>
          <w:szCs w:val="22"/>
        </w:rPr>
      </w:pPr>
      <w:r w:rsidRPr="00BC0A7F">
        <w:rPr>
          <w:rFonts w:ascii="Century Gothic" w:hAnsi="Century Gothic"/>
          <w:sz w:val="22"/>
          <w:szCs w:val="22"/>
        </w:rPr>
        <w:t xml:space="preserve">Miles Ogborn, </w:t>
      </w:r>
      <w:r w:rsidRPr="00BC0A7F">
        <w:rPr>
          <w:rFonts w:ascii="Century Gothic" w:hAnsi="Century Gothic"/>
          <w:sz w:val="22"/>
          <w:szCs w:val="22"/>
          <w:u w:val="single"/>
        </w:rPr>
        <w:t>Global Lives: Britain and the World 1550-1800</w:t>
      </w:r>
      <w:r w:rsidRPr="00BC0A7F">
        <w:rPr>
          <w:rFonts w:ascii="Century Gothic" w:hAnsi="Century Gothic"/>
          <w:sz w:val="22"/>
          <w:szCs w:val="22"/>
        </w:rPr>
        <w:t xml:space="preserve"> (Cambridge, 2008).</w:t>
      </w:r>
    </w:p>
    <w:p w:rsidR="00D428B7" w:rsidRPr="00BC0A7F" w:rsidRDefault="00D428B7" w:rsidP="005E337C">
      <w:pPr>
        <w:rPr>
          <w:rFonts w:ascii="Century Gothic" w:hAnsi="Century Gothic"/>
          <w:sz w:val="22"/>
          <w:szCs w:val="22"/>
        </w:rPr>
      </w:pPr>
    </w:p>
    <w:p w:rsidR="00D428B7" w:rsidRDefault="00D428B7" w:rsidP="005E337C">
      <w:pPr>
        <w:rPr>
          <w:rFonts w:ascii="Century Gothic" w:hAnsi="Century Gothic"/>
          <w:sz w:val="22"/>
          <w:szCs w:val="22"/>
        </w:rPr>
      </w:pPr>
      <w:r w:rsidRPr="00BC0A7F">
        <w:rPr>
          <w:rFonts w:ascii="Century Gothic" w:hAnsi="Century Gothic"/>
          <w:sz w:val="22"/>
          <w:szCs w:val="22"/>
        </w:rPr>
        <w:t xml:space="preserve">Maya Jasanoff, </w:t>
      </w:r>
      <w:r w:rsidRPr="00BC0A7F">
        <w:rPr>
          <w:rFonts w:ascii="Century Gothic" w:hAnsi="Century Gothic"/>
          <w:sz w:val="22"/>
          <w:szCs w:val="22"/>
          <w:u w:val="single"/>
        </w:rPr>
        <w:t xml:space="preserve">Edge of Empire: Conquest and Collecting in the East 1750-1850 </w:t>
      </w:r>
      <w:r w:rsidRPr="00BC0A7F">
        <w:rPr>
          <w:rFonts w:ascii="Century Gothic" w:hAnsi="Century Gothic"/>
          <w:sz w:val="22"/>
          <w:szCs w:val="22"/>
        </w:rPr>
        <w:t>(London, 2005).</w:t>
      </w:r>
    </w:p>
    <w:p w:rsidR="00D428B7" w:rsidRDefault="00D428B7" w:rsidP="005E337C">
      <w:pPr>
        <w:rPr>
          <w:rFonts w:ascii="Century Gothic" w:hAnsi="Century Gothic"/>
          <w:sz w:val="22"/>
          <w:szCs w:val="22"/>
        </w:rPr>
      </w:pPr>
    </w:p>
    <w:p w:rsidR="00D428B7" w:rsidRDefault="00D428B7" w:rsidP="005E337C">
      <w:pPr>
        <w:rPr>
          <w:rFonts w:ascii="Century Gothic" w:hAnsi="Century Gothic"/>
          <w:sz w:val="22"/>
          <w:szCs w:val="22"/>
        </w:rPr>
      </w:pPr>
      <w:r>
        <w:rPr>
          <w:rFonts w:ascii="Century Gothic" w:hAnsi="Century Gothic"/>
          <w:sz w:val="22"/>
          <w:szCs w:val="22"/>
        </w:rPr>
        <w:lastRenderedPageBreak/>
        <w:t xml:space="preserve">Natasha Eaton, ‘Between Mimesis and Alterity: Art, Gift and Diplomacy in Colonial India, 1770-1800’, </w:t>
      </w:r>
      <w:r w:rsidRPr="00715237">
        <w:rPr>
          <w:rFonts w:ascii="Century Gothic" w:hAnsi="Century Gothic"/>
          <w:sz w:val="22"/>
          <w:szCs w:val="22"/>
          <w:u w:val="single"/>
        </w:rPr>
        <w:t>Comparative Studies in Society and History</w:t>
      </w:r>
      <w:r>
        <w:rPr>
          <w:rFonts w:ascii="Century Gothic" w:hAnsi="Century Gothic"/>
          <w:sz w:val="22"/>
          <w:szCs w:val="22"/>
        </w:rPr>
        <w:t xml:space="preserve">, 46 (2004), pp. 816-844. </w:t>
      </w:r>
      <w:r w:rsidR="00F8758A">
        <w:rPr>
          <w:rFonts w:ascii="Century Gothic" w:hAnsi="Century Gothic"/>
          <w:sz w:val="22"/>
          <w:szCs w:val="22"/>
        </w:rPr>
        <w:t>*</w:t>
      </w:r>
    </w:p>
    <w:p w:rsidR="00D428B7" w:rsidRDefault="00D428B7" w:rsidP="005E337C">
      <w:pPr>
        <w:rPr>
          <w:rFonts w:ascii="Century Gothic" w:hAnsi="Century Gothic"/>
          <w:sz w:val="22"/>
          <w:szCs w:val="22"/>
        </w:rPr>
      </w:pPr>
    </w:p>
    <w:p w:rsidR="00D428B7" w:rsidRPr="00C87A43" w:rsidRDefault="00D428B7" w:rsidP="005E337C">
      <w:pPr>
        <w:rPr>
          <w:rFonts w:ascii="Century Gothic" w:hAnsi="Century Gothic"/>
          <w:sz w:val="22"/>
          <w:szCs w:val="22"/>
        </w:rPr>
      </w:pPr>
      <w:r w:rsidRPr="00C87A43">
        <w:rPr>
          <w:rFonts w:ascii="Century Gothic" w:hAnsi="Century Gothic"/>
          <w:sz w:val="22"/>
          <w:szCs w:val="22"/>
        </w:rPr>
        <w:t xml:space="preserve">David Arnold, ‘Agriculture and Improvement’ in Early Colonial India: a Pre-history of Development’, </w:t>
      </w:r>
      <w:r w:rsidRPr="00715237">
        <w:rPr>
          <w:rFonts w:ascii="Century Gothic" w:hAnsi="Century Gothic"/>
          <w:sz w:val="22"/>
          <w:szCs w:val="22"/>
          <w:u w:val="single"/>
        </w:rPr>
        <w:t>Journal of Agrarian Change</w:t>
      </w:r>
      <w:r>
        <w:rPr>
          <w:rFonts w:ascii="Century Gothic" w:hAnsi="Century Gothic"/>
          <w:sz w:val="22"/>
          <w:szCs w:val="22"/>
        </w:rPr>
        <w:t xml:space="preserve">, 5, </w:t>
      </w:r>
      <w:r w:rsidRPr="00C87A43">
        <w:rPr>
          <w:rFonts w:ascii="Century Gothic" w:hAnsi="Century Gothic"/>
          <w:sz w:val="22"/>
          <w:szCs w:val="22"/>
        </w:rPr>
        <w:t>4 (October, 2005), pp. 505-525. *</w:t>
      </w:r>
    </w:p>
    <w:p w:rsidR="00D428B7" w:rsidRPr="00C87A43" w:rsidRDefault="00D428B7" w:rsidP="005E337C">
      <w:pPr>
        <w:rPr>
          <w:rFonts w:ascii="Century Gothic" w:hAnsi="Century Gothic"/>
          <w:sz w:val="22"/>
          <w:szCs w:val="22"/>
        </w:rPr>
      </w:pPr>
    </w:p>
    <w:p w:rsidR="00D428B7" w:rsidRPr="00BC0A7F" w:rsidRDefault="00D428B7" w:rsidP="005E337C">
      <w:pPr>
        <w:rPr>
          <w:rFonts w:ascii="Century Gothic" w:hAnsi="Century Gothic"/>
          <w:sz w:val="22"/>
          <w:szCs w:val="22"/>
        </w:rPr>
      </w:pPr>
      <w:r w:rsidRPr="00C87A43">
        <w:rPr>
          <w:rFonts w:ascii="Century Gothic" w:hAnsi="Century Gothic"/>
          <w:sz w:val="22"/>
          <w:szCs w:val="22"/>
        </w:rPr>
        <w:t xml:space="preserve">Javier Cuenca Esteban, ‘Comparative patterns of colonial trade: British and its rivals’, in Leandro Prados de la Escosura, </w:t>
      </w:r>
      <w:r w:rsidRPr="00715237">
        <w:rPr>
          <w:rFonts w:ascii="Century Gothic" w:hAnsi="Century Gothic"/>
          <w:sz w:val="22"/>
          <w:szCs w:val="22"/>
          <w:u w:val="single"/>
        </w:rPr>
        <w:t xml:space="preserve">Exceptionalism and Industrialisation: British and its European Rivals, 1688-1815 </w:t>
      </w:r>
      <w:r w:rsidRPr="00C87A43">
        <w:rPr>
          <w:rFonts w:ascii="Century Gothic" w:hAnsi="Century Gothic"/>
          <w:sz w:val="22"/>
          <w:szCs w:val="22"/>
        </w:rPr>
        <w:t>(Cambridge, 2004), chap 2, pp. 35-60.</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Pr>
          <w:rFonts w:ascii="Century Gothic" w:hAnsi="Century Gothic" w:cs="Century Gothic"/>
          <w:sz w:val="22"/>
          <w:szCs w:val="22"/>
        </w:rPr>
        <w:t xml:space="preserve">Emma Rothschild, </w:t>
      </w:r>
      <w:r w:rsidRPr="00C87A43">
        <w:rPr>
          <w:rFonts w:ascii="Century Gothic" w:hAnsi="Century Gothic" w:cs="Century Gothic"/>
          <w:sz w:val="22"/>
          <w:szCs w:val="22"/>
          <w:u w:val="single"/>
        </w:rPr>
        <w:t xml:space="preserve">The Inner Life of Empires: An Eighteenth-Century History </w:t>
      </w:r>
      <w:r>
        <w:rPr>
          <w:rFonts w:ascii="Century Gothic" w:hAnsi="Century Gothic" w:cs="Century Gothic"/>
          <w:sz w:val="22"/>
          <w:szCs w:val="22"/>
        </w:rPr>
        <w:t>(Princeton, 2011).</w:t>
      </w:r>
    </w:p>
    <w:p w:rsidR="00D428B7" w:rsidRPr="00DB1300" w:rsidRDefault="00D428B7" w:rsidP="00657DA8">
      <w:pPr>
        <w:rPr>
          <w:rFonts w:ascii="Century Gothic" w:hAnsi="Century Gothic" w:cs="Century Gothic"/>
          <w:sz w:val="22"/>
          <w:szCs w:val="22"/>
        </w:rPr>
      </w:pPr>
    </w:p>
    <w:p w:rsidR="00254EDD" w:rsidRDefault="00254EDD" w:rsidP="00657DA8">
      <w:pPr>
        <w:rPr>
          <w:rFonts w:ascii="Century Gothic" w:hAnsi="Century Gothic" w:cs="Century Gothic"/>
          <w:b/>
          <w:i/>
          <w:sz w:val="22"/>
          <w:szCs w:val="22"/>
          <w:u w:val="single"/>
        </w:rPr>
      </w:pPr>
    </w:p>
    <w:p w:rsidR="00254EDD" w:rsidRDefault="00254EDD" w:rsidP="00657DA8">
      <w:pPr>
        <w:rPr>
          <w:rFonts w:ascii="Century Gothic" w:hAnsi="Century Gothic" w:cs="Century Gothic"/>
          <w:b/>
          <w:i/>
          <w:sz w:val="22"/>
          <w:szCs w:val="22"/>
          <w:u w:val="single"/>
        </w:rPr>
      </w:pPr>
    </w:p>
    <w:p w:rsidR="00D428B7" w:rsidRDefault="00D428B7" w:rsidP="00657DA8">
      <w:pPr>
        <w:rPr>
          <w:rFonts w:ascii="Century Gothic" w:hAnsi="Century Gothic" w:cs="Century Gothic"/>
          <w:b/>
          <w:i/>
          <w:sz w:val="22"/>
          <w:szCs w:val="22"/>
          <w:u w:val="single"/>
        </w:rPr>
      </w:pPr>
      <w:r w:rsidRPr="00CC6894">
        <w:rPr>
          <w:rFonts w:ascii="Century Gothic" w:hAnsi="Century Gothic" w:cs="Century Gothic"/>
          <w:b/>
          <w:i/>
          <w:sz w:val="22"/>
          <w:szCs w:val="22"/>
          <w:u w:val="single"/>
        </w:rPr>
        <w:t>Documents:</w:t>
      </w:r>
    </w:p>
    <w:p w:rsidR="00D428B7" w:rsidRPr="00CC6894" w:rsidRDefault="00D428B7" w:rsidP="00657DA8">
      <w:pPr>
        <w:rPr>
          <w:rFonts w:ascii="Century Gothic" w:hAnsi="Century Gothic" w:cs="Century Gothic"/>
          <w:b/>
          <w:i/>
          <w:sz w:val="22"/>
          <w:szCs w:val="22"/>
        </w:rPr>
      </w:pPr>
    </w:p>
    <w:p w:rsidR="00D428B7" w:rsidRPr="00715237" w:rsidRDefault="00D428B7" w:rsidP="00715237">
      <w:pPr>
        <w:rPr>
          <w:rFonts w:ascii="Century Gothic" w:hAnsi="Century Gothic" w:cs="Tahoma"/>
          <w:sz w:val="22"/>
          <w:szCs w:val="22"/>
        </w:rPr>
      </w:pPr>
      <w:r w:rsidRPr="00715237">
        <w:rPr>
          <w:rFonts w:ascii="Century Gothic" w:hAnsi="Century Gothic" w:cs="Tahoma"/>
          <w:sz w:val="22"/>
          <w:szCs w:val="22"/>
        </w:rPr>
        <w:t xml:space="preserve">John Corneille, </w:t>
      </w:r>
      <w:r>
        <w:rPr>
          <w:rFonts w:ascii="Century Gothic" w:hAnsi="Century Gothic" w:cs="Tahoma"/>
          <w:sz w:val="22"/>
          <w:szCs w:val="22"/>
          <w:u w:val="single"/>
        </w:rPr>
        <w:t>Journal of my S</w:t>
      </w:r>
      <w:r w:rsidRPr="00715237">
        <w:rPr>
          <w:rFonts w:ascii="Century Gothic" w:hAnsi="Century Gothic" w:cs="Tahoma"/>
          <w:sz w:val="22"/>
          <w:szCs w:val="22"/>
          <w:u w:val="single"/>
        </w:rPr>
        <w:t>ervice in India</w:t>
      </w:r>
      <w:r w:rsidRPr="00715237">
        <w:rPr>
          <w:rFonts w:ascii="Century Gothic" w:hAnsi="Century Gothic" w:cs="Tahoma"/>
          <w:sz w:val="22"/>
          <w:szCs w:val="22"/>
        </w:rPr>
        <w:t>(Michael Edwardes (ed.), London, 1966)</w:t>
      </w:r>
      <w:r w:rsidR="002D4FEC">
        <w:rPr>
          <w:rFonts w:ascii="Century Gothic" w:hAnsi="Century Gothic" w:cs="Tahoma"/>
          <w:sz w:val="22"/>
          <w:szCs w:val="22"/>
        </w:rPr>
        <w:t>.</w:t>
      </w:r>
      <w:r w:rsidRPr="00715237">
        <w:rPr>
          <w:rFonts w:ascii="Century Gothic" w:hAnsi="Century Gothic" w:cs="Tahoma"/>
          <w:sz w:val="22"/>
          <w:szCs w:val="22"/>
        </w:rPr>
        <w:t>*</w:t>
      </w:r>
    </w:p>
    <w:p w:rsidR="00D428B7" w:rsidRPr="00715237" w:rsidRDefault="00D428B7" w:rsidP="00CA4BF1">
      <w:pPr>
        <w:rPr>
          <w:rFonts w:ascii="Century Gothic" w:hAnsi="Century Gothic" w:cs="Tahoma"/>
          <w:sz w:val="22"/>
          <w:szCs w:val="22"/>
        </w:rPr>
      </w:pPr>
    </w:p>
    <w:p w:rsidR="00D428B7" w:rsidRPr="0091229D" w:rsidRDefault="00D428B7" w:rsidP="00CA4BF1">
      <w:pPr>
        <w:rPr>
          <w:rFonts w:ascii="Century Gothic" w:hAnsi="Century Gothic" w:cs="Tahoma"/>
          <w:sz w:val="22"/>
          <w:szCs w:val="22"/>
          <w:lang w:val="fr-FR"/>
        </w:rPr>
      </w:pPr>
      <w:r w:rsidRPr="00715237">
        <w:rPr>
          <w:rFonts w:ascii="Century Gothic" w:hAnsi="Century Gothic" w:cs="Tahoma"/>
          <w:sz w:val="22"/>
          <w:szCs w:val="22"/>
        </w:rPr>
        <w:t xml:space="preserve">Peter Jimack, ed., </w:t>
      </w:r>
      <w:r w:rsidRPr="00715237">
        <w:rPr>
          <w:rFonts w:ascii="Century Gothic" w:hAnsi="Century Gothic" w:cs="Tahoma"/>
          <w:sz w:val="22"/>
          <w:szCs w:val="22"/>
          <w:u w:val="single"/>
        </w:rPr>
        <w:t xml:space="preserve">A History of the Two Indies.  </w:t>
      </w:r>
      <w:r w:rsidRPr="0091229D">
        <w:rPr>
          <w:rFonts w:ascii="Century Gothic" w:hAnsi="Century Gothic" w:cs="Tahoma"/>
          <w:sz w:val="22"/>
          <w:szCs w:val="22"/>
          <w:u w:val="single"/>
          <w:lang w:val="fr-FR"/>
        </w:rPr>
        <w:t>A Translated Selection of Writings from Raynal’s</w:t>
      </w:r>
      <w:r w:rsidRPr="0091229D">
        <w:rPr>
          <w:rFonts w:ascii="Century Gothic" w:hAnsi="Century Gothic" w:cs="Tahoma"/>
          <w:i/>
          <w:sz w:val="22"/>
          <w:szCs w:val="22"/>
          <w:u w:val="single"/>
          <w:lang w:val="fr-FR"/>
        </w:rPr>
        <w:t>Histoire Philosophiqueetpolitique des établissements des Européensdans les DeuxIndes</w:t>
      </w:r>
      <w:r w:rsidRPr="0091229D">
        <w:rPr>
          <w:rFonts w:ascii="Century Gothic" w:hAnsi="Century Gothic" w:cs="Tahoma"/>
          <w:sz w:val="22"/>
          <w:szCs w:val="22"/>
          <w:lang w:val="fr-FR"/>
        </w:rPr>
        <w:t xml:space="preserve"> (Ashgate, 2006), Book 3.</w:t>
      </w:r>
      <w:r w:rsidR="00F8758A" w:rsidRPr="0091229D">
        <w:rPr>
          <w:rFonts w:ascii="Century Gothic" w:hAnsi="Century Gothic" w:cs="Tahoma"/>
          <w:sz w:val="22"/>
          <w:szCs w:val="22"/>
          <w:lang w:val="fr-FR"/>
        </w:rPr>
        <w:t>*</w:t>
      </w:r>
    </w:p>
    <w:p w:rsidR="00D428B7" w:rsidRPr="0091229D" w:rsidRDefault="00D428B7" w:rsidP="00657DA8">
      <w:pPr>
        <w:rPr>
          <w:rFonts w:ascii="Century Gothic" w:hAnsi="Century Gothic" w:cs="Century Gothic"/>
          <w:sz w:val="22"/>
          <w:szCs w:val="22"/>
          <w:lang w:val="fr-FR"/>
        </w:rPr>
      </w:pPr>
    </w:p>
    <w:p w:rsidR="00D428B7" w:rsidRPr="00957F6A" w:rsidRDefault="00D428B7" w:rsidP="00657DA8">
      <w:pPr>
        <w:rPr>
          <w:rFonts w:ascii="Century Gothic" w:hAnsi="Century Gothic" w:cs="Century Gothic"/>
          <w:b/>
          <w:i/>
          <w:sz w:val="22"/>
          <w:szCs w:val="22"/>
          <w:u w:val="single"/>
        </w:rPr>
      </w:pPr>
      <w:r w:rsidRPr="00957F6A">
        <w:rPr>
          <w:rFonts w:ascii="Century Gothic" w:hAnsi="Century Gothic" w:cs="Century Gothic"/>
          <w:b/>
          <w:i/>
          <w:sz w:val="22"/>
          <w:szCs w:val="22"/>
          <w:u w:val="single"/>
        </w:rPr>
        <w:t xml:space="preserve">Additional Documents: </w:t>
      </w:r>
    </w:p>
    <w:p w:rsidR="00D428B7" w:rsidRPr="00DB1300" w:rsidRDefault="00D428B7" w:rsidP="00657DA8">
      <w:pPr>
        <w:rPr>
          <w:rFonts w:ascii="Century Gothic" w:hAnsi="Century Gothic" w:cs="Century Gothic"/>
          <w:sz w:val="22"/>
          <w:szCs w:val="22"/>
        </w:rPr>
      </w:pPr>
    </w:p>
    <w:p w:rsidR="00D428B7" w:rsidRDefault="00D428B7" w:rsidP="00957F6A">
      <w:pPr>
        <w:rPr>
          <w:rFonts w:ascii="Century Gothic" w:hAnsi="Century Gothic" w:cs="Century Gothic"/>
          <w:sz w:val="22"/>
          <w:szCs w:val="22"/>
        </w:rPr>
      </w:pPr>
      <w:r w:rsidRPr="00DB1300">
        <w:rPr>
          <w:rFonts w:ascii="Century Gothic" w:hAnsi="Century Gothic" w:cs="Century Gothic"/>
          <w:sz w:val="22"/>
          <w:szCs w:val="22"/>
        </w:rPr>
        <w:t xml:space="preserve">Francis Buchanan, </w:t>
      </w:r>
      <w:r w:rsidRPr="00DB1300">
        <w:rPr>
          <w:rFonts w:ascii="Century Gothic" w:hAnsi="Century Gothic" w:cs="Century Gothic"/>
          <w:sz w:val="22"/>
          <w:szCs w:val="22"/>
          <w:u w:val="single"/>
        </w:rPr>
        <w:t xml:space="preserve">A Journey from Madras through the Countries of </w:t>
      </w:r>
      <w:r>
        <w:rPr>
          <w:rFonts w:ascii="Century Gothic" w:hAnsi="Century Gothic" w:cs="Century Gothic"/>
          <w:sz w:val="22"/>
          <w:szCs w:val="22"/>
          <w:u w:val="single"/>
        </w:rPr>
        <w:t>My</w:t>
      </w:r>
      <w:r w:rsidRPr="00DB1300">
        <w:rPr>
          <w:rFonts w:ascii="Century Gothic" w:hAnsi="Century Gothic" w:cs="Century Gothic"/>
          <w:sz w:val="22"/>
          <w:szCs w:val="22"/>
          <w:u w:val="single"/>
        </w:rPr>
        <w:t>sore, Canara, and Malabar</w:t>
      </w:r>
      <w:r w:rsidRPr="00DB1300">
        <w:rPr>
          <w:rFonts w:ascii="Century Gothic" w:hAnsi="Century Gothic" w:cs="Century Gothic"/>
          <w:sz w:val="22"/>
          <w:szCs w:val="22"/>
        </w:rPr>
        <w:t xml:space="preserve"> (London, 1807), Introduction  and pp. 193-226</w:t>
      </w:r>
      <w:r w:rsidR="002D4FEC">
        <w:rPr>
          <w:rFonts w:ascii="Century Gothic" w:hAnsi="Century Gothic" w:cs="Century Gothic"/>
          <w:sz w:val="22"/>
          <w:szCs w:val="22"/>
        </w:rPr>
        <w:t>.</w:t>
      </w:r>
      <w:r w:rsidR="00F875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Pr="00BB0826" w:rsidRDefault="00D428B7" w:rsidP="00657DA8">
      <w:pPr>
        <w:rPr>
          <w:rFonts w:ascii="Century Gothic" w:hAnsi="Century Gothic" w:cs="Century Gothic"/>
          <w:sz w:val="22"/>
          <w:szCs w:val="22"/>
        </w:rPr>
      </w:pPr>
      <w:r>
        <w:rPr>
          <w:rFonts w:ascii="Century Gothic" w:hAnsi="Century Gothic" w:cs="Century Gothic"/>
          <w:sz w:val="22"/>
          <w:szCs w:val="22"/>
        </w:rPr>
        <w:t xml:space="preserve">John Ovington, </w:t>
      </w:r>
      <w:r w:rsidRPr="00BB0826">
        <w:rPr>
          <w:rFonts w:ascii="Century Gothic" w:hAnsi="Century Gothic" w:cs="Century Gothic"/>
          <w:sz w:val="22"/>
          <w:szCs w:val="22"/>
          <w:u w:val="single"/>
        </w:rPr>
        <w:t xml:space="preserve">A Voyage to Surat in the Year 1689 </w:t>
      </w:r>
      <w:r>
        <w:rPr>
          <w:rFonts w:ascii="Century Gothic" w:hAnsi="Century Gothic" w:cs="Century Gothic"/>
          <w:sz w:val="22"/>
          <w:szCs w:val="22"/>
        </w:rPr>
        <w:t>(London, 1696) [Electronic Resource</w:t>
      </w:r>
      <w:r w:rsidRPr="00BB0826">
        <w:rPr>
          <w:rFonts w:ascii="Century Gothic" w:hAnsi="Century Gothic"/>
          <w:sz w:val="22"/>
          <w:szCs w:val="22"/>
        </w:rPr>
        <w:t>: http://webcat.warwick.ac.uk/record=b2426511~S1]</w:t>
      </w:r>
      <w:r w:rsidR="002D4FEC">
        <w:rPr>
          <w:rFonts w:ascii="Century Gothic" w:hAnsi="Century Gothic"/>
          <w:sz w:val="22"/>
          <w:szCs w:val="22"/>
        </w:rPr>
        <w:t>.</w:t>
      </w:r>
      <w:r w:rsidR="00F8758A">
        <w:rPr>
          <w:rFonts w:ascii="Century Gothic" w:hAnsi="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Pr>
          <w:rFonts w:ascii="Century Gothic" w:hAnsi="Century Gothic" w:cs="Century Gothic"/>
          <w:sz w:val="22"/>
          <w:szCs w:val="22"/>
        </w:rPr>
        <w:t>Charles Lockyer, An Account of the Trade in India (London, 1711) [Electronic Resource</w:t>
      </w:r>
      <w:r w:rsidRPr="00BB0826">
        <w:rPr>
          <w:rFonts w:ascii="Century Gothic" w:hAnsi="Century Gothic"/>
          <w:sz w:val="22"/>
          <w:szCs w:val="22"/>
        </w:rPr>
        <w:t>: http://webcat.warwick.ac.uk/record=b1883471~S1</w:t>
      </w:r>
      <w:r>
        <w:rPr>
          <w:rFonts w:ascii="Century Gothic" w:hAnsi="Century Gothic" w:cs="Century Gothic"/>
          <w:sz w:val="22"/>
          <w:szCs w:val="22"/>
        </w:rPr>
        <w:t>]</w:t>
      </w:r>
      <w:r w:rsidR="002D4FEC">
        <w:rPr>
          <w:rFonts w:ascii="Century Gothic" w:hAnsi="Century Gothic" w:cs="Century Gothic"/>
          <w:sz w:val="22"/>
          <w:szCs w:val="22"/>
        </w:rPr>
        <w:t>.</w:t>
      </w:r>
      <w:r w:rsidR="00F8758A">
        <w:rPr>
          <w:rFonts w:ascii="Century Gothic" w:hAnsi="Century Gothic" w:cs="Century Gothic"/>
          <w:sz w:val="22"/>
          <w:szCs w:val="22"/>
        </w:rPr>
        <w:t>*</w:t>
      </w:r>
      <w:r>
        <w:rPr>
          <w:rFonts w:ascii="Century Gothic" w:hAnsi="Century Gothic" w:cs="Century Gothic"/>
          <w:sz w:val="22"/>
          <w:szCs w:val="22"/>
        </w:rPr>
        <w:br/>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D428B7" w:rsidRDefault="00D428B7" w:rsidP="00421E67">
      <w:pPr>
        <w:pStyle w:val="Heading1"/>
        <w:rPr>
          <w:rFonts w:ascii="Century Gothic" w:hAnsi="Century Gothic"/>
          <w:b/>
          <w:bCs/>
        </w:rPr>
      </w:pPr>
      <w:r>
        <w:rPr>
          <w:rFonts w:ascii="Century Gothic" w:hAnsi="Century Gothic"/>
          <w:b/>
          <w:bCs/>
        </w:rPr>
        <w:t>The French East India Company</w:t>
      </w:r>
    </w:p>
    <w:p w:rsidR="00D428B7" w:rsidRPr="00824080" w:rsidRDefault="00D428B7" w:rsidP="00753911"/>
    <w:p w:rsidR="00D428B7" w:rsidRPr="00715237" w:rsidRDefault="00D428B7" w:rsidP="00753911">
      <w:pPr>
        <w:rPr>
          <w:rFonts w:ascii="Century Gothic" w:hAnsi="Century Gothic"/>
          <w:b/>
          <w:bCs/>
          <w:i/>
          <w:iCs/>
          <w:sz w:val="22"/>
          <w:szCs w:val="22"/>
          <w:u w:val="single"/>
          <w:lang w:val="en-US"/>
        </w:rPr>
      </w:pPr>
      <w:r w:rsidRPr="00715237">
        <w:rPr>
          <w:rFonts w:ascii="Century Gothic" w:hAnsi="Century Gothic"/>
          <w:b/>
          <w:bCs/>
          <w:i/>
          <w:iCs/>
          <w:sz w:val="22"/>
          <w:szCs w:val="22"/>
          <w:u w:val="single"/>
          <w:lang w:val="en-US"/>
        </w:rPr>
        <w:t>Seminar Questions</w:t>
      </w:r>
      <w:r>
        <w:rPr>
          <w:rFonts w:ascii="Century Gothic" w:hAnsi="Century Gothic"/>
          <w:b/>
          <w:bCs/>
          <w:i/>
          <w:iCs/>
          <w:sz w:val="22"/>
          <w:szCs w:val="22"/>
          <w:u w:val="single"/>
          <w:lang w:val="en-US"/>
        </w:rPr>
        <w:t>:</w:t>
      </w:r>
    </w:p>
    <w:p w:rsidR="00D428B7" w:rsidRPr="00753911" w:rsidRDefault="00D428B7" w:rsidP="00753911">
      <w:pPr>
        <w:rPr>
          <w:lang w:val="en-US"/>
        </w:rPr>
      </w:pPr>
    </w:p>
    <w:p w:rsidR="00D428B7" w:rsidRDefault="00D428B7" w:rsidP="002A7166">
      <w:pPr>
        <w:numPr>
          <w:ilvl w:val="1"/>
          <w:numId w:val="5"/>
        </w:numPr>
        <w:tabs>
          <w:tab w:val="clear" w:pos="1440"/>
          <w:tab w:val="num" w:pos="0"/>
        </w:tabs>
        <w:spacing w:after="200" w:line="276" w:lineRule="auto"/>
        <w:ind w:left="720" w:hanging="720"/>
        <w:rPr>
          <w:rFonts w:ascii="Century Gothic" w:hAnsi="Century Gothic" w:cs="Century Gothic"/>
          <w:sz w:val="22"/>
          <w:szCs w:val="22"/>
        </w:rPr>
      </w:pPr>
      <w:r>
        <w:rPr>
          <w:rFonts w:ascii="Century Gothic" w:hAnsi="Century Gothic" w:cs="Century Gothic"/>
          <w:sz w:val="22"/>
          <w:szCs w:val="22"/>
        </w:rPr>
        <w:t>Compare the structures of the English and French East India Companies.</w:t>
      </w:r>
    </w:p>
    <w:p w:rsidR="00D428B7" w:rsidRPr="00BB0826" w:rsidRDefault="00D428B7" w:rsidP="002A7166">
      <w:pPr>
        <w:widowControl w:val="0"/>
        <w:numPr>
          <w:ilvl w:val="1"/>
          <w:numId w:val="5"/>
        </w:numPr>
        <w:tabs>
          <w:tab w:val="clear" w:pos="1440"/>
          <w:tab w:val="num" w:pos="720"/>
        </w:tabs>
        <w:ind w:left="720" w:hanging="720"/>
        <w:rPr>
          <w:rFonts w:ascii="Century Gothic" w:hAnsi="Century Gothic"/>
          <w:sz w:val="22"/>
          <w:szCs w:val="22"/>
        </w:rPr>
      </w:pPr>
      <w:r w:rsidRPr="00BB0826">
        <w:rPr>
          <w:rFonts w:ascii="Century Gothic" w:hAnsi="Century Gothic"/>
          <w:sz w:val="22"/>
          <w:szCs w:val="22"/>
        </w:rPr>
        <w:t>How did the East India Companies meet the risks of long distance trade?</w:t>
      </w:r>
    </w:p>
    <w:p w:rsidR="00D428B7" w:rsidRDefault="00D428B7" w:rsidP="00027BA3">
      <w:pPr>
        <w:rPr>
          <w:lang w:val="en-US"/>
        </w:rPr>
      </w:pPr>
    </w:p>
    <w:p w:rsidR="00D428B7" w:rsidRDefault="00D428B7" w:rsidP="00D01986">
      <w:pPr>
        <w:rPr>
          <w:rFonts w:ascii="Century Gothic" w:hAnsi="Century Gothic" w:cs="Century Gothic"/>
          <w:b/>
          <w:i/>
          <w:sz w:val="22"/>
          <w:szCs w:val="22"/>
          <w:u w:val="single"/>
        </w:rPr>
      </w:pPr>
      <w:r w:rsidRPr="00CC6894">
        <w:rPr>
          <w:rFonts w:ascii="Century Gothic" w:hAnsi="Century Gothic" w:cs="Century Gothic"/>
          <w:b/>
          <w:i/>
          <w:sz w:val="22"/>
          <w:szCs w:val="22"/>
          <w:u w:val="single"/>
        </w:rPr>
        <w:t xml:space="preserve">Secondary </w:t>
      </w:r>
      <w:r>
        <w:rPr>
          <w:rFonts w:ascii="Century Gothic" w:hAnsi="Century Gothic" w:cs="Century Gothic"/>
          <w:b/>
          <w:i/>
          <w:sz w:val="22"/>
          <w:szCs w:val="22"/>
          <w:u w:val="single"/>
        </w:rPr>
        <w:t>Reading:</w:t>
      </w:r>
    </w:p>
    <w:p w:rsidR="00D428B7" w:rsidRPr="00027BA3" w:rsidRDefault="00D428B7" w:rsidP="00027BA3">
      <w:pPr>
        <w:rPr>
          <w:lang w:val="en-US"/>
        </w:rPr>
      </w:pPr>
    </w:p>
    <w:p w:rsidR="00D428B7" w:rsidRPr="00BB0826" w:rsidRDefault="00D428B7" w:rsidP="00CC6894">
      <w:pPr>
        <w:pStyle w:val="Heading1"/>
        <w:rPr>
          <w:rFonts w:ascii="Century Gothic" w:hAnsi="Century Gothic" w:cs="Century Gothic"/>
          <w:sz w:val="22"/>
          <w:szCs w:val="22"/>
          <w:u w:val="none"/>
        </w:rPr>
      </w:pPr>
      <w:r>
        <w:rPr>
          <w:rFonts w:ascii="Century Gothic" w:hAnsi="Century Gothic" w:cs="Century Gothic"/>
          <w:sz w:val="22"/>
          <w:szCs w:val="22"/>
          <w:u w:val="none"/>
        </w:rPr>
        <w:t xml:space="preserve">Donald C. </w:t>
      </w:r>
      <w:r w:rsidRPr="00BB0826">
        <w:rPr>
          <w:rFonts w:ascii="Century Gothic" w:hAnsi="Century Gothic" w:cs="Century Gothic"/>
          <w:sz w:val="22"/>
          <w:szCs w:val="22"/>
          <w:u w:val="none"/>
        </w:rPr>
        <w:t xml:space="preserve">Wellington, </w:t>
      </w:r>
      <w:r w:rsidRPr="00BB0826">
        <w:rPr>
          <w:rFonts w:ascii="Century Gothic" w:hAnsi="Century Gothic" w:cs="Century Gothic"/>
          <w:sz w:val="22"/>
          <w:szCs w:val="22"/>
        </w:rPr>
        <w:t xml:space="preserve">French East India Companies: A Historical Account and Record of Trade </w:t>
      </w:r>
      <w:r w:rsidRPr="00BB0826">
        <w:rPr>
          <w:rFonts w:ascii="Century Gothic" w:hAnsi="Century Gothic" w:cs="Century Gothic"/>
          <w:sz w:val="22"/>
          <w:szCs w:val="22"/>
          <w:u w:val="none"/>
        </w:rPr>
        <w:t>(</w:t>
      </w:r>
      <w:r>
        <w:rPr>
          <w:rFonts w:ascii="Century Gothic" w:hAnsi="Century Gothic" w:cs="Century Gothic"/>
          <w:sz w:val="22"/>
          <w:szCs w:val="22"/>
          <w:u w:val="none"/>
        </w:rPr>
        <w:t xml:space="preserve">Lanham MD: </w:t>
      </w:r>
      <w:r w:rsidRPr="00BB0826">
        <w:rPr>
          <w:rFonts w:ascii="Century Gothic" w:hAnsi="Century Gothic" w:cs="Century Gothic"/>
          <w:sz w:val="22"/>
          <w:szCs w:val="22"/>
          <w:u w:val="none"/>
        </w:rPr>
        <w:t>Hamilton</w:t>
      </w:r>
      <w:r>
        <w:rPr>
          <w:rFonts w:ascii="Century Gothic" w:hAnsi="Century Gothic" w:cs="Century Gothic"/>
          <w:sz w:val="22"/>
          <w:szCs w:val="22"/>
          <w:u w:val="none"/>
        </w:rPr>
        <w:t xml:space="preserve"> Books</w:t>
      </w:r>
      <w:r w:rsidRPr="00BB0826">
        <w:rPr>
          <w:rFonts w:ascii="Century Gothic" w:hAnsi="Century Gothic" w:cs="Century Gothic"/>
          <w:sz w:val="22"/>
          <w:szCs w:val="22"/>
          <w:u w:val="none"/>
        </w:rPr>
        <w:t>, 2006)</w:t>
      </w:r>
      <w:r w:rsidR="00824080">
        <w:rPr>
          <w:rFonts w:ascii="Century Gothic" w:hAnsi="Century Gothic" w:cs="Century Gothic"/>
          <w:sz w:val="22"/>
          <w:szCs w:val="22"/>
          <w:u w:val="none"/>
        </w:rPr>
        <w:t>.</w:t>
      </w:r>
    </w:p>
    <w:p w:rsidR="00D428B7" w:rsidRPr="00BB0826" w:rsidRDefault="00D428B7" w:rsidP="00BB0826"/>
    <w:p w:rsidR="00D428B7" w:rsidRDefault="00D428B7" w:rsidP="00715237">
      <w:pPr>
        <w:pStyle w:val="Heading1"/>
        <w:rPr>
          <w:rFonts w:ascii="Century Gothic" w:hAnsi="Century Gothic" w:cs="Century Gothic"/>
          <w:sz w:val="22"/>
          <w:szCs w:val="22"/>
        </w:rPr>
      </w:pPr>
      <w:r w:rsidRPr="00715237">
        <w:rPr>
          <w:rFonts w:ascii="Century Gothic" w:hAnsi="Century Gothic" w:cs="Century Gothic"/>
          <w:sz w:val="22"/>
          <w:szCs w:val="22"/>
          <w:u w:val="none"/>
        </w:rPr>
        <w:t xml:space="preserve">Colin Jones, </w:t>
      </w:r>
      <w:r w:rsidRPr="00DB1300">
        <w:rPr>
          <w:rFonts w:ascii="Century Gothic" w:hAnsi="Century Gothic" w:cs="Century Gothic"/>
          <w:sz w:val="22"/>
          <w:szCs w:val="22"/>
        </w:rPr>
        <w:t>The Great Nation</w:t>
      </w:r>
      <w:r>
        <w:rPr>
          <w:rFonts w:ascii="Century Gothic" w:hAnsi="Century Gothic" w:cs="Century Gothic"/>
          <w:sz w:val="22"/>
          <w:szCs w:val="22"/>
        </w:rPr>
        <w:t>: France from Louis XV to Napoleon</w:t>
      </w:r>
      <w:r w:rsidRPr="00715237">
        <w:rPr>
          <w:rFonts w:ascii="Century Gothic" w:hAnsi="Century Gothic" w:cs="Century Gothic"/>
          <w:sz w:val="22"/>
          <w:szCs w:val="22"/>
          <w:u w:val="none"/>
        </w:rPr>
        <w:t xml:space="preserve"> (</w:t>
      </w:r>
      <w:r>
        <w:rPr>
          <w:rFonts w:ascii="Century Gothic" w:hAnsi="Century Gothic" w:cs="Century Gothic"/>
          <w:sz w:val="22"/>
          <w:szCs w:val="22"/>
          <w:u w:val="none"/>
        </w:rPr>
        <w:t>London</w:t>
      </w:r>
      <w:r w:rsidRPr="00715237">
        <w:rPr>
          <w:rFonts w:ascii="Century Gothic" w:hAnsi="Century Gothic" w:cs="Century Gothic"/>
          <w:sz w:val="22"/>
          <w:szCs w:val="22"/>
          <w:u w:val="none"/>
        </w:rPr>
        <w:t>, 2002), pp. 133-148, 159-170, 242-245</w:t>
      </w:r>
      <w:r>
        <w:rPr>
          <w:rFonts w:ascii="Century Gothic" w:hAnsi="Century Gothic" w:cs="Century Gothic"/>
          <w:sz w:val="22"/>
          <w:szCs w:val="22"/>
          <w:u w:val="none"/>
        </w:rPr>
        <w:t>.</w:t>
      </w:r>
    </w:p>
    <w:p w:rsidR="00D428B7" w:rsidRDefault="00D428B7" w:rsidP="00027BA3">
      <w:pPr>
        <w:rPr>
          <w:rFonts w:ascii="Century Gothic" w:hAnsi="Century Gothic" w:cs="Century Gothic"/>
          <w:sz w:val="22"/>
          <w:szCs w:val="22"/>
        </w:rPr>
      </w:pPr>
    </w:p>
    <w:p w:rsidR="00D428B7" w:rsidRPr="00027BA3" w:rsidRDefault="00D428B7" w:rsidP="00027BA3">
      <w:pPr>
        <w:rPr>
          <w:lang w:val="en-US"/>
        </w:rPr>
      </w:pPr>
      <w:r w:rsidRPr="00DB1300">
        <w:rPr>
          <w:rFonts w:ascii="Century Gothic" w:hAnsi="Century Gothic" w:cs="Century Gothic"/>
          <w:sz w:val="22"/>
          <w:szCs w:val="22"/>
        </w:rPr>
        <w:t>Catherine Manning, ‘French Country Trade on Coromandel, 1720-50’ in Om</w:t>
      </w:r>
      <w:r>
        <w:rPr>
          <w:rFonts w:ascii="Century Gothic" w:hAnsi="Century Gothic" w:cs="Century Gothic"/>
          <w:sz w:val="22"/>
          <w:szCs w:val="22"/>
        </w:rPr>
        <w:t>Prakash (</w:t>
      </w:r>
      <w:r w:rsidRPr="00DB1300">
        <w:rPr>
          <w:rFonts w:ascii="Century Gothic" w:hAnsi="Century Gothic" w:cs="Century Gothic"/>
          <w:sz w:val="22"/>
          <w:szCs w:val="22"/>
        </w:rPr>
        <w:t>ed.</w:t>
      </w:r>
      <w:r>
        <w:rPr>
          <w:rFonts w:ascii="Century Gothic" w:hAnsi="Century Gothic" w:cs="Century Gothic"/>
          <w:sz w:val="22"/>
          <w:szCs w:val="22"/>
        </w:rPr>
        <w:t>)</w:t>
      </w:r>
      <w:r w:rsidRPr="00DB1300">
        <w:rPr>
          <w:rFonts w:ascii="Century Gothic" w:hAnsi="Century Gothic" w:cs="Century Gothic"/>
          <w:sz w:val="22"/>
          <w:szCs w:val="22"/>
        </w:rPr>
        <w:t xml:space="preserve">, </w:t>
      </w:r>
      <w:r w:rsidRPr="00DB1300">
        <w:rPr>
          <w:rFonts w:ascii="Century Gothic" w:hAnsi="Century Gothic" w:cs="Century Gothic"/>
          <w:sz w:val="22"/>
          <w:szCs w:val="22"/>
          <w:u w:val="single"/>
        </w:rPr>
        <w:t>European Commercial Expansion in Early Modern Asia</w:t>
      </w:r>
      <w:r w:rsidRPr="00715237">
        <w:rPr>
          <w:rFonts w:ascii="Century Gothic" w:hAnsi="Century Gothic" w:cs="Century Gothic"/>
          <w:sz w:val="22"/>
          <w:szCs w:val="22"/>
        </w:rPr>
        <w:t>(Aldershot, 1997)</w:t>
      </w:r>
      <w:r w:rsidRPr="00DB1300">
        <w:rPr>
          <w:rFonts w:ascii="Century Gothic" w:hAnsi="Century Gothic" w:cs="Century Gothic"/>
          <w:sz w:val="22"/>
          <w:szCs w:val="22"/>
        </w:rPr>
        <w:t>, chap. 14</w:t>
      </w:r>
      <w:r w:rsidR="00824080">
        <w:rPr>
          <w:rFonts w:ascii="Century Gothic" w:hAnsi="Century Gothic" w:cs="Century Gothic"/>
          <w:sz w:val="22"/>
          <w:szCs w:val="22"/>
        </w:rPr>
        <w:t>.</w:t>
      </w:r>
      <w:r w:rsidR="00F8758A">
        <w:rPr>
          <w:rFonts w:ascii="Century Gothic" w:hAnsi="Century Gothic" w:cs="Century Gothic"/>
          <w:sz w:val="22"/>
          <w:szCs w:val="22"/>
        </w:rPr>
        <w:t>*</w:t>
      </w:r>
    </w:p>
    <w:p w:rsidR="00D428B7" w:rsidRPr="00824080" w:rsidRDefault="00D428B7" w:rsidP="00027BA3">
      <w:pPr>
        <w:rPr>
          <w:rFonts w:ascii="Century Gothic" w:hAnsi="Century Gothic" w:cs="Century Gothic"/>
          <w:sz w:val="22"/>
          <w:szCs w:val="22"/>
          <w:lang w:val="en-US"/>
        </w:rPr>
      </w:pPr>
    </w:p>
    <w:p w:rsidR="00D428B7" w:rsidRDefault="00D428B7" w:rsidP="00715237">
      <w:pPr>
        <w:rPr>
          <w:rFonts w:ascii="Century Gothic" w:hAnsi="Century Gothic" w:cs="Century Gothic"/>
          <w:sz w:val="22"/>
          <w:szCs w:val="22"/>
        </w:rPr>
      </w:pPr>
      <w:r w:rsidRPr="00DB1300">
        <w:rPr>
          <w:rFonts w:ascii="Century Gothic" w:hAnsi="Century Gothic" w:cs="Century Gothic"/>
          <w:sz w:val="22"/>
          <w:szCs w:val="22"/>
        </w:rPr>
        <w:t xml:space="preserve">Catherine Manning, </w:t>
      </w:r>
      <w:r w:rsidRPr="00DB1300">
        <w:rPr>
          <w:rFonts w:ascii="Century Gothic" w:hAnsi="Century Gothic" w:cs="Century Gothic"/>
          <w:sz w:val="22"/>
          <w:szCs w:val="22"/>
          <w:u w:val="single"/>
        </w:rPr>
        <w:t>Fortunes à Faire</w:t>
      </w:r>
      <w:r w:rsidRPr="00715237">
        <w:rPr>
          <w:rFonts w:ascii="Century Gothic" w:hAnsi="Century Gothic" w:cs="Century Gothic"/>
          <w:sz w:val="22"/>
          <w:szCs w:val="22"/>
          <w:u w:val="single"/>
        </w:rPr>
        <w:t>:</w:t>
      </w:r>
      <w:r w:rsidRPr="00DB1300">
        <w:rPr>
          <w:rFonts w:ascii="Century Gothic" w:hAnsi="Century Gothic" w:cs="Century Gothic"/>
          <w:sz w:val="22"/>
          <w:szCs w:val="22"/>
          <w:u w:val="single"/>
        </w:rPr>
        <w:t>The French in Asian Trade</w:t>
      </w:r>
      <w:r>
        <w:rPr>
          <w:rFonts w:ascii="Century Gothic" w:hAnsi="Century Gothic" w:cs="Century Gothic"/>
          <w:sz w:val="22"/>
          <w:szCs w:val="22"/>
          <w:u w:val="single"/>
        </w:rPr>
        <w:t>,</w:t>
      </w:r>
      <w:r w:rsidRPr="00DB1300">
        <w:rPr>
          <w:rFonts w:ascii="Century Gothic" w:hAnsi="Century Gothic" w:cs="Century Gothic"/>
          <w:sz w:val="22"/>
          <w:szCs w:val="22"/>
          <w:u w:val="single"/>
        </w:rPr>
        <w:t xml:space="preserve"> 1719-</w:t>
      </w:r>
      <w:r>
        <w:rPr>
          <w:rFonts w:ascii="Century Gothic" w:hAnsi="Century Gothic" w:cs="Century Gothic"/>
          <w:sz w:val="22"/>
          <w:szCs w:val="22"/>
          <w:u w:val="single"/>
        </w:rPr>
        <w:t>17</w:t>
      </w:r>
      <w:r w:rsidRPr="00DB1300">
        <w:rPr>
          <w:rFonts w:ascii="Century Gothic" w:hAnsi="Century Gothic" w:cs="Century Gothic"/>
          <w:sz w:val="22"/>
          <w:szCs w:val="22"/>
          <w:u w:val="single"/>
        </w:rPr>
        <w:t>48</w:t>
      </w:r>
      <w:r w:rsidRPr="00DB1300">
        <w:rPr>
          <w:rFonts w:ascii="Century Gothic" w:hAnsi="Century Gothic" w:cs="Century Gothic"/>
          <w:sz w:val="22"/>
          <w:szCs w:val="22"/>
        </w:rPr>
        <w:t xml:space="preserve"> (Aldershot, 1996), chaps 1-3.</w:t>
      </w:r>
      <w:r w:rsidR="00F8758A">
        <w:rPr>
          <w:rFonts w:ascii="Century Gothic" w:hAnsi="Century Gothic" w:cs="Century Gothic"/>
          <w:sz w:val="22"/>
          <w:szCs w:val="22"/>
        </w:rPr>
        <w:t>*</w:t>
      </w:r>
    </w:p>
    <w:p w:rsidR="00824080" w:rsidRDefault="00824080" w:rsidP="00715237">
      <w:pPr>
        <w:rPr>
          <w:rFonts w:ascii="Century Gothic" w:hAnsi="Century Gothic" w:cs="Century Gothic"/>
          <w:sz w:val="22"/>
          <w:szCs w:val="22"/>
        </w:rPr>
      </w:pPr>
    </w:p>
    <w:p w:rsidR="00824080" w:rsidRDefault="00824080" w:rsidP="00824080">
      <w:pPr>
        <w:rPr>
          <w:rFonts w:ascii="Century Gothic" w:hAnsi="Century Gothic"/>
          <w:sz w:val="22"/>
          <w:szCs w:val="22"/>
        </w:rPr>
      </w:pPr>
      <w:r w:rsidRPr="00824080">
        <w:rPr>
          <w:rFonts w:ascii="Century Gothic" w:hAnsi="Century Gothic"/>
          <w:sz w:val="22"/>
          <w:szCs w:val="22"/>
        </w:rPr>
        <w:t>F-J.Ruggiu, ‘India a</w:t>
      </w:r>
      <w:r>
        <w:rPr>
          <w:rFonts w:ascii="Century Gothic" w:hAnsi="Century Gothic"/>
          <w:sz w:val="22"/>
          <w:szCs w:val="22"/>
        </w:rPr>
        <w:t>nd the Reshaping of the French C</w:t>
      </w:r>
      <w:r w:rsidRPr="00824080">
        <w:rPr>
          <w:rFonts w:ascii="Century Gothic" w:hAnsi="Century Gothic"/>
          <w:sz w:val="22"/>
          <w:szCs w:val="22"/>
        </w:rPr>
        <w:t xml:space="preserve">olonial Policy (1759-89)’, </w:t>
      </w:r>
      <w:r w:rsidRPr="00824080">
        <w:rPr>
          <w:rFonts w:ascii="Century Gothic" w:hAnsi="Century Gothic"/>
          <w:i/>
          <w:sz w:val="22"/>
          <w:szCs w:val="22"/>
          <w:u w:val="single"/>
        </w:rPr>
        <w:t>Itinerario</w:t>
      </w:r>
      <w:r w:rsidRPr="00824080">
        <w:rPr>
          <w:rFonts w:ascii="Century Gothic" w:hAnsi="Century Gothic"/>
          <w:sz w:val="22"/>
          <w:szCs w:val="22"/>
        </w:rPr>
        <w:t>, 35 (2011), pp. 25-43.</w:t>
      </w:r>
    </w:p>
    <w:p w:rsidR="004E049C" w:rsidRDefault="004E049C" w:rsidP="00824080">
      <w:pPr>
        <w:rPr>
          <w:rFonts w:ascii="Century Gothic" w:hAnsi="Century Gothic"/>
          <w:sz w:val="22"/>
          <w:szCs w:val="22"/>
        </w:rPr>
      </w:pPr>
    </w:p>
    <w:p w:rsidR="004E049C" w:rsidRPr="00F96E29" w:rsidRDefault="004E049C" w:rsidP="00F96E29">
      <w:pPr>
        <w:rPr>
          <w:rFonts w:ascii="Century Gothic" w:hAnsi="Century Gothic"/>
          <w:iCs/>
          <w:sz w:val="22"/>
          <w:szCs w:val="22"/>
        </w:rPr>
      </w:pPr>
      <w:r>
        <w:rPr>
          <w:rFonts w:ascii="Century Gothic" w:hAnsi="Century Gothic"/>
          <w:sz w:val="22"/>
          <w:szCs w:val="22"/>
        </w:rPr>
        <w:t>Felicia Gottmann</w:t>
      </w:r>
      <w:r w:rsidR="00BB78D1">
        <w:rPr>
          <w:rFonts w:ascii="Century Gothic" w:hAnsi="Century Gothic"/>
          <w:sz w:val="22"/>
          <w:szCs w:val="22"/>
        </w:rPr>
        <w:t xml:space="preserve">, ‘French-Asian Connections:  the Compagnie des Indes, France’s Eastern Trade, and New Directions in Historical Scholarship’, </w:t>
      </w:r>
      <w:r w:rsidRPr="00BB78D1">
        <w:rPr>
          <w:rFonts w:ascii="Century Gothic" w:hAnsi="Century Gothic"/>
          <w:sz w:val="22"/>
          <w:szCs w:val="22"/>
          <w:u w:val="single"/>
        </w:rPr>
        <w:t>The</w:t>
      </w:r>
      <w:r>
        <w:rPr>
          <w:rFonts w:ascii="Century Gothic" w:hAnsi="Century Gothic"/>
          <w:i/>
          <w:sz w:val="22"/>
          <w:szCs w:val="22"/>
          <w:u w:val="single"/>
        </w:rPr>
        <w:t xml:space="preserve"> Historical Journal</w:t>
      </w:r>
      <w:r w:rsidR="00F96E29">
        <w:rPr>
          <w:rFonts w:ascii="Century Gothic" w:hAnsi="Century Gothic"/>
          <w:i/>
          <w:sz w:val="22"/>
          <w:szCs w:val="22"/>
          <w:u w:val="single"/>
        </w:rPr>
        <w:t xml:space="preserve">, </w:t>
      </w:r>
      <w:r w:rsidR="00F96E29">
        <w:rPr>
          <w:rFonts w:ascii="Century Gothic" w:hAnsi="Century Gothic"/>
          <w:iCs/>
          <w:sz w:val="22"/>
          <w:szCs w:val="22"/>
        </w:rPr>
        <w:t xml:space="preserve"> 56 (June 2013),pp. 537-552.</w:t>
      </w:r>
    </w:p>
    <w:p w:rsidR="00824080" w:rsidRPr="00DB1300" w:rsidRDefault="00824080" w:rsidP="00715237">
      <w:pPr>
        <w:rPr>
          <w:rFonts w:ascii="Century Gothic" w:hAnsi="Century Gothic" w:cs="Century Gothic"/>
          <w:sz w:val="22"/>
          <w:szCs w:val="22"/>
        </w:rPr>
      </w:pPr>
    </w:p>
    <w:p w:rsidR="00D428B7" w:rsidRDefault="00D428B7" w:rsidP="00CC6894">
      <w:pPr>
        <w:pStyle w:val="Heading1"/>
        <w:rPr>
          <w:rFonts w:ascii="Century Gothic" w:hAnsi="Century Gothic"/>
          <w:b/>
          <w:bCs/>
        </w:rPr>
      </w:pPr>
    </w:p>
    <w:p w:rsidR="00D428B7" w:rsidRPr="00027BA3" w:rsidRDefault="00D428B7" w:rsidP="00027BA3">
      <w:pPr>
        <w:rPr>
          <w:rFonts w:ascii="Century Gothic" w:hAnsi="Century Gothic" w:cs="Century Gothic"/>
          <w:b/>
          <w:i/>
          <w:sz w:val="22"/>
          <w:szCs w:val="22"/>
          <w:u w:val="single"/>
        </w:rPr>
      </w:pPr>
      <w:r>
        <w:rPr>
          <w:rFonts w:ascii="Century Gothic" w:hAnsi="Century Gothic" w:cs="Century Gothic"/>
          <w:b/>
          <w:i/>
          <w:sz w:val="22"/>
          <w:szCs w:val="22"/>
          <w:u w:val="single"/>
        </w:rPr>
        <w:t>Further Reading:</w:t>
      </w:r>
    </w:p>
    <w:p w:rsidR="00D428B7" w:rsidRPr="00DB1300" w:rsidRDefault="00D428B7" w:rsidP="00027BA3">
      <w:pPr>
        <w:rPr>
          <w:rFonts w:ascii="Century Gothic" w:hAnsi="Century Gothic" w:cs="Century Gothic"/>
          <w:sz w:val="22"/>
          <w:szCs w:val="22"/>
        </w:rPr>
      </w:pPr>
    </w:p>
    <w:p w:rsidR="00D428B7" w:rsidRPr="0091229D" w:rsidRDefault="00D428B7" w:rsidP="00027BA3">
      <w:pPr>
        <w:rPr>
          <w:rFonts w:ascii="Century Gothic" w:hAnsi="Century Gothic" w:cs="Century Gothic"/>
          <w:sz w:val="22"/>
          <w:szCs w:val="22"/>
          <w:lang w:val="fr-FR"/>
        </w:rPr>
      </w:pPr>
      <w:r>
        <w:rPr>
          <w:rFonts w:ascii="Century Gothic" w:hAnsi="Century Gothic" w:cs="Century Gothic"/>
          <w:sz w:val="22"/>
          <w:szCs w:val="22"/>
        </w:rPr>
        <w:t xml:space="preserve">Peter Jimack, ed., </w:t>
      </w:r>
      <w:r>
        <w:rPr>
          <w:rFonts w:ascii="Century Gothic" w:hAnsi="Century Gothic" w:cs="Century Gothic"/>
          <w:sz w:val="22"/>
          <w:szCs w:val="22"/>
          <w:u w:val="single"/>
        </w:rPr>
        <w:t xml:space="preserve">A History of the Two Indies.  </w:t>
      </w:r>
      <w:r w:rsidRPr="0091229D">
        <w:rPr>
          <w:rFonts w:ascii="Century Gothic" w:hAnsi="Century Gothic" w:cs="Century Gothic"/>
          <w:sz w:val="22"/>
          <w:szCs w:val="22"/>
          <w:u w:val="single"/>
          <w:lang w:val="fr-FR"/>
        </w:rPr>
        <w:t xml:space="preserve">A </w:t>
      </w:r>
      <w:r w:rsidR="00BE7E3B" w:rsidRPr="0091229D">
        <w:rPr>
          <w:rFonts w:ascii="Century Gothic" w:hAnsi="Century Gothic" w:cs="Century Gothic"/>
          <w:sz w:val="22"/>
          <w:szCs w:val="22"/>
          <w:u w:val="single"/>
          <w:lang w:val="fr-FR"/>
        </w:rPr>
        <w:t>T</w:t>
      </w:r>
      <w:r w:rsidRPr="0091229D">
        <w:rPr>
          <w:rFonts w:ascii="Century Gothic" w:hAnsi="Century Gothic" w:cs="Century Gothic"/>
          <w:sz w:val="22"/>
          <w:szCs w:val="22"/>
          <w:u w:val="single"/>
          <w:lang w:val="fr-FR"/>
        </w:rPr>
        <w:t>ranslation Selection of Writing from Raynel’s Histoire PhilosophiqueetPolitique des Etablissements des European dans les deauxIndes</w:t>
      </w:r>
      <w:r w:rsidRPr="0091229D">
        <w:rPr>
          <w:rFonts w:ascii="Century Gothic" w:hAnsi="Century Gothic" w:cs="Century Gothic"/>
          <w:sz w:val="22"/>
          <w:szCs w:val="22"/>
          <w:lang w:val="fr-FR"/>
        </w:rPr>
        <w:t xml:space="preserve"> (Ashgate, 2007)</w:t>
      </w:r>
      <w:r w:rsidR="00824080" w:rsidRPr="0091229D">
        <w:rPr>
          <w:rFonts w:ascii="Century Gothic" w:hAnsi="Century Gothic" w:cs="Century Gothic"/>
          <w:sz w:val="22"/>
          <w:szCs w:val="22"/>
          <w:lang w:val="fr-FR"/>
        </w:rPr>
        <w:t>.</w:t>
      </w:r>
    </w:p>
    <w:p w:rsidR="00D428B7" w:rsidRPr="0091229D" w:rsidRDefault="00D428B7" w:rsidP="00C853D9">
      <w:pPr>
        <w:rPr>
          <w:rFonts w:ascii="Century Gothic" w:hAnsi="Century Gothic" w:cs="Century Gothic"/>
          <w:sz w:val="22"/>
          <w:szCs w:val="22"/>
          <w:lang w:val="fr-FR"/>
        </w:rPr>
      </w:pPr>
    </w:p>
    <w:p w:rsidR="00D428B7" w:rsidRDefault="00D428B7" w:rsidP="00C853D9">
      <w:pPr>
        <w:rPr>
          <w:rFonts w:ascii="Century Gothic" w:hAnsi="Century Gothic" w:cs="Century Gothic"/>
          <w:sz w:val="22"/>
          <w:szCs w:val="22"/>
        </w:rPr>
      </w:pPr>
      <w:r w:rsidRPr="00DB1300">
        <w:rPr>
          <w:rFonts w:ascii="Century Gothic" w:hAnsi="Century Gothic" w:cs="Century Gothic"/>
          <w:sz w:val="22"/>
          <w:szCs w:val="22"/>
        </w:rPr>
        <w:t xml:space="preserve">Holden Furber, </w:t>
      </w:r>
      <w:r w:rsidRPr="00DB1300">
        <w:rPr>
          <w:rFonts w:ascii="Century Gothic" w:hAnsi="Century Gothic" w:cs="Century Gothic"/>
          <w:sz w:val="22"/>
          <w:szCs w:val="22"/>
          <w:u w:val="single"/>
        </w:rPr>
        <w:t>Rival Empires of Trade in the Orient</w:t>
      </w:r>
      <w:r w:rsidRPr="00DB1300">
        <w:rPr>
          <w:rFonts w:ascii="Century Gothic" w:hAnsi="Century Gothic" w:cs="Century Gothic"/>
          <w:sz w:val="22"/>
          <w:szCs w:val="22"/>
        </w:rPr>
        <w:t>, chap. 2</w:t>
      </w:r>
      <w:r w:rsidR="00824080">
        <w:rPr>
          <w:rFonts w:ascii="Century Gothic" w:hAnsi="Century Gothic" w:cs="Century Gothic"/>
          <w:sz w:val="22"/>
          <w:szCs w:val="22"/>
        </w:rPr>
        <w:t>.</w:t>
      </w:r>
      <w:r w:rsidR="00F8758A">
        <w:rPr>
          <w:rFonts w:ascii="Century Gothic" w:hAnsi="Century Gothic" w:cs="Century Gothic"/>
          <w:sz w:val="22"/>
          <w:szCs w:val="22"/>
        </w:rPr>
        <w:t>*</w:t>
      </w:r>
    </w:p>
    <w:p w:rsidR="00D428B7" w:rsidRDefault="00D428B7" w:rsidP="00C853D9">
      <w:pPr>
        <w:rPr>
          <w:rFonts w:ascii="Century Gothic" w:hAnsi="Century Gothic" w:cs="Century Gothic"/>
          <w:sz w:val="22"/>
          <w:szCs w:val="22"/>
        </w:rPr>
      </w:pPr>
    </w:p>
    <w:p w:rsidR="00D428B7" w:rsidRDefault="00D428B7" w:rsidP="00C853D9">
      <w:pPr>
        <w:rPr>
          <w:rFonts w:ascii="Century Gothic" w:hAnsi="Century Gothic" w:cs="Century Gothic"/>
          <w:sz w:val="22"/>
          <w:szCs w:val="22"/>
        </w:rPr>
      </w:pPr>
      <w:r w:rsidRPr="00BB0826">
        <w:rPr>
          <w:rFonts w:ascii="Century Gothic" w:hAnsi="Century Gothic" w:cs="Century Gothic"/>
          <w:sz w:val="22"/>
          <w:szCs w:val="22"/>
        </w:rPr>
        <w:t xml:space="preserve">Sanjay Subrahmanyam (ed.) </w:t>
      </w:r>
      <w:r w:rsidRPr="00BB0826">
        <w:rPr>
          <w:rFonts w:ascii="Century Gothic" w:hAnsi="Century Gothic" w:cs="Century Gothic"/>
          <w:sz w:val="22"/>
          <w:szCs w:val="22"/>
          <w:u w:val="single"/>
        </w:rPr>
        <w:t>Maritime India</w:t>
      </w:r>
      <w:r w:rsidRPr="00BB0826">
        <w:rPr>
          <w:rFonts w:ascii="Century Gothic" w:hAnsi="Century Gothic" w:cs="Century Gothic"/>
          <w:sz w:val="22"/>
          <w:szCs w:val="22"/>
        </w:rPr>
        <w:t xml:space="preserve"> (Oxford, 2004)</w:t>
      </w:r>
      <w:r w:rsidR="00824080">
        <w:rPr>
          <w:rFonts w:ascii="Century Gothic" w:hAnsi="Century Gothic" w:cs="Century Gothic"/>
          <w:sz w:val="22"/>
          <w:szCs w:val="22"/>
        </w:rPr>
        <w:t>.</w:t>
      </w:r>
    </w:p>
    <w:p w:rsidR="00D428B7" w:rsidRPr="00C853D9" w:rsidRDefault="00D428B7" w:rsidP="00C853D9">
      <w:pPr>
        <w:rPr>
          <w:rFonts w:ascii="Century Gothic" w:hAnsi="Century Gothic" w:cs="Century Gothic"/>
          <w:sz w:val="22"/>
          <w:szCs w:val="22"/>
        </w:rPr>
      </w:pPr>
    </w:p>
    <w:p w:rsidR="00D428B7" w:rsidRPr="00DB1300" w:rsidRDefault="00D428B7" w:rsidP="00027BA3">
      <w:pPr>
        <w:rPr>
          <w:rFonts w:ascii="Century Gothic" w:hAnsi="Century Gothic" w:cs="Century Gothic"/>
          <w:sz w:val="22"/>
          <w:szCs w:val="22"/>
        </w:rPr>
      </w:pPr>
      <w:r w:rsidRPr="00DB1300">
        <w:rPr>
          <w:rFonts w:ascii="Century Gothic" w:hAnsi="Century Gothic" w:cs="Century Gothic"/>
          <w:sz w:val="22"/>
          <w:szCs w:val="22"/>
        </w:rPr>
        <w:lastRenderedPageBreak/>
        <w:t xml:space="preserve">Chapters in SushilChaudhury and Michel Morineau,eds., </w:t>
      </w:r>
      <w:r w:rsidRPr="00DB1300">
        <w:rPr>
          <w:rFonts w:ascii="Century Gothic" w:hAnsi="Century Gothic" w:cs="Century Gothic"/>
          <w:sz w:val="22"/>
          <w:szCs w:val="22"/>
          <w:u w:val="single"/>
        </w:rPr>
        <w:t>Merchants, Companies and Trade (</w:t>
      </w:r>
      <w:r>
        <w:rPr>
          <w:rFonts w:ascii="Century Gothic" w:hAnsi="Century Gothic" w:cs="Century Gothic"/>
          <w:sz w:val="22"/>
          <w:szCs w:val="22"/>
        </w:rPr>
        <w:t xml:space="preserve">Cambridge, 1999), chaps. 6, 10, </w:t>
      </w:r>
      <w:r w:rsidRPr="00DB1300">
        <w:rPr>
          <w:rFonts w:ascii="Century Gothic" w:hAnsi="Century Gothic" w:cs="Century Gothic"/>
          <w:sz w:val="22"/>
          <w:szCs w:val="22"/>
        </w:rPr>
        <w:t>15</w:t>
      </w:r>
      <w:r w:rsidR="00F8758A">
        <w:rPr>
          <w:rFonts w:ascii="Century Gothic" w:hAnsi="Century Gothic" w:cs="Century Gothic"/>
          <w:sz w:val="22"/>
          <w:szCs w:val="22"/>
        </w:rPr>
        <w:t xml:space="preserve"> *</w:t>
      </w:r>
      <w:r>
        <w:rPr>
          <w:rFonts w:ascii="Century Gothic" w:hAnsi="Century Gothic" w:cs="Century Gothic"/>
          <w:sz w:val="22"/>
          <w:szCs w:val="22"/>
        </w:rPr>
        <w:t>:</w:t>
      </w:r>
    </w:p>
    <w:p w:rsidR="00D428B7" w:rsidRPr="00DB1300" w:rsidRDefault="00D428B7" w:rsidP="00027BA3">
      <w:pPr>
        <w:rPr>
          <w:rFonts w:ascii="Century Gothic" w:hAnsi="Century Gothic" w:cs="Century Gothic"/>
          <w:sz w:val="22"/>
          <w:szCs w:val="22"/>
        </w:rPr>
      </w:pPr>
      <w:r w:rsidRPr="00DB1300">
        <w:rPr>
          <w:rFonts w:ascii="Century Gothic" w:hAnsi="Century Gothic" w:cs="Century Gothic"/>
          <w:sz w:val="22"/>
          <w:szCs w:val="22"/>
        </w:rPr>
        <w:t>Chap 6 – Michel Morineau, ‘Eastern and Western merchants from the sixteenth to the eighteenth centuries, pp. 116-144</w:t>
      </w:r>
    </w:p>
    <w:p w:rsidR="00D428B7" w:rsidRPr="00DB1300" w:rsidRDefault="00D428B7" w:rsidP="00027BA3">
      <w:pPr>
        <w:rPr>
          <w:rFonts w:ascii="Century Gothic" w:hAnsi="Century Gothic" w:cs="Century Gothic"/>
          <w:sz w:val="22"/>
          <w:szCs w:val="22"/>
        </w:rPr>
      </w:pPr>
      <w:r w:rsidRPr="00DB1300">
        <w:rPr>
          <w:rFonts w:ascii="Century Gothic" w:hAnsi="Century Gothic" w:cs="Century Gothic"/>
          <w:sz w:val="22"/>
          <w:szCs w:val="22"/>
        </w:rPr>
        <w:t>Chap. 10 - Philippe Haudrère, ‘The French India Company and its t</w:t>
      </w:r>
      <w:r>
        <w:rPr>
          <w:rFonts w:ascii="Century Gothic" w:hAnsi="Century Gothic" w:cs="Century Gothic"/>
          <w:sz w:val="22"/>
          <w:szCs w:val="22"/>
        </w:rPr>
        <w:t>rade in the eighteenth century’</w:t>
      </w:r>
      <w:r w:rsidRPr="00DB1300">
        <w:rPr>
          <w:rFonts w:ascii="Century Gothic" w:hAnsi="Century Gothic" w:cs="Century Gothic"/>
          <w:sz w:val="22"/>
          <w:szCs w:val="22"/>
        </w:rPr>
        <w:t>, pp. 202-211</w:t>
      </w:r>
    </w:p>
    <w:p w:rsidR="00D428B7" w:rsidRDefault="00D428B7" w:rsidP="00027BA3">
      <w:pPr>
        <w:rPr>
          <w:rFonts w:ascii="Century Gothic" w:hAnsi="Century Gothic" w:cs="Century Gothic"/>
          <w:sz w:val="22"/>
          <w:szCs w:val="22"/>
        </w:rPr>
      </w:pPr>
      <w:r w:rsidRPr="00DB1300">
        <w:rPr>
          <w:rFonts w:ascii="Century Gothic" w:hAnsi="Century Gothic" w:cs="Century Gothic"/>
          <w:sz w:val="22"/>
          <w:szCs w:val="22"/>
        </w:rPr>
        <w:t>Chap. 15 – Paul Butel, ‘French traders and India at the e</w:t>
      </w:r>
      <w:r>
        <w:rPr>
          <w:rFonts w:ascii="Century Gothic" w:hAnsi="Century Gothic" w:cs="Century Gothic"/>
          <w:sz w:val="22"/>
          <w:szCs w:val="22"/>
        </w:rPr>
        <w:t xml:space="preserve">nd of the eighteenth century’, </w:t>
      </w:r>
      <w:r w:rsidRPr="00DB1300">
        <w:rPr>
          <w:rFonts w:ascii="Century Gothic" w:hAnsi="Century Gothic" w:cs="Century Gothic"/>
          <w:sz w:val="22"/>
          <w:szCs w:val="22"/>
        </w:rPr>
        <w:t>pp. 287-300</w:t>
      </w:r>
      <w:r w:rsidR="00824080">
        <w:rPr>
          <w:rFonts w:ascii="Century Gothic" w:hAnsi="Century Gothic" w:cs="Century Gothic"/>
          <w:sz w:val="22"/>
          <w:szCs w:val="22"/>
        </w:rPr>
        <w:t>.</w:t>
      </w:r>
    </w:p>
    <w:p w:rsidR="00BE7E3B" w:rsidRDefault="00BE7E3B" w:rsidP="00027BA3">
      <w:pPr>
        <w:rPr>
          <w:rFonts w:ascii="Century Gothic" w:hAnsi="Century Gothic" w:cs="Century Gothic"/>
          <w:sz w:val="22"/>
          <w:szCs w:val="22"/>
        </w:rPr>
      </w:pPr>
    </w:p>
    <w:p w:rsidR="00BE7E3B" w:rsidRPr="00BE7E3B" w:rsidRDefault="00BE7E3B" w:rsidP="00BE7E3B">
      <w:pPr>
        <w:rPr>
          <w:rFonts w:ascii="Century Gothic" w:hAnsi="Century Gothic"/>
        </w:rPr>
      </w:pPr>
      <w:r w:rsidRPr="00BE7E3B">
        <w:rPr>
          <w:rFonts w:ascii="Century Gothic" w:hAnsi="Century Gothic"/>
        </w:rPr>
        <w:t xml:space="preserve">Indrani Ray, </w:t>
      </w:r>
      <w:r w:rsidRPr="00BE7E3B">
        <w:rPr>
          <w:rFonts w:ascii="Century Gothic" w:hAnsi="Century Gothic"/>
          <w:i/>
        </w:rPr>
        <w:t>The French East India Company and the Trade of the Indian Ocean</w:t>
      </w:r>
      <w:r w:rsidRPr="00BE7E3B">
        <w:rPr>
          <w:rFonts w:ascii="Century Gothic" w:hAnsi="Century Gothic"/>
        </w:rPr>
        <w:t xml:space="preserve"> ed. Lakshmi Subramaniam (New Delhi, 1999).</w:t>
      </w:r>
    </w:p>
    <w:p w:rsidR="004E049C" w:rsidRDefault="004E049C" w:rsidP="00BE7E3B">
      <w:pPr>
        <w:rPr>
          <w:rFonts w:ascii="Century Gothic" w:hAnsi="Century Gothic"/>
        </w:rPr>
      </w:pPr>
    </w:p>
    <w:p w:rsidR="00BE7E3B" w:rsidRDefault="00BE7E3B" w:rsidP="00BE7E3B">
      <w:pPr>
        <w:rPr>
          <w:rFonts w:ascii="Century Gothic" w:hAnsi="Century Gothic"/>
        </w:rPr>
      </w:pPr>
      <w:r w:rsidRPr="00BE7E3B">
        <w:rPr>
          <w:rFonts w:ascii="Century Gothic" w:hAnsi="Century Gothic"/>
        </w:rPr>
        <w:t xml:space="preserve">Ina B. McCabe, </w:t>
      </w:r>
      <w:r w:rsidRPr="00BE7E3B">
        <w:rPr>
          <w:rFonts w:ascii="Century Gothic" w:hAnsi="Century Gothic"/>
          <w:i/>
        </w:rPr>
        <w:t>Orientalism in Early Modern France:  Eurasian Trade, Exoticism and the AncienRégime</w:t>
      </w:r>
      <w:r w:rsidRPr="00BE7E3B">
        <w:rPr>
          <w:rFonts w:ascii="Century Gothic" w:hAnsi="Century Gothic"/>
        </w:rPr>
        <w:t xml:space="preserve"> (New York, 2008).</w:t>
      </w:r>
    </w:p>
    <w:p w:rsidR="004E049C" w:rsidRDefault="004E049C" w:rsidP="00BE7E3B">
      <w:pPr>
        <w:rPr>
          <w:rFonts w:ascii="Century Gothic" w:hAnsi="Century Gothic"/>
        </w:rPr>
      </w:pPr>
    </w:p>
    <w:p w:rsidR="004E049C" w:rsidRPr="004E049C" w:rsidRDefault="004E049C" w:rsidP="00BE7E3B">
      <w:pPr>
        <w:rPr>
          <w:rFonts w:ascii="Century Gothic" w:hAnsi="Century Gothic"/>
        </w:rPr>
      </w:pPr>
      <w:r>
        <w:rPr>
          <w:rFonts w:ascii="Century Gothic" w:hAnsi="Century Gothic"/>
        </w:rPr>
        <w:t xml:space="preserve">Felicia Gottmann, ‘Textile Furies- the French State and the Retail and Consumption of Asian Cotton 1686-1759’, in Berg, </w:t>
      </w:r>
      <w:r>
        <w:rPr>
          <w:rFonts w:ascii="Century Gothic" w:hAnsi="Century Gothic"/>
          <w:u w:val="single"/>
        </w:rPr>
        <w:t>Goods from the East</w:t>
      </w:r>
      <w:r>
        <w:rPr>
          <w:rFonts w:ascii="Century Gothic" w:hAnsi="Century Gothic"/>
        </w:rPr>
        <w:t>, pp. 244-258.</w:t>
      </w:r>
    </w:p>
    <w:p w:rsidR="00BE7E3B" w:rsidRDefault="00BE7E3B" w:rsidP="00027BA3">
      <w:pPr>
        <w:rPr>
          <w:rFonts w:ascii="Century Gothic" w:hAnsi="Century Gothic" w:cs="Century Gothic"/>
          <w:sz w:val="22"/>
          <w:szCs w:val="22"/>
        </w:rPr>
      </w:pPr>
    </w:p>
    <w:p w:rsidR="00D428B7" w:rsidRDefault="00D428B7" w:rsidP="00027BA3"/>
    <w:p w:rsidR="00D428B7" w:rsidRDefault="00D428B7" w:rsidP="00027BA3">
      <w:pPr>
        <w:rPr>
          <w:rFonts w:ascii="Century Gothic" w:hAnsi="Century Gothic" w:cs="Century Gothic"/>
          <w:b/>
          <w:i/>
          <w:sz w:val="22"/>
          <w:szCs w:val="22"/>
          <w:u w:val="single"/>
        </w:rPr>
      </w:pPr>
      <w:r w:rsidRPr="00CC6894">
        <w:rPr>
          <w:rFonts w:ascii="Century Gothic" w:hAnsi="Century Gothic" w:cs="Century Gothic"/>
          <w:b/>
          <w:i/>
          <w:sz w:val="22"/>
          <w:szCs w:val="22"/>
          <w:u w:val="single"/>
        </w:rPr>
        <w:t>Documents:</w:t>
      </w:r>
    </w:p>
    <w:p w:rsidR="00D428B7" w:rsidRPr="00CC6894" w:rsidRDefault="00D428B7" w:rsidP="00027BA3">
      <w:pPr>
        <w:rPr>
          <w:rFonts w:ascii="Century Gothic" w:hAnsi="Century Gothic" w:cs="Century Gothic"/>
          <w:b/>
          <w:i/>
          <w:sz w:val="22"/>
          <w:szCs w:val="22"/>
        </w:rPr>
      </w:pPr>
    </w:p>
    <w:p w:rsidR="00D428B7" w:rsidRPr="00715237" w:rsidRDefault="00D428B7" w:rsidP="00027BA3">
      <w:pPr>
        <w:rPr>
          <w:rFonts w:ascii="Century Gothic" w:hAnsi="Century Gothic" w:cs="Century Gothic"/>
          <w:sz w:val="22"/>
          <w:szCs w:val="22"/>
        </w:rPr>
      </w:pPr>
      <w:r w:rsidRPr="00715237">
        <w:rPr>
          <w:rFonts w:ascii="Century Gothic" w:hAnsi="Century Gothic" w:cs="Century Gothic"/>
          <w:sz w:val="22"/>
          <w:szCs w:val="22"/>
        </w:rPr>
        <w:t>Francois Bernier,</w:t>
      </w:r>
      <w:r w:rsidRPr="00715237">
        <w:rPr>
          <w:rFonts w:ascii="Century Gothic" w:hAnsi="Century Gothic" w:cs="Century Gothic"/>
          <w:sz w:val="22"/>
          <w:szCs w:val="22"/>
          <w:u w:val="single"/>
        </w:rPr>
        <w:t>Travels in the Mughal Empire</w:t>
      </w:r>
      <w:r w:rsidRPr="00715237">
        <w:rPr>
          <w:rFonts w:ascii="Century Gothic" w:hAnsi="Century Gothic" w:cs="Century Gothic"/>
          <w:sz w:val="22"/>
          <w:szCs w:val="22"/>
        </w:rPr>
        <w:t>, pp. 200-238</w:t>
      </w:r>
      <w:r w:rsidR="00824080">
        <w:rPr>
          <w:rFonts w:ascii="Century Gothic" w:hAnsi="Century Gothic" w:cs="Century Gothic"/>
          <w:sz w:val="22"/>
          <w:szCs w:val="22"/>
        </w:rPr>
        <w:t>.</w:t>
      </w:r>
      <w:r w:rsidR="00F8758A">
        <w:rPr>
          <w:rFonts w:ascii="Century Gothic" w:hAnsi="Century Gothic" w:cs="Century Gothic"/>
          <w:sz w:val="22"/>
          <w:szCs w:val="22"/>
        </w:rPr>
        <w:t>*</w:t>
      </w:r>
    </w:p>
    <w:p w:rsidR="00D428B7" w:rsidRPr="00715237" w:rsidRDefault="00D428B7" w:rsidP="00027BA3">
      <w:pPr>
        <w:rPr>
          <w:rFonts w:ascii="Century Gothic" w:hAnsi="Century Gothic" w:cs="Century Gothic"/>
          <w:sz w:val="22"/>
          <w:szCs w:val="22"/>
        </w:rPr>
      </w:pPr>
    </w:p>
    <w:p w:rsidR="00D428B7" w:rsidRPr="00715237" w:rsidRDefault="00D428B7" w:rsidP="00027BA3">
      <w:pPr>
        <w:rPr>
          <w:rFonts w:ascii="Century Gothic" w:hAnsi="Century Gothic" w:cs="Century Gothic"/>
          <w:sz w:val="22"/>
          <w:szCs w:val="22"/>
        </w:rPr>
      </w:pPr>
      <w:r w:rsidRPr="00715237">
        <w:rPr>
          <w:rFonts w:ascii="Century Gothic" w:hAnsi="Century Gothic" w:cs="Century Gothic"/>
          <w:sz w:val="22"/>
          <w:szCs w:val="22"/>
          <w:u w:val="single"/>
        </w:rPr>
        <w:t>The Private</w:t>
      </w:r>
      <w:r>
        <w:rPr>
          <w:rFonts w:ascii="Century Gothic" w:hAnsi="Century Gothic" w:cs="Century Gothic"/>
          <w:sz w:val="22"/>
          <w:szCs w:val="22"/>
          <w:u w:val="single"/>
        </w:rPr>
        <w:t xml:space="preserve"> Diary of Ananda</w:t>
      </w:r>
      <w:r w:rsidR="004E049C">
        <w:rPr>
          <w:rFonts w:ascii="Century Gothic" w:hAnsi="Century Gothic" w:cs="Century Gothic"/>
          <w:sz w:val="22"/>
          <w:szCs w:val="22"/>
          <w:u w:val="single"/>
        </w:rPr>
        <w:t xml:space="preserve"> </w:t>
      </w:r>
      <w:r>
        <w:rPr>
          <w:rFonts w:ascii="Century Gothic" w:hAnsi="Century Gothic" w:cs="Century Gothic"/>
          <w:sz w:val="22"/>
          <w:szCs w:val="22"/>
          <w:u w:val="single"/>
        </w:rPr>
        <w:t>Ranga</w:t>
      </w:r>
      <w:r w:rsidR="004E049C">
        <w:rPr>
          <w:rFonts w:ascii="Century Gothic" w:hAnsi="Century Gothic" w:cs="Century Gothic"/>
          <w:sz w:val="22"/>
          <w:szCs w:val="22"/>
          <w:u w:val="single"/>
        </w:rPr>
        <w:t xml:space="preserve"> </w:t>
      </w:r>
      <w:r>
        <w:rPr>
          <w:rFonts w:ascii="Century Gothic" w:hAnsi="Century Gothic" w:cs="Century Gothic"/>
          <w:sz w:val="22"/>
          <w:szCs w:val="22"/>
          <w:u w:val="single"/>
        </w:rPr>
        <w:t>Pillai, D</w:t>
      </w:r>
      <w:r w:rsidRPr="00715237">
        <w:rPr>
          <w:rFonts w:ascii="Century Gothic" w:hAnsi="Century Gothic" w:cs="Century Gothic"/>
          <w:sz w:val="22"/>
          <w:szCs w:val="22"/>
          <w:u w:val="single"/>
        </w:rPr>
        <w:t>ubash to Jo</w:t>
      </w:r>
      <w:r>
        <w:rPr>
          <w:rFonts w:ascii="Century Gothic" w:hAnsi="Century Gothic" w:cs="Century Gothic"/>
          <w:sz w:val="22"/>
          <w:szCs w:val="22"/>
          <w:u w:val="single"/>
        </w:rPr>
        <w:t>se</w:t>
      </w:r>
      <w:r w:rsidRPr="00715237">
        <w:rPr>
          <w:rFonts w:ascii="Century Gothic" w:hAnsi="Century Gothic" w:cs="Century Gothic"/>
          <w:sz w:val="22"/>
          <w:szCs w:val="22"/>
          <w:u w:val="single"/>
        </w:rPr>
        <w:t>ph F. Dupleix1736-1761</w:t>
      </w:r>
      <w:r w:rsidRPr="00715237">
        <w:rPr>
          <w:rFonts w:ascii="Century Gothic" w:hAnsi="Century Gothic" w:cs="Century Gothic"/>
          <w:sz w:val="22"/>
          <w:szCs w:val="22"/>
        </w:rPr>
        <w:t>, 12 vols., (Madras, 1922, Reprinted, Chennai, 2005).  Selected pages.</w:t>
      </w:r>
      <w:r w:rsidR="00F8758A">
        <w:rPr>
          <w:rFonts w:ascii="Century Gothic" w:hAnsi="Century Gothic" w:cs="Century Gothic"/>
          <w:sz w:val="22"/>
          <w:szCs w:val="22"/>
        </w:rPr>
        <w:t>*</w:t>
      </w:r>
    </w:p>
    <w:p w:rsidR="00D428B7" w:rsidRPr="00715237" w:rsidRDefault="00D428B7" w:rsidP="00027BA3">
      <w:pPr>
        <w:rPr>
          <w:rFonts w:ascii="Century Gothic" w:hAnsi="Century Gothic" w:cs="Century Gothic"/>
          <w:sz w:val="22"/>
          <w:szCs w:val="22"/>
        </w:rPr>
      </w:pPr>
    </w:p>
    <w:p w:rsidR="00D428B7" w:rsidRPr="0091229D" w:rsidRDefault="00D428B7" w:rsidP="00CA4BF1">
      <w:pPr>
        <w:rPr>
          <w:rFonts w:ascii="Century Gothic" w:hAnsi="Century Gothic" w:cs="Tahoma"/>
          <w:sz w:val="22"/>
          <w:szCs w:val="22"/>
          <w:lang w:val="fr-FR"/>
        </w:rPr>
      </w:pPr>
      <w:r w:rsidRPr="00715237">
        <w:rPr>
          <w:rFonts w:ascii="Century Gothic" w:hAnsi="Century Gothic" w:cs="Tahoma"/>
          <w:sz w:val="22"/>
          <w:szCs w:val="22"/>
        </w:rPr>
        <w:t xml:space="preserve">Peter Jimack, ed., </w:t>
      </w:r>
      <w:r w:rsidRPr="00715237">
        <w:rPr>
          <w:rFonts w:ascii="Century Gothic" w:hAnsi="Century Gothic" w:cs="Tahoma"/>
          <w:sz w:val="22"/>
          <w:szCs w:val="22"/>
          <w:u w:val="single"/>
        </w:rPr>
        <w:t xml:space="preserve">A History of the Two Indies.  </w:t>
      </w:r>
      <w:r w:rsidRPr="0091229D">
        <w:rPr>
          <w:rFonts w:ascii="Century Gothic" w:hAnsi="Century Gothic" w:cs="Tahoma"/>
          <w:sz w:val="22"/>
          <w:szCs w:val="22"/>
          <w:u w:val="single"/>
          <w:lang w:val="fr-FR"/>
        </w:rPr>
        <w:t>A Translated Selection of Writings from Raynal’s</w:t>
      </w:r>
      <w:r w:rsidRPr="0091229D">
        <w:rPr>
          <w:rFonts w:ascii="Century Gothic" w:hAnsi="Century Gothic" w:cs="Tahoma"/>
          <w:i/>
          <w:sz w:val="22"/>
          <w:szCs w:val="22"/>
          <w:u w:val="single"/>
          <w:lang w:val="fr-FR"/>
        </w:rPr>
        <w:t>Histoire Philosophiqueetpolitique des établissements des Européensdans les DeuxIndes</w:t>
      </w:r>
      <w:r w:rsidRPr="0091229D">
        <w:rPr>
          <w:rFonts w:ascii="Century Gothic" w:hAnsi="Century Gothic" w:cs="Tahoma"/>
          <w:sz w:val="22"/>
          <w:szCs w:val="22"/>
          <w:lang w:val="fr-FR"/>
        </w:rPr>
        <w:t xml:space="preserve"> (Ashgate, 2006), Introduction and book 4.</w:t>
      </w:r>
      <w:r w:rsidR="00F8758A" w:rsidRPr="0091229D">
        <w:rPr>
          <w:rFonts w:ascii="Century Gothic" w:hAnsi="Century Gothic" w:cs="Tahoma"/>
          <w:sz w:val="22"/>
          <w:szCs w:val="22"/>
          <w:lang w:val="fr-FR"/>
        </w:rPr>
        <w:t>*</w:t>
      </w: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b/>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D428B7" w:rsidRPr="0091229D" w:rsidRDefault="00D428B7" w:rsidP="00027BA3">
      <w:pPr>
        <w:rPr>
          <w:rFonts w:ascii="Century Gothic" w:hAnsi="Century Gothic" w:cs="Century Gothic"/>
          <w:sz w:val="22"/>
          <w:szCs w:val="22"/>
          <w:lang w:val="fr-FR"/>
        </w:rPr>
      </w:pPr>
    </w:p>
    <w:p w:rsidR="003C5CDC" w:rsidRPr="0091229D" w:rsidRDefault="003C5CDC" w:rsidP="00027BA3">
      <w:pPr>
        <w:rPr>
          <w:rFonts w:ascii="Century Gothic" w:hAnsi="Century Gothic" w:cs="Century Gothic"/>
          <w:sz w:val="22"/>
          <w:szCs w:val="22"/>
          <w:lang w:val="fr-FR"/>
        </w:rPr>
      </w:pPr>
    </w:p>
    <w:p w:rsidR="00D428B7" w:rsidRDefault="00421E67" w:rsidP="003C5CDC">
      <w:pPr>
        <w:pStyle w:val="Heading1"/>
        <w:rPr>
          <w:rFonts w:ascii="Century Gothic" w:hAnsi="Century Gothic"/>
          <w:b/>
          <w:bCs/>
        </w:rPr>
      </w:pPr>
      <w:r>
        <w:rPr>
          <w:rFonts w:ascii="Century Gothic" w:hAnsi="Century Gothic"/>
          <w:b/>
          <w:bCs/>
        </w:rPr>
        <w:t>Week</w:t>
      </w:r>
      <w:r w:rsidR="009E276F">
        <w:rPr>
          <w:rFonts w:ascii="Century Gothic" w:hAnsi="Century Gothic"/>
          <w:b/>
          <w:bCs/>
        </w:rPr>
        <w:t xml:space="preserve"> 5</w:t>
      </w:r>
      <w:r w:rsidR="003C5CDC">
        <w:rPr>
          <w:rFonts w:ascii="Century Gothic" w:hAnsi="Century Gothic"/>
          <w:b/>
          <w:bCs/>
          <w:u w:val="none"/>
        </w:rPr>
        <w:t xml:space="preserve">.      </w:t>
      </w:r>
      <w:r>
        <w:rPr>
          <w:rFonts w:ascii="Century Gothic" w:hAnsi="Century Gothic"/>
          <w:b/>
          <w:bCs/>
          <w:u w:val="none"/>
        </w:rPr>
        <w:t xml:space="preserve"> </w:t>
      </w:r>
      <w:r w:rsidR="00BE7E3B" w:rsidRPr="00421E67">
        <w:rPr>
          <w:rFonts w:ascii="Century Gothic" w:hAnsi="Century Gothic"/>
          <w:b/>
          <w:bCs/>
        </w:rPr>
        <w:t>T</w:t>
      </w:r>
      <w:r w:rsidR="00D428B7" w:rsidRPr="00421E67">
        <w:rPr>
          <w:rFonts w:ascii="Century Gothic" w:hAnsi="Century Gothic"/>
          <w:b/>
          <w:bCs/>
        </w:rPr>
        <w:t xml:space="preserve">he </w:t>
      </w:r>
      <w:r w:rsidR="00D428B7" w:rsidRPr="00CC6894">
        <w:rPr>
          <w:rFonts w:ascii="Century Gothic" w:hAnsi="Century Gothic"/>
          <w:b/>
          <w:bCs/>
        </w:rPr>
        <w:t>Textile Century:  Indian Cottons and European Consumers</w:t>
      </w:r>
    </w:p>
    <w:p w:rsidR="00D428B7" w:rsidRDefault="00D428B7" w:rsidP="00027BA3">
      <w:pPr>
        <w:pStyle w:val="Heading1"/>
        <w:rPr>
          <w:rFonts w:ascii="Century Gothic" w:hAnsi="Century Gothic"/>
          <w:b/>
          <w:bCs/>
        </w:rPr>
      </w:pPr>
    </w:p>
    <w:p w:rsidR="00D428B7" w:rsidRDefault="00D428B7" w:rsidP="00C74946">
      <w:pPr>
        <w:spacing w:after="200" w:line="276" w:lineRule="auto"/>
        <w:rPr>
          <w:rFonts w:ascii="Century Gothic" w:hAnsi="Century Gothic" w:cs="Century Gothic"/>
          <w:b/>
          <w:bCs/>
          <w:i/>
          <w:iCs/>
          <w:sz w:val="22"/>
          <w:szCs w:val="22"/>
          <w:u w:val="single"/>
        </w:rPr>
      </w:pPr>
      <w:r>
        <w:rPr>
          <w:rFonts w:ascii="Century Gothic" w:hAnsi="Century Gothic" w:cs="Century Gothic"/>
          <w:b/>
          <w:bCs/>
          <w:i/>
          <w:iCs/>
          <w:sz w:val="22"/>
          <w:szCs w:val="22"/>
          <w:u w:val="single"/>
        </w:rPr>
        <w:t>Seminar Questions:</w:t>
      </w:r>
    </w:p>
    <w:p w:rsidR="00D428B7" w:rsidRDefault="00D428B7" w:rsidP="00CC6894">
      <w:pPr>
        <w:spacing w:after="200" w:line="276" w:lineRule="auto"/>
        <w:ind w:left="720" w:hanging="720"/>
        <w:rPr>
          <w:rFonts w:ascii="Century Gothic" w:hAnsi="Century Gothic" w:cs="Century Gothic"/>
          <w:sz w:val="22"/>
          <w:szCs w:val="22"/>
        </w:rPr>
      </w:pPr>
      <w:r>
        <w:rPr>
          <w:rFonts w:ascii="Century Gothic" w:hAnsi="Century Gothic" w:cs="Century Gothic"/>
          <w:sz w:val="22"/>
          <w:szCs w:val="22"/>
        </w:rPr>
        <w:t>1.</w:t>
      </w:r>
      <w:r>
        <w:rPr>
          <w:rFonts w:ascii="Century Gothic" w:hAnsi="Century Gothic" w:cs="Century Gothic"/>
          <w:sz w:val="22"/>
          <w:szCs w:val="22"/>
        </w:rPr>
        <w:tab/>
        <w:t>What made Indian cottons desirable for western consumers?</w:t>
      </w:r>
    </w:p>
    <w:p w:rsidR="00D428B7" w:rsidRPr="00C74946" w:rsidRDefault="00D428B7" w:rsidP="00CC6894">
      <w:pPr>
        <w:spacing w:after="200" w:line="276" w:lineRule="auto"/>
        <w:ind w:left="720" w:hanging="720"/>
        <w:rPr>
          <w:rFonts w:ascii="Century Gothic" w:hAnsi="Century Gothic" w:cs="Century Gothic"/>
          <w:sz w:val="22"/>
          <w:szCs w:val="22"/>
        </w:rPr>
      </w:pPr>
      <w:r>
        <w:rPr>
          <w:rFonts w:ascii="Century Gothic" w:hAnsi="Century Gothic" w:cs="Century Gothic"/>
          <w:sz w:val="22"/>
          <w:szCs w:val="22"/>
        </w:rPr>
        <w:t>2.</w:t>
      </w:r>
      <w:r>
        <w:rPr>
          <w:rFonts w:ascii="Century Gothic" w:hAnsi="Century Gothic" w:cs="Century Gothic"/>
          <w:sz w:val="22"/>
          <w:szCs w:val="22"/>
        </w:rPr>
        <w:tab/>
        <w:t>Why were the Indians unable to keep pace with European industrial production of cotton fabrics?</w:t>
      </w:r>
    </w:p>
    <w:p w:rsidR="00D428B7" w:rsidRDefault="00D428B7" w:rsidP="00657DA8">
      <w:pPr>
        <w:rPr>
          <w:rFonts w:ascii="Century Gothic" w:hAnsi="Century Gothic" w:cs="Century Gothic"/>
          <w:sz w:val="22"/>
          <w:szCs w:val="22"/>
        </w:rPr>
      </w:pPr>
    </w:p>
    <w:p w:rsidR="00D428B7" w:rsidRPr="00CC6894" w:rsidRDefault="00D428B7" w:rsidP="00657DA8">
      <w:pPr>
        <w:rPr>
          <w:rFonts w:ascii="Century Gothic" w:hAnsi="Century Gothic" w:cs="Century Gothic"/>
          <w:b/>
          <w:i/>
          <w:sz w:val="22"/>
          <w:szCs w:val="22"/>
          <w:u w:val="single"/>
        </w:rPr>
      </w:pPr>
      <w:r>
        <w:rPr>
          <w:rFonts w:ascii="Century Gothic" w:hAnsi="Century Gothic" w:cs="Century Gothic"/>
          <w:b/>
          <w:i/>
          <w:sz w:val="22"/>
          <w:szCs w:val="22"/>
          <w:u w:val="single"/>
        </w:rPr>
        <w:t>Secondary Readings:</w:t>
      </w:r>
    </w:p>
    <w:p w:rsidR="00D428B7" w:rsidRDefault="00D428B7"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K.N.Chaudhuri, </w:t>
      </w:r>
      <w:r w:rsidRPr="00DB1300">
        <w:rPr>
          <w:rFonts w:ascii="Century Gothic" w:hAnsi="Century Gothic" w:cs="Century Gothic"/>
          <w:sz w:val="22"/>
          <w:szCs w:val="22"/>
          <w:u w:val="single"/>
        </w:rPr>
        <w:t>Asia</w:t>
      </w:r>
      <w:r>
        <w:rPr>
          <w:rFonts w:ascii="Century Gothic" w:hAnsi="Century Gothic" w:cs="Century Gothic"/>
          <w:sz w:val="22"/>
          <w:szCs w:val="22"/>
          <w:u w:val="single"/>
        </w:rPr>
        <w:t>B</w:t>
      </w:r>
      <w:r w:rsidRPr="00DB1300">
        <w:rPr>
          <w:rFonts w:ascii="Century Gothic" w:hAnsi="Century Gothic" w:cs="Century Gothic"/>
          <w:sz w:val="22"/>
          <w:szCs w:val="22"/>
          <w:u w:val="single"/>
        </w:rPr>
        <w:t>efore Europe</w:t>
      </w:r>
      <w:r>
        <w:rPr>
          <w:rFonts w:ascii="Century Gothic" w:hAnsi="Century Gothic" w:cs="Century Gothic"/>
          <w:sz w:val="22"/>
          <w:szCs w:val="22"/>
          <w:u w:val="single"/>
        </w:rPr>
        <w:t>: Economy and Civilisation of the Indian Ocean from the Rise of Islam to 1750</w:t>
      </w:r>
      <w:r>
        <w:rPr>
          <w:rFonts w:ascii="Century Gothic" w:hAnsi="Century Gothic" w:cs="Century Gothic"/>
          <w:sz w:val="22"/>
          <w:szCs w:val="22"/>
        </w:rPr>
        <w:t xml:space="preserve"> (Cambridge, 1990)</w:t>
      </w:r>
      <w:r w:rsidRPr="00DB1300">
        <w:rPr>
          <w:rFonts w:ascii="Century Gothic" w:hAnsi="Century Gothic" w:cs="Century Gothic"/>
          <w:sz w:val="22"/>
          <w:szCs w:val="22"/>
        </w:rPr>
        <w:t>, pp. 297-323</w:t>
      </w:r>
      <w:r>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Holden Furber, </w:t>
      </w:r>
      <w:r w:rsidRPr="00DB1300">
        <w:rPr>
          <w:rFonts w:ascii="Century Gothic" w:hAnsi="Century Gothic" w:cs="Century Gothic"/>
          <w:sz w:val="22"/>
          <w:szCs w:val="22"/>
          <w:u w:val="single"/>
        </w:rPr>
        <w:t>Rival Empires of Trade in the Orient</w:t>
      </w:r>
      <w:r w:rsidRPr="00715237">
        <w:rPr>
          <w:rFonts w:ascii="Century Gothic" w:hAnsi="Century Gothic" w:cs="Century Gothic"/>
          <w:sz w:val="22"/>
          <w:szCs w:val="22"/>
        </w:rPr>
        <w:t xml:space="preserve"> (Minneapolis; London, 1970)</w:t>
      </w:r>
      <w:r w:rsidRPr="00DB1300">
        <w:rPr>
          <w:rFonts w:ascii="Century Gothic" w:hAnsi="Century Gothic" w:cs="Century Gothic"/>
          <w:sz w:val="22"/>
          <w:szCs w:val="22"/>
        </w:rPr>
        <w:t>, chap. 2, pp 79-125</w:t>
      </w:r>
      <w:r w:rsidR="00BE7E3B">
        <w:rPr>
          <w:rFonts w:ascii="Century Gothic" w:hAnsi="Century Gothic" w:cs="Century Gothic"/>
          <w:sz w:val="22"/>
          <w:szCs w:val="22"/>
        </w:rPr>
        <w:t>.</w:t>
      </w:r>
      <w:r w:rsidR="00F8758A">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K.N. Chaudhuri, </w:t>
      </w:r>
      <w:r w:rsidRPr="00DB1300">
        <w:rPr>
          <w:rFonts w:ascii="Century Gothic" w:hAnsi="Century Gothic" w:cs="Century Gothic"/>
          <w:sz w:val="22"/>
          <w:szCs w:val="22"/>
          <w:u w:val="single"/>
        </w:rPr>
        <w:t>The Trading World of Asia and the English East India Company 1660-1760</w:t>
      </w:r>
      <w:r>
        <w:rPr>
          <w:rFonts w:ascii="Century Gothic" w:hAnsi="Century Gothic" w:cs="Century Gothic"/>
          <w:sz w:val="22"/>
          <w:szCs w:val="22"/>
        </w:rPr>
        <w:t xml:space="preserve"> (Cambridge</w:t>
      </w:r>
      <w:r w:rsidRPr="00DB1300">
        <w:rPr>
          <w:rFonts w:ascii="Century Gothic" w:hAnsi="Century Gothic" w:cs="Century Gothic"/>
          <w:sz w:val="22"/>
          <w:szCs w:val="22"/>
        </w:rPr>
        <w:t>, 1978), chaps. 11 and 12, pp. 237-312</w:t>
      </w:r>
      <w:r w:rsidR="00BE7E3B">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Prasa</w:t>
      </w:r>
      <w:r>
        <w:rPr>
          <w:rFonts w:ascii="Century Gothic" w:hAnsi="Century Gothic" w:cs="Century Gothic"/>
          <w:sz w:val="22"/>
          <w:szCs w:val="22"/>
        </w:rPr>
        <w:t>n</w:t>
      </w:r>
      <w:r w:rsidRPr="00DB1300">
        <w:rPr>
          <w:rFonts w:ascii="Century Gothic" w:hAnsi="Century Gothic" w:cs="Century Gothic"/>
          <w:sz w:val="22"/>
          <w:szCs w:val="22"/>
        </w:rPr>
        <w:t>nanParthasarathi, ‘</w:t>
      </w:r>
      <w:r>
        <w:rPr>
          <w:rFonts w:ascii="Century Gothic" w:hAnsi="Century Gothic" w:cs="Century Gothic"/>
          <w:sz w:val="22"/>
          <w:szCs w:val="22"/>
        </w:rPr>
        <w:t xml:space="preserve">Review of </w:t>
      </w:r>
      <w:r w:rsidRPr="00DB1300">
        <w:rPr>
          <w:rFonts w:ascii="Century Gothic" w:hAnsi="Century Gothic" w:cs="Century Gothic"/>
          <w:sz w:val="22"/>
          <w:szCs w:val="22"/>
        </w:rPr>
        <w:t xml:space="preserve">The Great Divergence’, </w:t>
      </w:r>
      <w:r w:rsidRPr="00DB1300">
        <w:rPr>
          <w:rFonts w:ascii="Century Gothic" w:hAnsi="Century Gothic" w:cs="Century Gothic"/>
          <w:sz w:val="22"/>
          <w:szCs w:val="22"/>
          <w:u w:val="single"/>
        </w:rPr>
        <w:t>Past and Present</w:t>
      </w:r>
      <w:r>
        <w:rPr>
          <w:rFonts w:ascii="Century Gothic" w:hAnsi="Century Gothic" w:cs="Century Gothic"/>
          <w:sz w:val="22"/>
          <w:szCs w:val="22"/>
        </w:rPr>
        <w:t xml:space="preserve">, 176, (August 2002). </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Pr>
          <w:rFonts w:ascii="Century Gothic" w:hAnsi="Century Gothic" w:cs="Century Gothic"/>
          <w:sz w:val="22"/>
          <w:szCs w:val="22"/>
        </w:rPr>
        <w:t xml:space="preserve">PrasannanParthasarathi, </w:t>
      </w:r>
      <w:r>
        <w:rPr>
          <w:rFonts w:ascii="Century Gothic" w:hAnsi="Century Gothic" w:cs="Century Gothic"/>
          <w:sz w:val="22"/>
          <w:szCs w:val="22"/>
          <w:u w:val="single"/>
        </w:rPr>
        <w:t>Why Europe Grew Rich and Asia Did Not</w:t>
      </w:r>
      <w:r>
        <w:rPr>
          <w:rFonts w:ascii="Century Gothic" w:hAnsi="Century Gothic" w:cs="Century Gothic"/>
          <w:sz w:val="22"/>
          <w:szCs w:val="22"/>
        </w:rPr>
        <w:t xml:space="preserve"> (Cambridge CUP 2011), chap. 4.</w:t>
      </w:r>
    </w:p>
    <w:p w:rsidR="00D428B7" w:rsidRPr="00B91097" w:rsidRDefault="00D428B7" w:rsidP="00657DA8">
      <w:pPr>
        <w:rPr>
          <w:rFonts w:ascii="Century Gothic" w:hAnsi="Century Gothic" w:cs="Century Gothic"/>
          <w:sz w:val="22"/>
          <w:szCs w:val="22"/>
        </w:rPr>
      </w:pPr>
    </w:p>
    <w:p w:rsidR="00D428B7" w:rsidRDefault="00D428B7" w:rsidP="00665CFA">
      <w:pPr>
        <w:rPr>
          <w:rFonts w:ascii="Century Gothic" w:hAnsi="Century Gothic" w:cs="Century Gothic"/>
          <w:sz w:val="22"/>
          <w:szCs w:val="22"/>
        </w:rPr>
      </w:pPr>
      <w:r w:rsidRPr="00F91BA9">
        <w:rPr>
          <w:rFonts w:ascii="Century Gothic" w:hAnsi="Century Gothic" w:cs="Century Gothic"/>
          <w:sz w:val="22"/>
          <w:szCs w:val="22"/>
        </w:rPr>
        <w:t xml:space="preserve">John Styles, </w:t>
      </w:r>
      <w:r w:rsidRPr="00665CFA">
        <w:rPr>
          <w:rFonts w:ascii="Century Gothic" w:hAnsi="Century Gothic" w:cs="Century Gothic"/>
          <w:sz w:val="22"/>
          <w:szCs w:val="22"/>
          <w:u w:val="single"/>
        </w:rPr>
        <w:t>The Dress of the People</w:t>
      </w:r>
      <w:r>
        <w:rPr>
          <w:rFonts w:ascii="Century Gothic" w:hAnsi="Century Gothic" w:cs="Century Gothic"/>
          <w:sz w:val="22"/>
          <w:szCs w:val="22"/>
          <w:u w:val="single"/>
        </w:rPr>
        <w:t>: Everyday Fashion in Eighteenth-Century England</w:t>
      </w:r>
      <w:r>
        <w:rPr>
          <w:rFonts w:ascii="Century Gothic" w:hAnsi="Century Gothic" w:cs="Century Gothic"/>
          <w:sz w:val="22"/>
          <w:szCs w:val="22"/>
        </w:rPr>
        <w:t xml:space="preserve"> (New Haven</w:t>
      </w:r>
      <w:r w:rsidRPr="00F91BA9">
        <w:rPr>
          <w:rFonts w:ascii="Century Gothic" w:hAnsi="Century Gothic" w:cs="Century Gothic"/>
          <w:sz w:val="22"/>
          <w:szCs w:val="22"/>
        </w:rPr>
        <w:t>, 2007), Introduction, chap 7, 18.</w:t>
      </w:r>
    </w:p>
    <w:p w:rsidR="00BE7E3B" w:rsidRDefault="00BE7E3B" w:rsidP="00665CFA">
      <w:pPr>
        <w:rPr>
          <w:rFonts w:ascii="Century Gothic" w:hAnsi="Century Gothic" w:cs="Century Gothic"/>
          <w:sz w:val="22"/>
          <w:szCs w:val="22"/>
        </w:rPr>
      </w:pPr>
    </w:p>
    <w:p w:rsidR="00BE7E3B" w:rsidRPr="00BE7E3B" w:rsidRDefault="00BE7E3B" w:rsidP="00BE7E3B">
      <w:pPr>
        <w:rPr>
          <w:rFonts w:ascii="Century Gothic" w:hAnsi="Century Gothic"/>
        </w:rPr>
      </w:pPr>
      <w:r w:rsidRPr="00BE7E3B">
        <w:rPr>
          <w:rFonts w:ascii="Century Gothic" w:hAnsi="Century Gothic"/>
        </w:rPr>
        <w:t xml:space="preserve">PrasannanParthasarathi, </w:t>
      </w:r>
      <w:r w:rsidRPr="00BE7E3B">
        <w:rPr>
          <w:rFonts w:ascii="Century Gothic" w:hAnsi="Century Gothic"/>
          <w:u w:val="single"/>
        </w:rPr>
        <w:t>Why Europe Grew Rich and Asia Did Not</w:t>
      </w:r>
      <w:r w:rsidRPr="00BE7E3B">
        <w:rPr>
          <w:rFonts w:ascii="Century Gothic" w:hAnsi="Century Gothic"/>
        </w:rPr>
        <w:t xml:space="preserve"> (Cambridge, 2011).</w:t>
      </w:r>
    </w:p>
    <w:p w:rsidR="00BE7E3B" w:rsidRDefault="00BE7E3B" w:rsidP="00665CFA">
      <w:pPr>
        <w:rPr>
          <w:rFonts w:ascii="Century Gothic" w:hAnsi="Century Gothic" w:cs="Century Gothic"/>
          <w:sz w:val="22"/>
          <w:szCs w:val="22"/>
        </w:rPr>
      </w:pPr>
    </w:p>
    <w:p w:rsidR="009F081A" w:rsidRDefault="009F081A" w:rsidP="00665CFA">
      <w:pPr>
        <w:rPr>
          <w:rFonts w:ascii="Century Gothic" w:hAnsi="Century Gothic" w:cs="Century Gothic"/>
          <w:sz w:val="22"/>
          <w:szCs w:val="22"/>
        </w:rPr>
      </w:pPr>
      <w:r>
        <w:rPr>
          <w:rFonts w:ascii="Century Gothic" w:hAnsi="Century Gothic" w:cs="Century Gothic"/>
          <w:sz w:val="22"/>
          <w:szCs w:val="22"/>
        </w:rPr>
        <w:t xml:space="preserve">Giorgio Riello, </w:t>
      </w:r>
      <w:r>
        <w:rPr>
          <w:rFonts w:ascii="Century Gothic" w:hAnsi="Century Gothic" w:cs="Century Gothic"/>
          <w:sz w:val="22"/>
          <w:szCs w:val="22"/>
          <w:u w:val="single"/>
        </w:rPr>
        <w:t>Cotton: The Fabric that Made the Modern World</w:t>
      </w:r>
      <w:r>
        <w:rPr>
          <w:rFonts w:ascii="Century Gothic" w:hAnsi="Century Gothic" w:cs="Century Gothic"/>
          <w:sz w:val="22"/>
          <w:szCs w:val="22"/>
        </w:rPr>
        <w:t xml:space="preserve">(Cambridge 2013) </w:t>
      </w:r>
    </w:p>
    <w:p w:rsidR="009E276F" w:rsidRDefault="009E276F" w:rsidP="00665CFA">
      <w:pPr>
        <w:rPr>
          <w:rFonts w:ascii="Century Gothic" w:hAnsi="Century Gothic" w:cs="Century Gothic"/>
          <w:sz w:val="22"/>
          <w:szCs w:val="22"/>
        </w:rPr>
      </w:pPr>
    </w:p>
    <w:p w:rsidR="009E276F" w:rsidRPr="009E276F" w:rsidRDefault="009E276F" w:rsidP="00665CFA">
      <w:pPr>
        <w:rPr>
          <w:rFonts w:ascii="Century Gothic" w:hAnsi="Century Gothic" w:cs="Century Gothic"/>
          <w:sz w:val="22"/>
          <w:szCs w:val="22"/>
        </w:rPr>
      </w:pPr>
      <w:r>
        <w:rPr>
          <w:rFonts w:ascii="Century Gothic" w:hAnsi="Century Gothic" w:cs="Century Gothic"/>
          <w:sz w:val="22"/>
          <w:szCs w:val="22"/>
        </w:rPr>
        <w:t xml:space="preserve">Om Prakash, ‘The Dutch and English East India Companies Trade in Indian Textiles in the Seventeenth and Eighteenth Century:  A Comparative Vieew’, in Berg, ed., </w:t>
      </w:r>
      <w:r>
        <w:rPr>
          <w:rFonts w:ascii="Century Gothic" w:hAnsi="Century Gothic" w:cs="Century Gothic"/>
          <w:sz w:val="22"/>
          <w:szCs w:val="22"/>
          <w:u w:val="single"/>
        </w:rPr>
        <w:t>Goods from the East</w:t>
      </w:r>
      <w:r>
        <w:rPr>
          <w:rFonts w:ascii="Century Gothic" w:hAnsi="Century Gothic" w:cs="Century Gothic"/>
          <w:sz w:val="22"/>
          <w:szCs w:val="22"/>
        </w:rPr>
        <w:t>, pp. 183-194.</w:t>
      </w:r>
    </w:p>
    <w:p w:rsidR="00D428B7" w:rsidRDefault="00D428B7" w:rsidP="00657DA8">
      <w:pPr>
        <w:rPr>
          <w:rFonts w:ascii="Century Gothic" w:hAnsi="Century Gothic" w:cs="Century Gothic"/>
          <w:sz w:val="22"/>
          <w:szCs w:val="22"/>
          <w:u w:val="single"/>
        </w:rPr>
      </w:pPr>
    </w:p>
    <w:p w:rsidR="00D428B7" w:rsidRPr="00CC6894" w:rsidRDefault="00D428B7" w:rsidP="00657DA8">
      <w:pPr>
        <w:rPr>
          <w:rFonts w:ascii="Century Gothic" w:hAnsi="Century Gothic" w:cs="Century Gothic"/>
          <w:b/>
          <w:i/>
          <w:sz w:val="22"/>
          <w:szCs w:val="22"/>
          <w:u w:val="single"/>
        </w:rPr>
      </w:pPr>
      <w:r w:rsidRPr="00CC6894">
        <w:rPr>
          <w:rFonts w:ascii="Century Gothic" w:hAnsi="Century Gothic" w:cs="Century Gothic"/>
          <w:b/>
          <w:i/>
          <w:sz w:val="22"/>
          <w:szCs w:val="22"/>
          <w:u w:val="single"/>
        </w:rPr>
        <w:t>Further Reading</w:t>
      </w:r>
      <w:r>
        <w:rPr>
          <w:rFonts w:ascii="Century Gothic" w:hAnsi="Century Gothic" w:cs="Century Gothic"/>
          <w:b/>
          <w:i/>
          <w:sz w:val="22"/>
          <w:szCs w:val="22"/>
          <w:u w:val="single"/>
        </w:rPr>
        <w:t>:</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lastRenderedPageBreak/>
        <w:t xml:space="preserve">C.A. Bayly, </w:t>
      </w:r>
      <w:r w:rsidRPr="00DB1300">
        <w:rPr>
          <w:rFonts w:ascii="Century Gothic" w:hAnsi="Century Gothic" w:cs="Century Gothic"/>
          <w:sz w:val="22"/>
          <w:szCs w:val="22"/>
          <w:u w:val="single"/>
        </w:rPr>
        <w:t>Rules, Townsmen and Bazaars:  North Indian Society Society in the Age of British Expansion, 1770-1870</w:t>
      </w:r>
      <w:r w:rsidRPr="00DB1300">
        <w:rPr>
          <w:rFonts w:ascii="Century Gothic" w:hAnsi="Century Gothic" w:cs="Century Gothic"/>
          <w:sz w:val="22"/>
          <w:szCs w:val="22"/>
        </w:rPr>
        <w:t xml:space="preserve"> (Cambridge, 1983)</w:t>
      </w:r>
      <w:r w:rsidR="00BE7E3B">
        <w:rPr>
          <w:rFonts w:ascii="Century Gothic" w:hAnsi="Century Gothic" w:cs="Century Gothic"/>
          <w:sz w:val="22"/>
          <w:szCs w:val="22"/>
        </w:rPr>
        <w:t>.</w:t>
      </w:r>
    </w:p>
    <w:p w:rsidR="00D428B7" w:rsidRDefault="00D428B7" w:rsidP="00657DA8">
      <w:pPr>
        <w:rPr>
          <w:rFonts w:ascii="Century Gothic" w:hAnsi="Century Gothic" w:cs="Century Gothic"/>
          <w:sz w:val="22"/>
          <w:szCs w:val="22"/>
        </w:rPr>
      </w:pPr>
    </w:p>
    <w:p w:rsidR="00D428B7" w:rsidRDefault="00D428B7" w:rsidP="00F91BA9">
      <w:pPr>
        <w:rPr>
          <w:rFonts w:ascii="Century Gothic" w:hAnsi="Century Gothic" w:cs="Century Gothic"/>
          <w:sz w:val="22"/>
          <w:szCs w:val="22"/>
        </w:rPr>
      </w:pPr>
      <w:r w:rsidRPr="00F91BA9">
        <w:rPr>
          <w:rFonts w:ascii="Century Gothic" w:hAnsi="Century Gothic" w:cs="Century Gothic"/>
          <w:sz w:val="22"/>
          <w:szCs w:val="22"/>
        </w:rPr>
        <w:t xml:space="preserve">PrasannanParthasarathi, </w:t>
      </w:r>
      <w:r>
        <w:rPr>
          <w:rFonts w:ascii="Century Gothic" w:hAnsi="Century Gothic" w:cs="Century Gothic"/>
          <w:sz w:val="22"/>
          <w:szCs w:val="22"/>
          <w:u w:val="single"/>
        </w:rPr>
        <w:t>Why Europe Grew Rich and Asia Did Not: Global Economic Divergence 1660-1850</w:t>
      </w:r>
      <w:r w:rsidRPr="00F91BA9">
        <w:rPr>
          <w:rFonts w:ascii="Century Gothic" w:hAnsi="Century Gothic" w:cs="Century Gothic"/>
          <w:sz w:val="22"/>
          <w:szCs w:val="22"/>
        </w:rPr>
        <w:t xml:space="preserve"> (Cambridge, 20</w:t>
      </w:r>
      <w:r>
        <w:rPr>
          <w:rFonts w:ascii="Century Gothic" w:hAnsi="Century Gothic" w:cs="Century Gothic"/>
          <w:sz w:val="22"/>
          <w:szCs w:val="22"/>
        </w:rPr>
        <w:t xml:space="preserve">11), chapter 4. </w:t>
      </w:r>
    </w:p>
    <w:p w:rsidR="00D428B7" w:rsidRPr="00DB1300" w:rsidRDefault="00D428B7" w:rsidP="00657DA8">
      <w:pPr>
        <w:rPr>
          <w:rFonts w:ascii="Century Gothic" w:hAnsi="Century Gothic" w:cs="Century Gothic"/>
          <w:sz w:val="22"/>
          <w:szCs w:val="22"/>
        </w:rPr>
      </w:pPr>
    </w:p>
    <w:p w:rsidR="00D428B7" w:rsidRDefault="00F8758A" w:rsidP="00665CFA">
      <w:pPr>
        <w:rPr>
          <w:rFonts w:ascii="Century Gothic" w:hAnsi="Century Gothic" w:cs="Century Gothic"/>
          <w:sz w:val="22"/>
          <w:szCs w:val="22"/>
        </w:rPr>
      </w:pPr>
      <w:r>
        <w:rPr>
          <w:rFonts w:ascii="Century Gothic" w:hAnsi="Century Gothic" w:cs="Century Gothic"/>
          <w:sz w:val="22"/>
          <w:szCs w:val="22"/>
        </w:rPr>
        <w:t>Rosemary</w:t>
      </w:r>
      <w:r w:rsidR="00D428B7">
        <w:rPr>
          <w:rFonts w:ascii="Century Gothic" w:hAnsi="Century Gothic" w:cs="Century Gothic"/>
          <w:sz w:val="22"/>
          <w:szCs w:val="22"/>
        </w:rPr>
        <w:t>Crill (</w:t>
      </w:r>
      <w:r w:rsidR="00D428B7" w:rsidRPr="00DB1300">
        <w:rPr>
          <w:rFonts w:ascii="Century Gothic" w:hAnsi="Century Gothic" w:cs="Century Gothic"/>
          <w:sz w:val="22"/>
          <w:szCs w:val="22"/>
        </w:rPr>
        <w:t>ed.</w:t>
      </w:r>
      <w:r w:rsidR="00D428B7">
        <w:rPr>
          <w:rFonts w:ascii="Century Gothic" w:hAnsi="Century Gothic" w:cs="Century Gothic"/>
          <w:sz w:val="22"/>
          <w:szCs w:val="22"/>
        </w:rPr>
        <w:t>)</w:t>
      </w:r>
      <w:r w:rsidR="00D428B7" w:rsidRPr="00DB1300">
        <w:rPr>
          <w:rFonts w:ascii="Century Gothic" w:hAnsi="Century Gothic" w:cs="Century Gothic"/>
          <w:sz w:val="22"/>
          <w:szCs w:val="22"/>
        </w:rPr>
        <w:t xml:space="preserve">, </w:t>
      </w:r>
      <w:r w:rsidR="00D428B7" w:rsidRPr="00DB1300">
        <w:rPr>
          <w:rFonts w:ascii="Century Gothic" w:hAnsi="Century Gothic" w:cs="Century Gothic"/>
          <w:sz w:val="22"/>
          <w:szCs w:val="22"/>
          <w:u w:val="single"/>
        </w:rPr>
        <w:t>Textiles from India: The Global Trade</w:t>
      </w:r>
      <w:r w:rsidR="00D428B7" w:rsidRPr="00DB1300">
        <w:rPr>
          <w:rFonts w:ascii="Century Gothic" w:hAnsi="Century Gothic" w:cs="Century Gothic"/>
          <w:sz w:val="22"/>
          <w:szCs w:val="22"/>
        </w:rPr>
        <w:t xml:space="preserve"> (</w:t>
      </w:r>
      <w:r w:rsidR="00D428B7">
        <w:rPr>
          <w:rFonts w:ascii="Century Gothic" w:hAnsi="Century Gothic" w:cs="Century Gothic"/>
          <w:sz w:val="22"/>
          <w:szCs w:val="22"/>
        </w:rPr>
        <w:t>Calcutta</w:t>
      </w:r>
      <w:r w:rsidR="00D428B7" w:rsidRPr="00DB1300">
        <w:rPr>
          <w:rFonts w:ascii="Century Gothic" w:hAnsi="Century Gothic" w:cs="Century Gothic"/>
          <w:sz w:val="22"/>
          <w:szCs w:val="22"/>
        </w:rPr>
        <w:t>, 2006)</w:t>
      </w:r>
      <w:r w:rsidR="00D428B7">
        <w:rPr>
          <w:rFonts w:ascii="Century Gothic" w:hAnsi="Century Gothic" w:cs="Century Gothic"/>
          <w:sz w:val="22"/>
          <w:szCs w:val="22"/>
        </w:rPr>
        <w:t>.</w:t>
      </w:r>
    </w:p>
    <w:p w:rsidR="00D428B7" w:rsidRPr="00DB1300" w:rsidRDefault="00D428B7" w:rsidP="00665CFA">
      <w:pPr>
        <w:rPr>
          <w:rFonts w:ascii="Century Gothic" w:hAnsi="Century Gothic" w:cs="Century Gothic"/>
          <w:sz w:val="22"/>
          <w:szCs w:val="22"/>
        </w:rPr>
      </w:pPr>
      <w:r w:rsidRPr="00DB1300">
        <w:rPr>
          <w:rFonts w:ascii="Century Gothic" w:hAnsi="Century Gothic" w:cs="Century Gothic"/>
          <w:sz w:val="22"/>
          <w:szCs w:val="22"/>
        </w:rPr>
        <w:t>The following chapters:</w:t>
      </w:r>
    </w:p>
    <w:p w:rsidR="009E276F" w:rsidRDefault="009E276F" w:rsidP="00665CFA">
      <w:pPr>
        <w:rPr>
          <w:rFonts w:ascii="Century Gothic" w:hAnsi="Century Gothic" w:cs="Century Gothic"/>
          <w:sz w:val="22"/>
          <w:szCs w:val="22"/>
        </w:rPr>
      </w:pPr>
    </w:p>
    <w:p w:rsidR="00D428B7" w:rsidRPr="00DB1300" w:rsidRDefault="00D428B7" w:rsidP="00665CFA">
      <w:pPr>
        <w:rPr>
          <w:rFonts w:ascii="Century Gothic" w:hAnsi="Century Gothic" w:cs="Century Gothic"/>
          <w:sz w:val="22"/>
          <w:szCs w:val="22"/>
        </w:rPr>
      </w:pPr>
      <w:r w:rsidRPr="00DB1300">
        <w:rPr>
          <w:rFonts w:ascii="Century Gothic" w:hAnsi="Century Gothic" w:cs="Century Gothic"/>
          <w:sz w:val="22"/>
          <w:szCs w:val="22"/>
        </w:rPr>
        <w:t>Sujata</w:t>
      </w:r>
      <w:r w:rsidR="009E276F">
        <w:rPr>
          <w:rFonts w:ascii="Century Gothic" w:hAnsi="Century Gothic" w:cs="Century Gothic"/>
          <w:sz w:val="22"/>
          <w:szCs w:val="22"/>
        </w:rPr>
        <w:t xml:space="preserve"> </w:t>
      </w:r>
      <w:r w:rsidRPr="00DB1300">
        <w:rPr>
          <w:rFonts w:ascii="Century Gothic" w:hAnsi="Century Gothic" w:cs="Century Gothic"/>
          <w:sz w:val="22"/>
          <w:szCs w:val="22"/>
        </w:rPr>
        <w:t>Parsai, ‘Surat as a Centre of the Textile Trade’, pp. 287-302</w:t>
      </w:r>
    </w:p>
    <w:p w:rsidR="00D428B7" w:rsidRDefault="00D428B7" w:rsidP="00665CFA">
      <w:pPr>
        <w:rPr>
          <w:rFonts w:ascii="Century Gothic" w:hAnsi="Century Gothic" w:cs="Century Gothic"/>
          <w:sz w:val="22"/>
          <w:szCs w:val="22"/>
        </w:rPr>
      </w:pPr>
      <w:r w:rsidRPr="00DB1300">
        <w:rPr>
          <w:rFonts w:ascii="Century Gothic" w:hAnsi="Century Gothic" w:cs="Century Gothic"/>
          <w:sz w:val="22"/>
          <w:szCs w:val="22"/>
        </w:rPr>
        <w:t>Donald Clay Johnson, ‘Seventeenth-century Perceptions of the Textile trade as Evidence in the Writings of the Emperor Jahangir and Sir Thomas Roe’, pp. 233-244</w:t>
      </w:r>
      <w:r>
        <w:rPr>
          <w:rFonts w:ascii="Century Gothic" w:hAnsi="Century Gothic" w:cs="Century Gothic"/>
          <w:sz w:val="22"/>
          <w:szCs w:val="22"/>
        </w:rPr>
        <w:t>.</w:t>
      </w:r>
      <w:r w:rsidR="00F8758A">
        <w:rPr>
          <w:rFonts w:ascii="Century Gothic" w:hAnsi="Century Gothic" w:cs="Century Gothic"/>
          <w:sz w:val="22"/>
          <w:szCs w:val="22"/>
        </w:rPr>
        <w:t>*</w:t>
      </w:r>
    </w:p>
    <w:p w:rsidR="00D428B7" w:rsidRDefault="00D428B7" w:rsidP="00665CFA">
      <w:pPr>
        <w:rPr>
          <w:rFonts w:ascii="Century Gothic" w:hAnsi="Century Gothic" w:cs="Century Gothic"/>
          <w:sz w:val="22"/>
          <w:szCs w:val="22"/>
        </w:rPr>
      </w:pPr>
    </w:p>
    <w:p w:rsidR="00D428B7" w:rsidRPr="00DB1300" w:rsidRDefault="00D428B7" w:rsidP="00657DA8">
      <w:pPr>
        <w:rPr>
          <w:rFonts w:ascii="Century Gothic" w:hAnsi="Century Gothic" w:cs="Century Gothic"/>
          <w:sz w:val="22"/>
          <w:szCs w:val="22"/>
        </w:rPr>
      </w:pPr>
      <w:r>
        <w:rPr>
          <w:rFonts w:ascii="Century Gothic" w:hAnsi="Century Gothic" w:cs="Century Gothic"/>
          <w:sz w:val="22"/>
          <w:szCs w:val="22"/>
        </w:rPr>
        <w:t>Seema</w:t>
      </w:r>
      <w:r w:rsidR="009E276F">
        <w:rPr>
          <w:rFonts w:ascii="Century Gothic" w:hAnsi="Century Gothic" w:cs="Century Gothic"/>
          <w:sz w:val="22"/>
          <w:szCs w:val="22"/>
        </w:rPr>
        <w:t xml:space="preserve"> </w:t>
      </w:r>
      <w:r>
        <w:rPr>
          <w:rFonts w:ascii="Century Gothic" w:hAnsi="Century Gothic" w:cs="Century Gothic"/>
          <w:sz w:val="22"/>
          <w:szCs w:val="22"/>
        </w:rPr>
        <w:t>Alavi (</w:t>
      </w:r>
      <w:r w:rsidRPr="00DB1300">
        <w:rPr>
          <w:rFonts w:ascii="Century Gothic" w:hAnsi="Century Gothic" w:cs="Century Gothic"/>
          <w:sz w:val="22"/>
          <w:szCs w:val="22"/>
        </w:rPr>
        <w:t>ed.</w:t>
      </w:r>
      <w:r>
        <w:rPr>
          <w:rFonts w:ascii="Century Gothic" w:hAnsi="Century Gothic" w:cs="Century Gothic"/>
          <w:sz w:val="22"/>
          <w:szCs w:val="22"/>
        </w:rPr>
        <w:t>)</w:t>
      </w:r>
      <w:r w:rsidRPr="00DB1300">
        <w:rPr>
          <w:rFonts w:ascii="Century Gothic" w:hAnsi="Century Gothic" w:cs="Century Gothic"/>
          <w:sz w:val="22"/>
          <w:szCs w:val="22"/>
        </w:rPr>
        <w:t xml:space="preserve">, </w:t>
      </w:r>
      <w:r w:rsidRPr="00DB1300">
        <w:rPr>
          <w:rFonts w:ascii="Century Gothic" w:hAnsi="Century Gothic" w:cs="Century Gothic"/>
          <w:sz w:val="22"/>
          <w:szCs w:val="22"/>
          <w:u w:val="single"/>
        </w:rPr>
        <w:t>The Eighteenth Century in India</w:t>
      </w:r>
      <w:r>
        <w:rPr>
          <w:rFonts w:ascii="Century Gothic" w:hAnsi="Century Gothic" w:cs="Century Gothic"/>
          <w:sz w:val="22"/>
          <w:szCs w:val="22"/>
          <w:u w:val="single"/>
        </w:rPr>
        <w:t xml:space="preserve">: </w:t>
      </w:r>
      <w:r w:rsidRPr="00DB1300">
        <w:rPr>
          <w:rFonts w:ascii="Century Gothic" w:hAnsi="Century Gothic" w:cs="Century Gothic"/>
          <w:sz w:val="22"/>
          <w:szCs w:val="22"/>
          <w:u w:val="single"/>
        </w:rPr>
        <w:t>Debates in Indian History and Society</w:t>
      </w:r>
      <w:r w:rsidRPr="00DB1300">
        <w:rPr>
          <w:rFonts w:ascii="Century Gothic" w:hAnsi="Century Gothic" w:cs="Century Gothic"/>
          <w:sz w:val="22"/>
          <w:szCs w:val="22"/>
        </w:rPr>
        <w:t>(Oxford, 2002), chap. 5 – Om Prakash, ‘ Trade and Politics in Eighteenth-century Bengal’, chap. 7 – PrasannanParthasarathi -‘Merchants and the Rise of Colonialism’</w:t>
      </w:r>
      <w:r w:rsidR="00BE7E3B">
        <w:rPr>
          <w:rFonts w:ascii="Century Gothic" w:hAnsi="Century Gothic" w:cs="Century Gothic"/>
          <w:sz w:val="22"/>
          <w:szCs w:val="22"/>
        </w:rPr>
        <w:t>.</w:t>
      </w:r>
      <w:r w:rsidR="00F875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Default="00D428B7" w:rsidP="00665CFA">
      <w:pPr>
        <w:rPr>
          <w:rFonts w:ascii="Century Gothic" w:hAnsi="Century Gothic" w:cs="Century Gothic"/>
          <w:sz w:val="22"/>
          <w:szCs w:val="22"/>
        </w:rPr>
      </w:pPr>
      <w:r w:rsidRPr="00DB1300">
        <w:rPr>
          <w:rFonts w:ascii="Century Gothic" w:hAnsi="Century Gothic" w:cs="Century Gothic"/>
          <w:sz w:val="22"/>
          <w:szCs w:val="22"/>
        </w:rPr>
        <w:t xml:space="preserve">Jenny Balfour-Paul, ‘India’s Trade </w:t>
      </w:r>
      <w:r>
        <w:rPr>
          <w:rFonts w:ascii="Century Gothic" w:hAnsi="Century Gothic" w:cs="Century Gothic"/>
          <w:sz w:val="22"/>
          <w:szCs w:val="22"/>
        </w:rPr>
        <w:t>in Indigo:  its ups and downs’ in</w:t>
      </w:r>
    </w:p>
    <w:p w:rsidR="00D428B7" w:rsidRDefault="00D428B7" w:rsidP="00E966DB">
      <w:pPr>
        <w:rPr>
          <w:rStyle w:val="Strong"/>
          <w:rFonts w:ascii="Century Gothic" w:hAnsi="Century Gothic"/>
          <w:b w:val="0"/>
          <w:bCs w:val="0"/>
          <w:sz w:val="22"/>
          <w:szCs w:val="22"/>
        </w:rPr>
      </w:pPr>
      <w:r>
        <w:rPr>
          <w:rFonts w:ascii="Century Gothic" w:hAnsi="Century Gothic" w:cs="Century Gothic"/>
          <w:sz w:val="22"/>
          <w:szCs w:val="22"/>
        </w:rPr>
        <w:t xml:space="preserve">Jeremy Prestholdt, </w:t>
      </w:r>
      <w:r w:rsidRPr="00665CFA">
        <w:rPr>
          <w:rFonts w:ascii="Century Gothic" w:hAnsi="Century Gothic" w:cs="Century Gothic"/>
          <w:sz w:val="22"/>
          <w:szCs w:val="22"/>
          <w:u w:val="single"/>
        </w:rPr>
        <w:t xml:space="preserve">Domesticating the World: </w:t>
      </w:r>
      <w:r>
        <w:rPr>
          <w:rStyle w:val="Strong"/>
          <w:rFonts w:ascii="Century Gothic" w:hAnsi="Century Gothic"/>
          <w:b w:val="0"/>
          <w:bCs w:val="0"/>
          <w:sz w:val="22"/>
          <w:szCs w:val="22"/>
          <w:u w:val="single"/>
        </w:rPr>
        <w:t>African C</w:t>
      </w:r>
      <w:r w:rsidRPr="00665CFA">
        <w:rPr>
          <w:rStyle w:val="Strong"/>
          <w:rFonts w:ascii="Century Gothic" w:hAnsi="Century Gothic"/>
          <w:b w:val="0"/>
          <w:bCs w:val="0"/>
          <w:sz w:val="22"/>
          <w:szCs w:val="22"/>
          <w:u w:val="single"/>
        </w:rPr>
        <w:t>ons</w:t>
      </w:r>
      <w:r>
        <w:rPr>
          <w:rStyle w:val="Strong"/>
          <w:rFonts w:ascii="Century Gothic" w:hAnsi="Century Gothic"/>
          <w:b w:val="0"/>
          <w:bCs w:val="0"/>
          <w:sz w:val="22"/>
          <w:szCs w:val="22"/>
          <w:u w:val="single"/>
        </w:rPr>
        <w:t>umerism and the Genealogies of G</w:t>
      </w:r>
      <w:r w:rsidRPr="00665CFA">
        <w:rPr>
          <w:rStyle w:val="Strong"/>
          <w:rFonts w:ascii="Century Gothic" w:hAnsi="Century Gothic"/>
          <w:b w:val="0"/>
          <w:bCs w:val="0"/>
          <w:sz w:val="22"/>
          <w:szCs w:val="22"/>
          <w:u w:val="single"/>
        </w:rPr>
        <w:t>lobalization</w:t>
      </w:r>
      <w:r>
        <w:rPr>
          <w:rStyle w:val="Strong"/>
          <w:rFonts w:ascii="Century Gothic" w:hAnsi="Century Gothic"/>
          <w:b w:val="0"/>
          <w:bCs w:val="0"/>
          <w:sz w:val="22"/>
          <w:szCs w:val="22"/>
        </w:rPr>
        <w:t xml:space="preserve"> (Berkeley, 2008), </w:t>
      </w:r>
      <w:r w:rsidRPr="00DB1300">
        <w:rPr>
          <w:rFonts w:ascii="Century Gothic" w:hAnsi="Century Gothic" w:cs="Century Gothic"/>
          <w:sz w:val="22"/>
          <w:szCs w:val="22"/>
        </w:rPr>
        <w:t>pp. 357-374</w:t>
      </w:r>
      <w:r w:rsidR="00BE7E3B">
        <w:rPr>
          <w:rFonts w:ascii="Century Gothic" w:hAnsi="Century Gothic" w:cs="Century Gothic"/>
          <w:sz w:val="22"/>
          <w:szCs w:val="22"/>
        </w:rPr>
        <w:t>.</w:t>
      </w:r>
    </w:p>
    <w:p w:rsidR="00D428B7" w:rsidRDefault="00D428B7" w:rsidP="00E966DB">
      <w:pPr>
        <w:rPr>
          <w:rStyle w:val="Strong"/>
          <w:rFonts w:ascii="Century Gothic" w:hAnsi="Century Gothic"/>
          <w:b w:val="0"/>
          <w:bCs w:val="0"/>
          <w:sz w:val="22"/>
          <w:szCs w:val="22"/>
        </w:rPr>
      </w:pPr>
    </w:p>
    <w:p w:rsidR="00D428B7" w:rsidRDefault="00D428B7" w:rsidP="00665CFA">
      <w:pPr>
        <w:rPr>
          <w:rStyle w:val="Strong"/>
          <w:rFonts w:ascii="Century Gothic" w:hAnsi="Century Gothic"/>
          <w:b w:val="0"/>
          <w:bCs w:val="0"/>
          <w:sz w:val="22"/>
          <w:szCs w:val="22"/>
        </w:rPr>
      </w:pPr>
      <w:r>
        <w:rPr>
          <w:rStyle w:val="Strong"/>
          <w:rFonts w:ascii="Century Gothic" w:hAnsi="Century Gothic"/>
          <w:b w:val="0"/>
          <w:bCs w:val="0"/>
          <w:sz w:val="22"/>
          <w:szCs w:val="22"/>
        </w:rPr>
        <w:t>Giorgio Riello and Prasannan</w:t>
      </w:r>
      <w:r w:rsidR="009E276F">
        <w:rPr>
          <w:rStyle w:val="Strong"/>
          <w:rFonts w:ascii="Century Gothic" w:hAnsi="Century Gothic"/>
          <w:b w:val="0"/>
          <w:bCs w:val="0"/>
          <w:sz w:val="22"/>
          <w:szCs w:val="22"/>
        </w:rPr>
        <w:t xml:space="preserve"> </w:t>
      </w:r>
      <w:r>
        <w:rPr>
          <w:rStyle w:val="Strong"/>
          <w:rFonts w:ascii="Century Gothic" w:hAnsi="Century Gothic"/>
          <w:b w:val="0"/>
          <w:bCs w:val="0"/>
          <w:sz w:val="22"/>
          <w:szCs w:val="22"/>
        </w:rPr>
        <w:t xml:space="preserve">Parthasarathi, </w:t>
      </w:r>
      <w:r w:rsidRPr="00557F4C">
        <w:rPr>
          <w:rStyle w:val="Strong"/>
          <w:rFonts w:ascii="Century Gothic" w:hAnsi="Century Gothic"/>
          <w:b w:val="0"/>
          <w:bCs w:val="0"/>
          <w:sz w:val="22"/>
          <w:szCs w:val="22"/>
          <w:u w:val="single"/>
        </w:rPr>
        <w:t>The Spinning World</w:t>
      </w:r>
      <w:r>
        <w:rPr>
          <w:rStyle w:val="Strong"/>
          <w:rFonts w:ascii="Century Gothic" w:hAnsi="Century Gothic"/>
          <w:b w:val="0"/>
          <w:bCs w:val="0"/>
          <w:sz w:val="22"/>
          <w:szCs w:val="22"/>
          <w:u w:val="single"/>
        </w:rPr>
        <w:t>: A Global History of Cotton Textiles</w:t>
      </w:r>
      <w:r>
        <w:rPr>
          <w:rStyle w:val="Strong"/>
          <w:rFonts w:ascii="Century Gothic" w:hAnsi="Century Gothic"/>
          <w:b w:val="0"/>
          <w:bCs w:val="0"/>
          <w:sz w:val="22"/>
          <w:szCs w:val="22"/>
        </w:rPr>
        <w:t xml:space="preserve"> (Oxford, 2009).</w:t>
      </w:r>
    </w:p>
    <w:p w:rsidR="00D428B7" w:rsidRDefault="00D428B7" w:rsidP="00665CFA">
      <w:pPr>
        <w:rPr>
          <w:rStyle w:val="Strong"/>
          <w:rFonts w:ascii="Century Gothic" w:hAnsi="Century Gothic"/>
          <w:b w:val="0"/>
          <w:bCs w:val="0"/>
          <w:sz w:val="22"/>
          <w:szCs w:val="22"/>
        </w:rPr>
      </w:pPr>
    </w:p>
    <w:p w:rsidR="00D428B7" w:rsidRDefault="00D428B7" w:rsidP="00665CFA">
      <w:pPr>
        <w:rPr>
          <w:rStyle w:val="Strong"/>
          <w:rFonts w:ascii="Century Gothic" w:hAnsi="Century Gothic"/>
          <w:b w:val="0"/>
          <w:bCs w:val="0"/>
          <w:sz w:val="22"/>
          <w:szCs w:val="22"/>
        </w:rPr>
      </w:pPr>
      <w:r>
        <w:rPr>
          <w:rStyle w:val="Strong"/>
          <w:rFonts w:ascii="Century Gothic" w:hAnsi="Century Gothic"/>
          <w:b w:val="0"/>
          <w:bCs w:val="0"/>
          <w:sz w:val="22"/>
          <w:szCs w:val="22"/>
        </w:rPr>
        <w:t xml:space="preserve">Giorgio Riello and Tirthankar Roy, </w:t>
      </w:r>
      <w:r w:rsidRPr="00557F4C">
        <w:rPr>
          <w:rStyle w:val="Strong"/>
          <w:rFonts w:ascii="Century Gothic" w:hAnsi="Century Gothic"/>
          <w:b w:val="0"/>
          <w:bCs w:val="0"/>
          <w:sz w:val="22"/>
          <w:szCs w:val="22"/>
          <w:u w:val="single"/>
        </w:rPr>
        <w:t>How India Clothed the World</w:t>
      </w:r>
      <w:r>
        <w:rPr>
          <w:rStyle w:val="Strong"/>
          <w:rFonts w:ascii="Century Gothic" w:hAnsi="Century Gothic"/>
          <w:b w:val="0"/>
          <w:bCs w:val="0"/>
          <w:sz w:val="22"/>
          <w:szCs w:val="22"/>
          <w:u w:val="single"/>
        </w:rPr>
        <w:t>: The World of South Asian Textiles, 1550-1850</w:t>
      </w:r>
      <w:r>
        <w:rPr>
          <w:rStyle w:val="Strong"/>
          <w:rFonts w:ascii="Century Gothic" w:hAnsi="Century Gothic"/>
          <w:b w:val="0"/>
          <w:bCs w:val="0"/>
          <w:sz w:val="22"/>
          <w:szCs w:val="22"/>
        </w:rPr>
        <w:t xml:space="preserve"> (Leiden, 2009).</w:t>
      </w:r>
    </w:p>
    <w:p w:rsidR="00D428B7" w:rsidRDefault="00D428B7" w:rsidP="00E966DB">
      <w:pPr>
        <w:rPr>
          <w:rStyle w:val="Strong"/>
          <w:rFonts w:ascii="Century Gothic" w:hAnsi="Century Gothic"/>
          <w:b w:val="0"/>
          <w:bCs w:val="0"/>
          <w:sz w:val="22"/>
          <w:szCs w:val="22"/>
        </w:rPr>
      </w:pPr>
    </w:p>
    <w:p w:rsidR="00D428B7" w:rsidRDefault="00D428B7" w:rsidP="00E966DB">
      <w:pPr>
        <w:rPr>
          <w:rStyle w:val="Strong"/>
          <w:rFonts w:ascii="Century Gothic" w:hAnsi="Century Gothic"/>
          <w:b w:val="0"/>
          <w:bCs w:val="0"/>
          <w:sz w:val="22"/>
          <w:szCs w:val="22"/>
        </w:rPr>
      </w:pPr>
      <w:r>
        <w:rPr>
          <w:rStyle w:val="Strong"/>
          <w:rFonts w:ascii="Century Gothic" w:hAnsi="Century Gothic"/>
          <w:b w:val="0"/>
          <w:bCs w:val="0"/>
          <w:sz w:val="22"/>
          <w:szCs w:val="22"/>
        </w:rPr>
        <w:t xml:space="preserve">Tirthankar Roy, ‘Knowledge and Divergence From the Perspective of Early Modern India’, </w:t>
      </w:r>
      <w:r w:rsidRPr="00F91BA9">
        <w:rPr>
          <w:rStyle w:val="Strong"/>
          <w:rFonts w:ascii="Century Gothic" w:hAnsi="Century Gothic"/>
          <w:b w:val="0"/>
          <w:bCs w:val="0"/>
          <w:sz w:val="22"/>
          <w:szCs w:val="22"/>
          <w:u w:val="single"/>
        </w:rPr>
        <w:t>Journal of Global History</w:t>
      </w:r>
      <w:r>
        <w:rPr>
          <w:rStyle w:val="Strong"/>
          <w:rFonts w:ascii="Century Gothic" w:hAnsi="Century Gothic"/>
          <w:b w:val="0"/>
          <w:bCs w:val="0"/>
          <w:sz w:val="22"/>
          <w:szCs w:val="22"/>
        </w:rPr>
        <w:t xml:space="preserve">, 3 (2008), pp. 361-388. </w:t>
      </w:r>
      <w:r w:rsidR="00F8758A">
        <w:rPr>
          <w:rStyle w:val="Strong"/>
          <w:rFonts w:ascii="Century Gothic" w:hAnsi="Century Gothic"/>
          <w:b w:val="0"/>
          <w:bCs w:val="0"/>
          <w:sz w:val="22"/>
          <w:szCs w:val="22"/>
        </w:rPr>
        <w:t>*</w:t>
      </w:r>
    </w:p>
    <w:p w:rsidR="00D428B7" w:rsidRDefault="00D428B7" w:rsidP="00E966DB">
      <w:pPr>
        <w:rPr>
          <w:rStyle w:val="Strong"/>
          <w:rFonts w:ascii="Century Gothic" w:hAnsi="Century Gothic"/>
          <w:b w:val="0"/>
          <w:bCs w:val="0"/>
          <w:sz w:val="22"/>
          <w:szCs w:val="22"/>
        </w:rPr>
      </w:pPr>
    </w:p>
    <w:p w:rsidR="00D428B7" w:rsidRDefault="00D428B7" w:rsidP="00F91BA9">
      <w:pPr>
        <w:rPr>
          <w:rFonts w:ascii="Century Gothic" w:hAnsi="Century Gothic"/>
          <w:sz w:val="22"/>
          <w:szCs w:val="22"/>
        </w:rPr>
      </w:pPr>
      <w:r w:rsidRPr="00665CFA">
        <w:rPr>
          <w:rFonts w:ascii="Century Gothic" w:hAnsi="Century Gothic"/>
          <w:sz w:val="22"/>
          <w:szCs w:val="22"/>
        </w:rPr>
        <w:t xml:space="preserve">Robert Finlay, ‘Weaving the Rainbow: Visions of Colour in World History’, </w:t>
      </w:r>
      <w:r w:rsidRPr="00665CFA">
        <w:rPr>
          <w:rFonts w:ascii="Century Gothic" w:hAnsi="Century Gothic"/>
          <w:sz w:val="22"/>
          <w:szCs w:val="22"/>
          <w:u w:val="single"/>
        </w:rPr>
        <w:t>Journal of World History</w:t>
      </w:r>
      <w:r w:rsidRPr="00665CFA">
        <w:rPr>
          <w:rFonts w:ascii="Century Gothic" w:hAnsi="Century Gothic"/>
          <w:sz w:val="22"/>
          <w:szCs w:val="22"/>
        </w:rPr>
        <w:t>, 18, 4 (2007), pp. 383-431.</w:t>
      </w:r>
      <w:r w:rsidR="00F8758A">
        <w:rPr>
          <w:rFonts w:ascii="Century Gothic" w:hAnsi="Century Gothic"/>
          <w:sz w:val="22"/>
          <w:szCs w:val="22"/>
        </w:rPr>
        <w:t>*</w:t>
      </w:r>
    </w:p>
    <w:p w:rsidR="009E276F" w:rsidRDefault="009E276F" w:rsidP="00F91BA9">
      <w:pPr>
        <w:rPr>
          <w:rFonts w:ascii="Century Gothic" w:hAnsi="Century Gothic"/>
          <w:sz w:val="22"/>
          <w:szCs w:val="22"/>
        </w:rPr>
      </w:pPr>
    </w:p>
    <w:p w:rsidR="009E276F" w:rsidRPr="00C81EF6" w:rsidRDefault="009E276F" w:rsidP="009E276F">
      <w:pPr>
        <w:rPr>
          <w:rFonts w:ascii="Century Gothic" w:hAnsi="Century Gothic" w:cs="Century Gothic"/>
          <w:iCs/>
          <w:sz w:val="22"/>
          <w:szCs w:val="22"/>
        </w:rPr>
      </w:pPr>
      <w:r w:rsidRPr="00C81EF6">
        <w:rPr>
          <w:rFonts w:ascii="Century Gothic" w:hAnsi="Century Gothic" w:cs="Calibri"/>
          <w:color w:val="000000"/>
          <w:sz w:val="22"/>
          <w:szCs w:val="22"/>
        </w:rPr>
        <w:t xml:space="preserve">Anne E McCants, </w:t>
      </w:r>
      <w:r>
        <w:rPr>
          <w:rFonts w:ascii="Century Gothic" w:hAnsi="Century Gothic" w:cs="Calibri"/>
          <w:color w:val="000000"/>
          <w:sz w:val="22"/>
          <w:szCs w:val="22"/>
        </w:rPr>
        <w:t>‘</w:t>
      </w:r>
      <w:r w:rsidRPr="00C81EF6">
        <w:rPr>
          <w:rFonts w:ascii="Century Gothic" w:hAnsi="Century Gothic" w:cs="Calibri"/>
          <w:color w:val="000000"/>
          <w:sz w:val="22"/>
          <w:szCs w:val="22"/>
        </w:rPr>
        <w:t>Modest Households and Globally Traded Textiles: Evidence from Amsterdam Household Inventories</w:t>
      </w:r>
      <w:r>
        <w:rPr>
          <w:rFonts w:ascii="Century Gothic" w:hAnsi="Century Gothic" w:cs="Calibri"/>
          <w:color w:val="000000"/>
          <w:sz w:val="22"/>
          <w:szCs w:val="22"/>
        </w:rPr>
        <w:t>’</w:t>
      </w:r>
      <w:r w:rsidRPr="00C81EF6">
        <w:rPr>
          <w:rFonts w:ascii="Century Gothic" w:hAnsi="Century Gothic" w:cs="Calibri"/>
          <w:color w:val="000000"/>
          <w:sz w:val="22"/>
          <w:szCs w:val="22"/>
        </w:rPr>
        <w:t xml:space="preserve">, </w:t>
      </w:r>
      <w:r w:rsidRPr="00C81EF6">
        <w:rPr>
          <w:rFonts w:ascii="Century Gothic" w:hAnsi="Century Gothic" w:cs="Calibri"/>
          <w:color w:val="000000"/>
          <w:sz w:val="22"/>
          <w:szCs w:val="22"/>
          <w:u w:val="single"/>
        </w:rPr>
        <w:t>The Birth of Modern Europe: Culture and Economy 1400-1800 (</w:t>
      </w:r>
      <w:r w:rsidRPr="00C81EF6">
        <w:rPr>
          <w:rFonts w:ascii="Century Gothic" w:hAnsi="Century Gothic" w:cs="Calibri"/>
          <w:color w:val="000000"/>
          <w:sz w:val="22"/>
          <w:szCs w:val="22"/>
        </w:rPr>
        <w:t>2010</w:t>
      </w:r>
      <w:r>
        <w:rPr>
          <w:rFonts w:ascii="Century Gothic" w:hAnsi="Century Gothic" w:cs="Calibri"/>
          <w:color w:val="000000"/>
          <w:sz w:val="22"/>
          <w:szCs w:val="22"/>
        </w:rPr>
        <w:t>).*</w:t>
      </w:r>
    </w:p>
    <w:p w:rsidR="009E276F" w:rsidRPr="00665CFA" w:rsidRDefault="009E276F" w:rsidP="00F91BA9">
      <w:pPr>
        <w:rPr>
          <w:rFonts w:ascii="Century Gothic" w:hAnsi="Century Gothic"/>
          <w:sz w:val="22"/>
          <w:szCs w:val="22"/>
        </w:rPr>
      </w:pPr>
    </w:p>
    <w:p w:rsidR="00D428B7" w:rsidRPr="00C26D6D"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b/>
          <w:i/>
          <w:sz w:val="22"/>
          <w:szCs w:val="22"/>
          <w:u w:val="single"/>
        </w:rPr>
      </w:pPr>
      <w:r w:rsidRPr="00CC6894">
        <w:rPr>
          <w:rFonts w:ascii="Century Gothic" w:hAnsi="Century Gothic" w:cs="Century Gothic"/>
          <w:b/>
          <w:i/>
          <w:sz w:val="22"/>
          <w:szCs w:val="22"/>
          <w:u w:val="single"/>
        </w:rPr>
        <w:t>Documents:</w:t>
      </w:r>
    </w:p>
    <w:p w:rsidR="00D428B7" w:rsidRPr="00CC6894" w:rsidRDefault="00D428B7" w:rsidP="00657DA8">
      <w:pPr>
        <w:rPr>
          <w:rFonts w:ascii="Century Gothic" w:hAnsi="Century Gothic" w:cs="Century Gothic"/>
          <w:b/>
          <w:i/>
          <w:sz w:val="22"/>
          <w:szCs w:val="22"/>
          <w:u w:val="single"/>
        </w:rPr>
      </w:pPr>
    </w:p>
    <w:p w:rsidR="00D428B7" w:rsidRDefault="00D428B7" w:rsidP="00665CFA">
      <w:pPr>
        <w:rPr>
          <w:rFonts w:ascii="Century Gothic" w:hAnsi="Century Gothic" w:cs="Century Gothic"/>
          <w:sz w:val="22"/>
          <w:szCs w:val="22"/>
        </w:rPr>
      </w:pPr>
      <w:r w:rsidRPr="00DB1300">
        <w:rPr>
          <w:rFonts w:ascii="Century Gothic" w:hAnsi="Century Gothic" w:cs="Century Gothic"/>
          <w:sz w:val="22"/>
          <w:szCs w:val="22"/>
        </w:rPr>
        <w:t xml:space="preserve">John Irwin &amp; Margaret Hall, </w:t>
      </w:r>
      <w:r w:rsidRPr="00DB1300">
        <w:rPr>
          <w:rFonts w:ascii="Century Gothic" w:hAnsi="Century Gothic" w:cs="Century Gothic"/>
          <w:sz w:val="22"/>
          <w:szCs w:val="22"/>
          <w:u w:val="single"/>
        </w:rPr>
        <w:t>Indian Painted and Printed Fabrics</w:t>
      </w:r>
      <w:r w:rsidRPr="00DB1300">
        <w:rPr>
          <w:rFonts w:ascii="Century Gothic" w:hAnsi="Century Gothic" w:cs="Century Gothic"/>
          <w:sz w:val="22"/>
          <w:szCs w:val="22"/>
        </w:rPr>
        <w:t xml:space="preserve"> (Ahmedabad, 1971)</w:t>
      </w:r>
      <w:r>
        <w:rPr>
          <w:rFonts w:ascii="Century Gothic" w:hAnsi="Century Gothic" w:cs="Century Gothic"/>
          <w:sz w:val="22"/>
          <w:szCs w:val="22"/>
        </w:rPr>
        <w:t xml:space="preserve"> – </w:t>
      </w:r>
      <w:r w:rsidRPr="00DB1300">
        <w:rPr>
          <w:rFonts w:ascii="Century Gothic" w:hAnsi="Century Gothic" w:cs="Century Gothic"/>
          <w:sz w:val="22"/>
          <w:szCs w:val="22"/>
        </w:rPr>
        <w:t>Documents:Export Fabrics 17</w:t>
      </w:r>
      <w:r w:rsidRPr="00DB1300">
        <w:rPr>
          <w:rFonts w:ascii="Century Gothic" w:hAnsi="Century Gothic" w:cs="Century Gothic"/>
          <w:sz w:val="22"/>
          <w:szCs w:val="22"/>
          <w:vertAlign w:val="superscript"/>
        </w:rPr>
        <w:t>th</w:t>
      </w:r>
      <w:r w:rsidRPr="00DB1300">
        <w:rPr>
          <w:rFonts w:ascii="Century Gothic" w:hAnsi="Century Gothic" w:cs="Century Gothic"/>
          <w:sz w:val="22"/>
          <w:szCs w:val="22"/>
        </w:rPr>
        <w:t xml:space="preserve"> to 18</w:t>
      </w:r>
      <w:r w:rsidRPr="00DB1300">
        <w:rPr>
          <w:rFonts w:ascii="Century Gothic" w:hAnsi="Century Gothic" w:cs="Century Gothic"/>
          <w:sz w:val="22"/>
          <w:szCs w:val="22"/>
          <w:vertAlign w:val="superscript"/>
        </w:rPr>
        <w:t>th</w:t>
      </w:r>
      <w:r>
        <w:rPr>
          <w:rFonts w:ascii="Century Gothic" w:hAnsi="Century Gothic" w:cs="Century Gothic"/>
          <w:sz w:val="22"/>
          <w:szCs w:val="22"/>
        </w:rPr>
        <w:t xml:space="preserve"> Century’; </w:t>
      </w:r>
      <w:r w:rsidRPr="00DB1300">
        <w:rPr>
          <w:rFonts w:ascii="Century Gothic" w:hAnsi="Century Gothic" w:cs="Century Gothic"/>
          <w:sz w:val="22"/>
          <w:szCs w:val="22"/>
        </w:rPr>
        <w:t>‘Hangings, Coverlets and Canopies 19</w:t>
      </w:r>
      <w:r w:rsidRPr="00DB1300">
        <w:rPr>
          <w:rFonts w:ascii="Century Gothic" w:hAnsi="Century Gothic" w:cs="Century Gothic"/>
          <w:sz w:val="22"/>
          <w:szCs w:val="22"/>
          <w:vertAlign w:val="superscript"/>
        </w:rPr>
        <w:t>th</w:t>
      </w:r>
      <w:r w:rsidRPr="00DB1300">
        <w:rPr>
          <w:rFonts w:ascii="Century Gothic" w:hAnsi="Century Gothic" w:cs="Century Gothic"/>
          <w:sz w:val="22"/>
          <w:szCs w:val="22"/>
        </w:rPr>
        <w:t xml:space="preserve"> and 20</w:t>
      </w:r>
      <w:r w:rsidRPr="00DB1300">
        <w:rPr>
          <w:rFonts w:ascii="Century Gothic" w:hAnsi="Century Gothic" w:cs="Century Gothic"/>
          <w:sz w:val="22"/>
          <w:szCs w:val="22"/>
          <w:vertAlign w:val="superscript"/>
        </w:rPr>
        <w:t>th</w:t>
      </w:r>
      <w:r>
        <w:rPr>
          <w:rFonts w:ascii="Century Gothic" w:hAnsi="Century Gothic" w:cs="Century Gothic"/>
          <w:sz w:val="22"/>
          <w:szCs w:val="22"/>
        </w:rPr>
        <w:t xml:space="preserve"> Centuries;’,</w:t>
      </w:r>
      <w:r w:rsidRPr="00DB1300">
        <w:rPr>
          <w:rFonts w:ascii="Century Gothic" w:hAnsi="Century Gothic" w:cs="Century Gothic"/>
          <w:sz w:val="22"/>
          <w:szCs w:val="22"/>
        </w:rPr>
        <w:t>pp. 36-48</w:t>
      </w:r>
      <w:r w:rsidR="00BE7E3B">
        <w:rPr>
          <w:rFonts w:ascii="Century Gothic" w:hAnsi="Century Gothic" w:cs="Century Gothic"/>
          <w:sz w:val="22"/>
          <w:szCs w:val="22"/>
        </w:rPr>
        <w:t>.</w:t>
      </w:r>
      <w:r w:rsidR="00F8758A">
        <w:rPr>
          <w:rFonts w:ascii="Century Gothic" w:hAnsi="Century Gothic" w:cs="Century Gothic"/>
          <w:sz w:val="22"/>
          <w:szCs w:val="22"/>
        </w:rPr>
        <w:t>*</w:t>
      </w:r>
    </w:p>
    <w:p w:rsidR="00D428B7" w:rsidRPr="00DB1300"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r w:rsidRPr="00DB1300">
        <w:rPr>
          <w:rFonts w:ascii="Century Gothic" w:hAnsi="Century Gothic" w:cs="Century Gothic"/>
          <w:sz w:val="22"/>
          <w:szCs w:val="22"/>
        </w:rPr>
        <w:t xml:space="preserve">John Irwin and K.B. Brett, </w:t>
      </w:r>
      <w:r w:rsidRPr="00DB1300">
        <w:rPr>
          <w:rFonts w:ascii="Century Gothic" w:hAnsi="Century Gothic" w:cs="Century Gothic"/>
          <w:sz w:val="22"/>
          <w:szCs w:val="22"/>
          <w:u w:val="single"/>
        </w:rPr>
        <w:t xml:space="preserve"> Origins of Chintz</w:t>
      </w:r>
      <w:r>
        <w:rPr>
          <w:rFonts w:ascii="Century Gothic" w:hAnsi="Century Gothic" w:cs="Century Gothic"/>
          <w:sz w:val="22"/>
          <w:szCs w:val="22"/>
        </w:rPr>
        <w:t xml:space="preserve"> (London, 1970) – ‘Father Coer</w:t>
      </w:r>
      <w:r w:rsidRPr="00DB1300">
        <w:rPr>
          <w:rFonts w:ascii="Century Gothic" w:hAnsi="Century Gothic" w:cs="Century Gothic"/>
          <w:sz w:val="22"/>
          <w:szCs w:val="22"/>
        </w:rPr>
        <w:t>doux’s Letters 1742 and 1747, Appendix B; ‘Beaulieu’s Account of the technique of Indian cotton</w:t>
      </w:r>
      <w:r>
        <w:rPr>
          <w:rFonts w:ascii="Century Gothic" w:hAnsi="Century Gothic" w:cs="Century Gothic"/>
          <w:sz w:val="22"/>
          <w:szCs w:val="22"/>
        </w:rPr>
        <w:t>-painting, c. 1734’, Appendix A</w:t>
      </w:r>
      <w:r w:rsidRPr="00DB1300">
        <w:rPr>
          <w:rFonts w:ascii="Century Gothic" w:hAnsi="Century Gothic" w:cs="Century Gothic"/>
          <w:sz w:val="22"/>
          <w:szCs w:val="22"/>
        </w:rPr>
        <w:t>; ‘The Roxburgh account of Indian cotton-painting, 1795’, Appendix C.</w:t>
      </w:r>
    </w:p>
    <w:p w:rsidR="00D428B7" w:rsidRDefault="00D428B7" w:rsidP="00657DA8">
      <w:pPr>
        <w:rPr>
          <w:rFonts w:ascii="Century Gothic" w:hAnsi="Century Gothic" w:cs="Century Gothic"/>
          <w:sz w:val="22"/>
          <w:szCs w:val="22"/>
        </w:rPr>
      </w:pPr>
    </w:p>
    <w:p w:rsidR="00D428B7" w:rsidRDefault="00D428B7" w:rsidP="00657DA8">
      <w:pPr>
        <w:rPr>
          <w:rFonts w:ascii="Century Gothic" w:hAnsi="Century Gothic" w:cs="Century Gothic"/>
          <w:sz w:val="22"/>
          <w:szCs w:val="22"/>
        </w:rPr>
      </w:pPr>
    </w:p>
    <w:p w:rsidR="00421E67" w:rsidRDefault="00421E67" w:rsidP="00657DA8">
      <w:pPr>
        <w:rPr>
          <w:rFonts w:ascii="Century Gothic" w:hAnsi="Century Gothic" w:cs="Century Gothic"/>
          <w:sz w:val="22"/>
          <w:szCs w:val="22"/>
        </w:rPr>
      </w:pPr>
    </w:p>
    <w:p w:rsidR="009E276F" w:rsidRDefault="009E276F" w:rsidP="00421E67">
      <w:pPr>
        <w:spacing w:after="200" w:line="276" w:lineRule="auto"/>
        <w:rPr>
          <w:rFonts w:ascii="Century Gothic" w:hAnsi="Century Gothic" w:cs="Century Gothic"/>
          <w:b/>
          <w:u w:val="single"/>
        </w:rPr>
      </w:pPr>
    </w:p>
    <w:p w:rsidR="009E276F" w:rsidRDefault="009E276F" w:rsidP="00421E67">
      <w:pPr>
        <w:spacing w:after="200" w:line="276" w:lineRule="auto"/>
        <w:rPr>
          <w:rFonts w:ascii="Century Gothic" w:hAnsi="Century Gothic" w:cs="Century Gothic"/>
          <w:b/>
          <w:u w:val="single"/>
        </w:rPr>
      </w:pPr>
    </w:p>
    <w:p w:rsidR="009E276F" w:rsidRDefault="009E276F" w:rsidP="00421E67">
      <w:pPr>
        <w:spacing w:after="200" w:line="276" w:lineRule="auto"/>
        <w:rPr>
          <w:rFonts w:ascii="Century Gothic" w:hAnsi="Century Gothic" w:cs="Century Gothic"/>
          <w:b/>
          <w:u w:val="single"/>
        </w:rPr>
      </w:pPr>
    </w:p>
    <w:p w:rsidR="009E276F" w:rsidRDefault="009E276F" w:rsidP="00421E67">
      <w:pPr>
        <w:spacing w:after="200" w:line="276" w:lineRule="auto"/>
        <w:rPr>
          <w:rFonts w:ascii="Century Gothic" w:hAnsi="Century Gothic" w:cs="Century Gothic"/>
          <w:b/>
          <w:u w:val="single"/>
        </w:rPr>
      </w:pPr>
    </w:p>
    <w:p w:rsidR="00421E67" w:rsidRPr="00BA294B" w:rsidRDefault="00421E67" w:rsidP="00421E67">
      <w:pPr>
        <w:spacing w:after="200" w:line="276" w:lineRule="auto"/>
        <w:rPr>
          <w:rFonts w:ascii="Century Gothic" w:hAnsi="Century Gothic" w:cs="Century Gothic"/>
          <w:b/>
          <w:u w:val="single"/>
        </w:rPr>
      </w:pPr>
      <w:r>
        <w:rPr>
          <w:rFonts w:ascii="Century Gothic" w:hAnsi="Century Gothic" w:cs="Century Gothic"/>
          <w:b/>
          <w:u w:val="single"/>
        </w:rPr>
        <w:t>Oriental Luxuries: The Chinaware Revolution</w:t>
      </w:r>
    </w:p>
    <w:p w:rsidR="00421E67" w:rsidRPr="00CC6894" w:rsidRDefault="00421E67" w:rsidP="00421E67">
      <w:pPr>
        <w:spacing w:after="200" w:line="276" w:lineRule="auto"/>
        <w:ind w:left="1080" w:hanging="1080"/>
        <w:rPr>
          <w:rFonts w:ascii="Century Gothic" w:hAnsi="Century Gothic" w:cs="Century Gothic"/>
          <w:b/>
          <w:i/>
          <w:sz w:val="22"/>
          <w:szCs w:val="22"/>
          <w:u w:val="single"/>
        </w:rPr>
      </w:pPr>
      <w:r>
        <w:rPr>
          <w:rFonts w:ascii="Century Gothic" w:hAnsi="Century Gothic" w:cs="Century Gothic"/>
          <w:b/>
          <w:i/>
          <w:sz w:val="22"/>
          <w:szCs w:val="22"/>
          <w:u w:val="single"/>
        </w:rPr>
        <w:t>Seminar Questions:</w:t>
      </w:r>
    </w:p>
    <w:p w:rsidR="00421E67" w:rsidRDefault="00421E67" w:rsidP="00421E67">
      <w:pPr>
        <w:spacing w:after="200" w:line="276" w:lineRule="auto"/>
        <w:rPr>
          <w:rFonts w:ascii="Century Gothic" w:hAnsi="Century Gothic" w:cs="Century Gothic"/>
          <w:sz w:val="22"/>
          <w:szCs w:val="22"/>
        </w:rPr>
      </w:pPr>
      <w:r w:rsidRPr="00CC6894">
        <w:rPr>
          <w:rFonts w:ascii="Century Gothic" w:hAnsi="Century Gothic" w:cs="Century Gothic"/>
          <w:sz w:val="22"/>
          <w:szCs w:val="22"/>
        </w:rPr>
        <w:t xml:space="preserve">1. </w:t>
      </w:r>
      <w:r w:rsidRPr="00CC6894">
        <w:rPr>
          <w:rFonts w:ascii="Century Gothic" w:hAnsi="Century Gothic" w:cs="Century Gothic"/>
          <w:sz w:val="22"/>
          <w:szCs w:val="22"/>
        </w:rPr>
        <w:tab/>
      </w:r>
      <w:r w:rsidRPr="00F5795E">
        <w:rPr>
          <w:rFonts w:ascii="Century Gothic" w:hAnsi="Century Gothic" w:cs="Century Gothic"/>
          <w:sz w:val="22"/>
          <w:szCs w:val="22"/>
        </w:rPr>
        <w:t>How was porcelain produced and marketed on a global scale?</w:t>
      </w:r>
    </w:p>
    <w:p w:rsidR="009E276F" w:rsidRPr="00A91E9D" w:rsidRDefault="00421E67" w:rsidP="009E276F">
      <w:pPr>
        <w:spacing w:after="200" w:line="276" w:lineRule="auto"/>
        <w:ind w:left="720" w:hanging="720"/>
        <w:rPr>
          <w:rFonts w:ascii="Century Gothic" w:hAnsi="Century Gothic"/>
          <w:sz w:val="22"/>
          <w:szCs w:val="22"/>
        </w:rPr>
      </w:pPr>
      <w:r>
        <w:rPr>
          <w:rFonts w:ascii="Century Gothic" w:hAnsi="Century Gothic" w:cs="Century Gothic"/>
          <w:sz w:val="22"/>
          <w:szCs w:val="22"/>
        </w:rPr>
        <w:t>2</w:t>
      </w:r>
      <w:r w:rsidR="009E276F">
        <w:rPr>
          <w:rFonts w:ascii="Century Gothic" w:hAnsi="Century Gothic" w:cs="Century Gothic"/>
          <w:sz w:val="22"/>
          <w:szCs w:val="22"/>
        </w:rPr>
        <w:t xml:space="preserve">. </w:t>
      </w:r>
      <w:r w:rsidR="009E276F">
        <w:rPr>
          <w:rFonts w:ascii="Century Gothic" w:hAnsi="Century Gothic" w:cs="Century Gothic"/>
          <w:sz w:val="22"/>
          <w:szCs w:val="22"/>
        </w:rPr>
        <w:tab/>
      </w:r>
      <w:r w:rsidR="009E276F">
        <w:rPr>
          <w:rFonts w:ascii="Century Gothic" w:hAnsi="Century Gothic"/>
          <w:sz w:val="22"/>
          <w:szCs w:val="22"/>
        </w:rPr>
        <w:t>Discuss changing European tastes for Chinese and Japanese porcelain.  What part did merchants and Companies play in fostering these tastes?</w:t>
      </w:r>
    </w:p>
    <w:p w:rsidR="009E276F" w:rsidRDefault="009E276F" w:rsidP="009E276F">
      <w:pPr>
        <w:spacing w:after="200" w:line="276" w:lineRule="auto"/>
        <w:ind w:left="720" w:hanging="720"/>
        <w:rPr>
          <w:rFonts w:ascii="Century Gothic" w:hAnsi="Century Gothic" w:cs="Century Gothic"/>
          <w:sz w:val="22"/>
          <w:szCs w:val="22"/>
        </w:rPr>
      </w:pPr>
      <w:r>
        <w:rPr>
          <w:rFonts w:ascii="Century Gothic" w:hAnsi="Century Gothic" w:cs="Century Gothic"/>
          <w:sz w:val="22"/>
          <w:szCs w:val="22"/>
        </w:rPr>
        <w:t xml:space="preserve">.3. </w:t>
      </w:r>
      <w:r>
        <w:rPr>
          <w:rFonts w:ascii="Century Gothic" w:hAnsi="Century Gothic" w:cs="Century Gothic"/>
          <w:sz w:val="22"/>
          <w:szCs w:val="22"/>
        </w:rPr>
        <w:tab/>
        <w:t>How were Western consumers persuaded to accept European substitutes for porcelain?</w:t>
      </w:r>
    </w:p>
    <w:p w:rsidR="00421E67" w:rsidRPr="00F5795E" w:rsidRDefault="009E276F" w:rsidP="00421E67">
      <w:pPr>
        <w:spacing w:after="200" w:line="276" w:lineRule="auto"/>
        <w:ind w:left="720" w:hanging="720"/>
        <w:rPr>
          <w:rFonts w:ascii="Century Gothic" w:hAnsi="Century Gothic" w:cs="Century Gothic"/>
          <w:sz w:val="22"/>
          <w:szCs w:val="22"/>
        </w:rPr>
      </w:pPr>
      <w:r>
        <w:rPr>
          <w:rFonts w:ascii="Century Gothic" w:hAnsi="Century Gothic" w:cs="Century Gothic"/>
          <w:sz w:val="22"/>
          <w:szCs w:val="22"/>
        </w:rPr>
        <w:t>4.</w:t>
      </w:r>
      <w:r w:rsidR="00421E67" w:rsidRPr="00A91E9D">
        <w:rPr>
          <w:rFonts w:ascii="Century Gothic" w:hAnsi="Century Gothic" w:cs="Century Gothic"/>
          <w:sz w:val="22"/>
          <w:szCs w:val="22"/>
        </w:rPr>
        <w:t>.</w:t>
      </w:r>
      <w:r w:rsidR="00421E67" w:rsidRPr="00A91E9D">
        <w:rPr>
          <w:rFonts w:ascii="Century Gothic" w:hAnsi="Century Gothic" w:cs="Century Gothic"/>
          <w:sz w:val="22"/>
          <w:szCs w:val="22"/>
        </w:rPr>
        <w:tab/>
      </w:r>
      <w:r w:rsidR="00421E67" w:rsidRPr="00A91E9D">
        <w:rPr>
          <w:rFonts w:ascii="Century Gothic" w:hAnsi="Century Gothic"/>
          <w:sz w:val="22"/>
          <w:szCs w:val="22"/>
        </w:rPr>
        <w:t>How accurate were Jesuit accounts of Asian technologies in the early modern period?</w:t>
      </w:r>
    </w:p>
    <w:p w:rsidR="00421E67" w:rsidRDefault="00421E67" w:rsidP="00421E67">
      <w:pPr>
        <w:spacing w:after="200" w:line="276" w:lineRule="auto"/>
        <w:ind w:left="720" w:hanging="720"/>
        <w:rPr>
          <w:rFonts w:ascii="Century Gothic" w:hAnsi="Century Gothic" w:cs="Century Gothic"/>
          <w:b/>
          <w:i/>
          <w:iCs/>
          <w:sz w:val="22"/>
          <w:szCs w:val="22"/>
          <w:u w:val="single"/>
        </w:rPr>
      </w:pPr>
      <w:r w:rsidRPr="00874BF1">
        <w:rPr>
          <w:rFonts w:ascii="Century Gothic" w:hAnsi="Century Gothic" w:cs="Century Gothic"/>
          <w:b/>
          <w:i/>
          <w:iCs/>
          <w:sz w:val="22"/>
          <w:szCs w:val="22"/>
          <w:u w:val="single"/>
        </w:rPr>
        <w:t>Secondary Reading</w:t>
      </w:r>
      <w:r>
        <w:rPr>
          <w:rFonts w:ascii="Century Gothic" w:hAnsi="Century Gothic" w:cs="Century Gothic"/>
          <w:b/>
          <w:i/>
          <w:iCs/>
          <w:sz w:val="22"/>
          <w:szCs w:val="22"/>
          <w:u w:val="single"/>
        </w:rPr>
        <w:t>:</w:t>
      </w:r>
    </w:p>
    <w:p w:rsidR="00421E67" w:rsidRDefault="00421E67" w:rsidP="00421E67">
      <w:pPr>
        <w:rPr>
          <w:rFonts w:ascii="Century Gothic" w:hAnsi="Century Gothic" w:cs="Century Gothic"/>
          <w:iCs/>
          <w:sz w:val="22"/>
          <w:szCs w:val="22"/>
        </w:rPr>
      </w:pPr>
      <w:r w:rsidRPr="00563B22">
        <w:rPr>
          <w:rFonts w:ascii="Century Gothic" w:hAnsi="Century Gothic" w:cs="Century Gothic"/>
          <w:iCs/>
          <w:sz w:val="22"/>
          <w:szCs w:val="22"/>
        </w:rPr>
        <w:t xml:space="preserve">Maxine Berg, ‘Britain’s Asian Century: Porcelain and Global History in the long eighteenth Century’, paper for Jan de Vries, </w:t>
      </w:r>
      <w:r w:rsidRPr="00563B22">
        <w:rPr>
          <w:rFonts w:ascii="Century Gothic" w:hAnsi="Century Gothic" w:cs="Century Gothic"/>
          <w:iCs/>
          <w:sz w:val="22"/>
          <w:szCs w:val="22"/>
          <w:u w:val="single"/>
        </w:rPr>
        <w:t>The Birth of Modern Europe: Culture and Economy 1400-1800</w:t>
      </w:r>
      <w:r w:rsidRPr="00563B22">
        <w:rPr>
          <w:rFonts w:ascii="Century Gothic" w:hAnsi="Century Gothic" w:cs="Century Gothic"/>
          <w:iCs/>
          <w:sz w:val="22"/>
          <w:szCs w:val="22"/>
        </w:rPr>
        <w:t>(2010).*</w:t>
      </w:r>
    </w:p>
    <w:p w:rsidR="00421E67" w:rsidRDefault="00421E67" w:rsidP="00421E67">
      <w:pPr>
        <w:rPr>
          <w:rFonts w:ascii="Calibri" w:hAnsi="Calibri" w:cs="Calibri"/>
          <w:color w:val="000000"/>
          <w:sz w:val="21"/>
          <w:szCs w:val="21"/>
        </w:rPr>
      </w:pPr>
    </w:p>
    <w:p w:rsidR="00421E67" w:rsidRPr="006F5D6A" w:rsidRDefault="00421E67" w:rsidP="00421E67">
      <w:pPr>
        <w:spacing w:line="276" w:lineRule="auto"/>
        <w:rPr>
          <w:rFonts w:ascii="Century Gothic" w:hAnsi="Century Gothic" w:cs="Century Gothic"/>
          <w:iCs/>
          <w:sz w:val="22"/>
          <w:szCs w:val="22"/>
        </w:rPr>
      </w:pPr>
    </w:p>
    <w:p w:rsidR="00421E67" w:rsidRDefault="00421E67" w:rsidP="00421E67">
      <w:pPr>
        <w:rPr>
          <w:rFonts w:ascii="Century Gothic" w:hAnsi="Century Gothic" w:cs="Century Gothic"/>
          <w:sz w:val="22"/>
          <w:szCs w:val="22"/>
        </w:rPr>
      </w:pPr>
      <w:r w:rsidRPr="00DB1300">
        <w:rPr>
          <w:rFonts w:ascii="Century Gothic" w:hAnsi="Century Gothic" w:cs="Century Gothic"/>
          <w:sz w:val="22"/>
          <w:szCs w:val="22"/>
        </w:rPr>
        <w:t xml:space="preserve">Robert Finlay, ‘The Pilgrim Art:  the Culture of Porcelain in World History’, </w:t>
      </w:r>
      <w:r w:rsidRPr="00DB1300">
        <w:rPr>
          <w:rFonts w:ascii="Century Gothic" w:hAnsi="Century Gothic" w:cs="Century Gothic"/>
          <w:sz w:val="22"/>
          <w:szCs w:val="22"/>
          <w:u w:val="single"/>
        </w:rPr>
        <w:t>Journal of World History,</w:t>
      </w:r>
      <w:r w:rsidRPr="00DB1300">
        <w:rPr>
          <w:rFonts w:ascii="Century Gothic" w:hAnsi="Century Gothic" w:cs="Century Gothic"/>
          <w:sz w:val="22"/>
          <w:szCs w:val="22"/>
        </w:rPr>
        <w:t xml:space="preserve"> 9 (1993), pp. 141-188</w:t>
      </w:r>
      <w:r>
        <w:rPr>
          <w:rFonts w:ascii="Century Gothic" w:hAnsi="Century Gothic" w:cs="Century Gothic"/>
          <w:sz w:val="22"/>
          <w:szCs w:val="22"/>
        </w:rPr>
        <w:t>.</w:t>
      </w:r>
    </w:p>
    <w:p w:rsidR="00421E67" w:rsidRPr="00DB1300" w:rsidRDefault="00421E67" w:rsidP="00421E67">
      <w:pPr>
        <w:rPr>
          <w:rFonts w:ascii="Century Gothic" w:hAnsi="Century Gothic" w:cs="Century Gothic"/>
          <w:sz w:val="22"/>
          <w:szCs w:val="22"/>
        </w:rPr>
      </w:pPr>
    </w:p>
    <w:p w:rsidR="00421E67" w:rsidRDefault="00421E67" w:rsidP="00421E67">
      <w:pPr>
        <w:rPr>
          <w:rFonts w:ascii="Century Gothic" w:hAnsi="Century Gothic" w:cs="Century Gothic"/>
          <w:sz w:val="22"/>
          <w:szCs w:val="22"/>
        </w:rPr>
      </w:pPr>
      <w:r>
        <w:rPr>
          <w:rFonts w:ascii="Century Gothic" w:hAnsi="Century Gothic" w:cs="Century Gothic"/>
          <w:sz w:val="22"/>
          <w:szCs w:val="22"/>
        </w:rPr>
        <w:t>Rose Kerr and Nigel Wood, Joseph Needham’s</w:t>
      </w:r>
      <w:r w:rsidRPr="00DB1300">
        <w:rPr>
          <w:rFonts w:ascii="Century Gothic" w:hAnsi="Century Gothic" w:cs="Century Gothic"/>
          <w:sz w:val="22"/>
          <w:szCs w:val="22"/>
          <w:u w:val="single"/>
        </w:rPr>
        <w:t>Science &amp; Civilisation in China</w:t>
      </w:r>
      <w:r w:rsidRPr="00C2143F">
        <w:rPr>
          <w:rFonts w:ascii="Century Gothic" w:hAnsi="Century Gothic" w:cs="Century Gothic"/>
          <w:sz w:val="22"/>
          <w:szCs w:val="22"/>
          <w:u w:val="single"/>
        </w:rPr>
        <w:t xml:space="preserve"> Vol. 5:12  - Ceramic Technology</w:t>
      </w:r>
      <w:r w:rsidRPr="00DB1300">
        <w:rPr>
          <w:rFonts w:ascii="Century Gothic" w:hAnsi="Century Gothic" w:cs="Century Gothic"/>
          <w:sz w:val="22"/>
          <w:szCs w:val="22"/>
        </w:rPr>
        <w:t>, pp. 443-454; 740-772.</w:t>
      </w:r>
    </w:p>
    <w:p w:rsidR="00421E67" w:rsidRDefault="00421E67" w:rsidP="00421E67">
      <w:pPr>
        <w:rPr>
          <w:rFonts w:ascii="Century Gothic" w:hAnsi="Century Gothic" w:cs="Century Gothic"/>
          <w:sz w:val="22"/>
          <w:szCs w:val="22"/>
        </w:rPr>
      </w:pPr>
    </w:p>
    <w:p w:rsidR="00421E67" w:rsidRDefault="00421E67" w:rsidP="00421E67">
      <w:pPr>
        <w:rPr>
          <w:rFonts w:ascii="Century Gothic" w:hAnsi="Century Gothic" w:cs="Century Gothic"/>
          <w:sz w:val="22"/>
          <w:szCs w:val="22"/>
        </w:rPr>
      </w:pPr>
      <w:r w:rsidRPr="00DB1300">
        <w:rPr>
          <w:rFonts w:ascii="Century Gothic" w:hAnsi="Century Gothic" w:cs="Century Gothic"/>
          <w:sz w:val="22"/>
          <w:szCs w:val="22"/>
        </w:rPr>
        <w:t xml:space="preserve">LotharLedderose, </w:t>
      </w:r>
      <w:r w:rsidRPr="00DB1300">
        <w:rPr>
          <w:rFonts w:ascii="Century Gothic" w:hAnsi="Century Gothic" w:cs="Century Gothic"/>
          <w:sz w:val="22"/>
          <w:szCs w:val="22"/>
          <w:u w:val="single"/>
        </w:rPr>
        <w:t>Ten Thousand Things:  Module and Mass Production in Chinese Are</w:t>
      </w:r>
      <w:r w:rsidRPr="00DB1300">
        <w:rPr>
          <w:rFonts w:ascii="Century Gothic" w:hAnsi="Century Gothic" w:cs="Century Gothic"/>
          <w:sz w:val="22"/>
          <w:szCs w:val="22"/>
        </w:rPr>
        <w:t xml:space="preserve"> (Princeton</w:t>
      </w:r>
      <w:r>
        <w:rPr>
          <w:rFonts w:ascii="Century Gothic" w:hAnsi="Century Gothic" w:cs="Century Gothic"/>
          <w:sz w:val="22"/>
          <w:szCs w:val="22"/>
        </w:rPr>
        <w:t xml:space="preserve">, 2000), pp. 75 </w:t>
      </w:r>
      <w:r w:rsidRPr="00DB1300">
        <w:rPr>
          <w:rFonts w:ascii="Century Gothic" w:hAnsi="Century Gothic" w:cs="Century Gothic"/>
          <w:sz w:val="22"/>
          <w:szCs w:val="22"/>
        </w:rPr>
        <w:t>-101.</w:t>
      </w:r>
    </w:p>
    <w:p w:rsidR="000E6BE0" w:rsidRDefault="000E6BE0" w:rsidP="00421E67">
      <w:pPr>
        <w:rPr>
          <w:rFonts w:ascii="Century Gothic" w:hAnsi="Century Gothic" w:cs="Century Gothic"/>
          <w:sz w:val="22"/>
          <w:szCs w:val="22"/>
        </w:rPr>
      </w:pPr>
    </w:p>
    <w:p w:rsidR="000E6BE0" w:rsidRDefault="000E6BE0" w:rsidP="000E6BE0">
      <w:pPr>
        <w:rPr>
          <w:rFonts w:ascii="Century Gothic" w:hAnsi="Century Gothic" w:cs="Century Gothic"/>
          <w:sz w:val="22"/>
          <w:szCs w:val="22"/>
        </w:rPr>
      </w:pPr>
      <w:r w:rsidRPr="00DB1300">
        <w:rPr>
          <w:rFonts w:ascii="Century Gothic" w:hAnsi="Century Gothic" w:cs="Century Gothic"/>
          <w:sz w:val="22"/>
          <w:szCs w:val="22"/>
        </w:rPr>
        <w:t xml:space="preserve">G.A. Godden, </w:t>
      </w:r>
      <w:r w:rsidRPr="00DB1300">
        <w:rPr>
          <w:rFonts w:ascii="Century Gothic" w:hAnsi="Century Gothic" w:cs="Century Gothic"/>
          <w:sz w:val="22"/>
          <w:szCs w:val="22"/>
          <w:u w:val="single"/>
        </w:rPr>
        <w:t>Oriental Export Market Porcelain and its Influence on European Wares</w:t>
      </w:r>
      <w:r w:rsidRPr="00DB1300">
        <w:rPr>
          <w:rFonts w:ascii="Century Gothic" w:hAnsi="Century Gothic" w:cs="Century Gothic"/>
          <w:sz w:val="22"/>
          <w:szCs w:val="22"/>
        </w:rPr>
        <w:t xml:space="preserve"> (London, 1979)</w:t>
      </w:r>
      <w:r>
        <w:rPr>
          <w:rFonts w:ascii="Century Gothic" w:hAnsi="Century Gothic" w:cs="Century Gothic"/>
          <w:sz w:val="22"/>
          <w:szCs w:val="22"/>
        </w:rPr>
        <w:t>.</w:t>
      </w:r>
    </w:p>
    <w:p w:rsidR="000E6BE0" w:rsidRDefault="000E6BE0" w:rsidP="000E6BE0">
      <w:pPr>
        <w:rPr>
          <w:rFonts w:ascii="Century Gothic" w:hAnsi="Century Gothic" w:cs="Century Gothic"/>
          <w:sz w:val="22"/>
          <w:szCs w:val="22"/>
        </w:rPr>
      </w:pPr>
    </w:p>
    <w:p w:rsidR="000E6BE0" w:rsidRDefault="000E6BE0" w:rsidP="000E6BE0">
      <w:pPr>
        <w:rPr>
          <w:rFonts w:ascii="Century Gothic" w:hAnsi="Century Gothic" w:cs="Century Gothic"/>
          <w:sz w:val="22"/>
          <w:szCs w:val="22"/>
        </w:rPr>
      </w:pPr>
      <w:r w:rsidRPr="00DB1300">
        <w:rPr>
          <w:rFonts w:ascii="Century Gothic" w:hAnsi="Century Gothic" w:cs="Century Gothic"/>
          <w:sz w:val="22"/>
          <w:szCs w:val="22"/>
        </w:rPr>
        <w:t xml:space="preserve">Rosemary E. Scott, ed., </w:t>
      </w:r>
      <w:r w:rsidRPr="00DB1300">
        <w:rPr>
          <w:rFonts w:ascii="Century Gothic" w:hAnsi="Century Gothic" w:cs="Century Gothic"/>
          <w:sz w:val="22"/>
          <w:szCs w:val="22"/>
          <w:u w:val="single"/>
        </w:rPr>
        <w:t>The Porcelains of Jingdezhen</w:t>
      </w:r>
      <w:r>
        <w:rPr>
          <w:rFonts w:ascii="Century Gothic" w:hAnsi="Century Gothic" w:cs="Century Gothic"/>
          <w:sz w:val="22"/>
          <w:szCs w:val="22"/>
        </w:rPr>
        <w:t xml:space="preserve"> (London, 1992). This</w:t>
      </w:r>
      <w:r w:rsidRPr="00DB1300">
        <w:rPr>
          <w:rFonts w:ascii="Century Gothic" w:hAnsi="Century Gothic" w:cs="Century Gothic"/>
          <w:sz w:val="22"/>
          <w:szCs w:val="22"/>
        </w:rPr>
        <w:t xml:space="preserve"> essays:  C.J.A. Jörg, ‘Porcelain for the Dutch in the Seventeenth Century:  Trading Networks and Private Enterprise’, pp. 183-205</w:t>
      </w:r>
      <w:r>
        <w:rPr>
          <w:rFonts w:ascii="Century Gothic" w:hAnsi="Century Gothic" w:cs="Century Gothic"/>
          <w:sz w:val="22"/>
          <w:szCs w:val="22"/>
        </w:rPr>
        <w:t>.</w:t>
      </w:r>
    </w:p>
    <w:p w:rsidR="00421E67" w:rsidRDefault="00421E67" w:rsidP="00421E67">
      <w:pPr>
        <w:rPr>
          <w:rFonts w:ascii="Century Gothic" w:hAnsi="Century Gothic" w:cs="Century Gothic"/>
          <w:sz w:val="22"/>
          <w:szCs w:val="22"/>
        </w:rPr>
      </w:pPr>
    </w:p>
    <w:p w:rsidR="00421E67" w:rsidRPr="00563B22" w:rsidRDefault="00421E67" w:rsidP="00421E67">
      <w:pPr>
        <w:rPr>
          <w:rFonts w:ascii="Century Gothic" w:hAnsi="Century Gothic" w:cs="Century Gothic"/>
          <w:sz w:val="22"/>
          <w:szCs w:val="22"/>
          <w:u w:val="single"/>
        </w:rPr>
      </w:pPr>
      <w:r w:rsidRPr="00563B22">
        <w:rPr>
          <w:rFonts w:ascii="Century Gothic" w:hAnsi="Century Gothic" w:cs="Century Gothic"/>
          <w:sz w:val="22"/>
          <w:szCs w:val="22"/>
        </w:rPr>
        <w:lastRenderedPageBreak/>
        <w:t>ShelaghVainker, ‘Luxuries or not? Consumption of silk and porcelain in eighteenth Century China’ in M</w:t>
      </w:r>
      <w:r>
        <w:rPr>
          <w:rFonts w:ascii="Century Gothic" w:hAnsi="Century Gothic" w:cs="Century Gothic"/>
          <w:sz w:val="22"/>
          <w:szCs w:val="22"/>
        </w:rPr>
        <w:t>.</w:t>
      </w:r>
      <w:r w:rsidRPr="00563B22">
        <w:rPr>
          <w:rFonts w:ascii="Century Gothic" w:hAnsi="Century Gothic" w:cs="Century Gothic"/>
          <w:sz w:val="22"/>
          <w:szCs w:val="22"/>
        </w:rPr>
        <w:t xml:space="preserve"> Berg and E</w:t>
      </w:r>
      <w:r>
        <w:rPr>
          <w:rFonts w:ascii="Century Gothic" w:hAnsi="Century Gothic" w:cs="Century Gothic"/>
          <w:sz w:val="22"/>
          <w:szCs w:val="22"/>
        </w:rPr>
        <w:t>.</w:t>
      </w:r>
      <w:r w:rsidRPr="00563B22">
        <w:rPr>
          <w:rFonts w:ascii="Century Gothic" w:hAnsi="Century Gothic" w:cs="Century Gothic"/>
          <w:sz w:val="22"/>
          <w:szCs w:val="22"/>
        </w:rPr>
        <w:t>Eger(ed</w:t>
      </w:r>
      <w:r>
        <w:rPr>
          <w:rFonts w:ascii="Century Gothic" w:hAnsi="Century Gothic" w:cs="Century Gothic"/>
          <w:sz w:val="22"/>
          <w:szCs w:val="22"/>
        </w:rPr>
        <w:t>s</w:t>
      </w:r>
      <w:r w:rsidRPr="00563B22">
        <w:rPr>
          <w:rFonts w:ascii="Century Gothic" w:hAnsi="Century Gothic" w:cs="Century Gothic"/>
          <w:sz w:val="22"/>
          <w:szCs w:val="22"/>
        </w:rPr>
        <w:t>.)</w:t>
      </w:r>
      <w:r w:rsidRPr="00563B22">
        <w:rPr>
          <w:rFonts w:ascii="Century Gothic" w:hAnsi="Century Gothic" w:cs="Century Gothic"/>
          <w:sz w:val="22"/>
          <w:szCs w:val="22"/>
          <w:u w:val="single"/>
        </w:rPr>
        <w:t xml:space="preserve"> Luxury in the Eighteenth Century</w:t>
      </w:r>
      <w:r w:rsidRPr="00563B22">
        <w:rPr>
          <w:rFonts w:ascii="Century Gothic" w:hAnsi="Century Gothic" w:cs="Century Gothic"/>
          <w:sz w:val="22"/>
          <w:szCs w:val="22"/>
        </w:rPr>
        <w:t xml:space="preserve"> (Basingstoke, 2003).</w:t>
      </w:r>
    </w:p>
    <w:p w:rsidR="00421E67" w:rsidRPr="00563B22" w:rsidRDefault="00421E67" w:rsidP="00421E67">
      <w:pPr>
        <w:rPr>
          <w:rFonts w:ascii="Century Gothic" w:hAnsi="Century Gothic" w:cs="Century Gothic"/>
          <w:sz w:val="22"/>
          <w:szCs w:val="22"/>
        </w:rPr>
      </w:pPr>
    </w:p>
    <w:p w:rsidR="00421E67" w:rsidRPr="00563B22" w:rsidRDefault="00421E67" w:rsidP="00421E67">
      <w:pPr>
        <w:rPr>
          <w:rFonts w:ascii="Century Gothic" w:hAnsi="Century Gothic" w:cs="Century Gothic"/>
          <w:sz w:val="22"/>
          <w:szCs w:val="22"/>
        </w:rPr>
      </w:pPr>
      <w:r w:rsidRPr="00563B22">
        <w:rPr>
          <w:rFonts w:ascii="Century Gothic" w:hAnsi="Century Gothic" w:cs="Century Gothic"/>
          <w:sz w:val="22"/>
          <w:szCs w:val="22"/>
        </w:rPr>
        <w:t xml:space="preserve">Margaret Medley, ‘Organisation and Production at Jingdezhen in the Sixteenth Century’, in Rosemary Scott (ed.), </w:t>
      </w:r>
      <w:r w:rsidRPr="00563B22">
        <w:rPr>
          <w:rFonts w:ascii="Century Gothic" w:hAnsi="Century Gothic" w:cs="Century Gothic"/>
          <w:sz w:val="22"/>
          <w:szCs w:val="22"/>
          <w:u w:val="single"/>
        </w:rPr>
        <w:t>The Porcelains of Jingdezhen</w:t>
      </w:r>
      <w:r w:rsidRPr="00563B22">
        <w:rPr>
          <w:rFonts w:ascii="Century Gothic" w:hAnsi="Century Gothic" w:cs="Century Gothic"/>
          <w:sz w:val="22"/>
          <w:szCs w:val="22"/>
        </w:rPr>
        <w:t xml:space="preserve"> (London, 1992), pp. 69-83.</w:t>
      </w:r>
    </w:p>
    <w:p w:rsidR="00421E67" w:rsidRPr="00563B22" w:rsidRDefault="00421E67" w:rsidP="00421E67">
      <w:pPr>
        <w:rPr>
          <w:rFonts w:ascii="Century Gothic" w:hAnsi="Century Gothic" w:cs="Century Gothic"/>
          <w:sz w:val="22"/>
          <w:szCs w:val="22"/>
        </w:rPr>
      </w:pPr>
    </w:p>
    <w:p w:rsidR="00421E67" w:rsidRPr="00563B22" w:rsidRDefault="00421E67" w:rsidP="00421E67">
      <w:pPr>
        <w:rPr>
          <w:rFonts w:ascii="Century Gothic" w:hAnsi="Century Gothic" w:cs="Century Gothic"/>
          <w:sz w:val="22"/>
          <w:szCs w:val="22"/>
        </w:rPr>
      </w:pPr>
      <w:r>
        <w:rPr>
          <w:rFonts w:ascii="Century Gothic" w:hAnsi="Century Gothic" w:cs="Century Gothic"/>
          <w:sz w:val="22"/>
          <w:szCs w:val="22"/>
        </w:rPr>
        <w:t>Colin D. Sheaf, ‘Chinese P</w:t>
      </w:r>
      <w:r w:rsidRPr="00563B22">
        <w:rPr>
          <w:rFonts w:ascii="Century Gothic" w:hAnsi="Century Gothic" w:cs="Century Gothic"/>
          <w:sz w:val="22"/>
          <w:szCs w:val="22"/>
        </w:rPr>
        <w:t>o</w:t>
      </w:r>
      <w:r>
        <w:rPr>
          <w:rFonts w:ascii="Century Gothic" w:hAnsi="Century Gothic" w:cs="Century Gothic"/>
          <w:sz w:val="22"/>
          <w:szCs w:val="22"/>
        </w:rPr>
        <w:t>r</w:t>
      </w:r>
      <w:r w:rsidRPr="00563B22">
        <w:rPr>
          <w:rFonts w:ascii="Century Gothic" w:hAnsi="Century Gothic" w:cs="Century Gothic"/>
          <w:sz w:val="22"/>
          <w:szCs w:val="22"/>
        </w:rPr>
        <w:t xml:space="preserve">celain and Japanese Tea Taste in the Late Ming Period’, in Rosemary Scott (ed.), </w:t>
      </w:r>
      <w:r w:rsidRPr="00563B22">
        <w:rPr>
          <w:rFonts w:ascii="Century Gothic" w:hAnsi="Century Gothic" w:cs="Century Gothic"/>
          <w:sz w:val="22"/>
          <w:szCs w:val="22"/>
          <w:u w:val="single"/>
        </w:rPr>
        <w:t>The Porcelains of Jingdezhen</w:t>
      </w:r>
      <w:r w:rsidRPr="00563B22">
        <w:rPr>
          <w:rFonts w:ascii="Century Gothic" w:hAnsi="Century Gothic" w:cs="Century Gothic"/>
          <w:sz w:val="22"/>
          <w:szCs w:val="22"/>
        </w:rPr>
        <w:t xml:space="preserve"> (London, 1992), pp. 165-183.</w:t>
      </w:r>
    </w:p>
    <w:p w:rsidR="00421E67" w:rsidRPr="00563B22" w:rsidRDefault="00421E67" w:rsidP="00421E67">
      <w:pPr>
        <w:rPr>
          <w:rFonts w:ascii="Century Gothic" w:hAnsi="Century Gothic" w:cs="Century Gothic"/>
          <w:sz w:val="22"/>
          <w:szCs w:val="22"/>
        </w:rPr>
      </w:pPr>
    </w:p>
    <w:p w:rsidR="00421E67" w:rsidRPr="00F04802" w:rsidRDefault="00421E67" w:rsidP="00421E67">
      <w:pPr>
        <w:shd w:val="clear" w:color="auto" w:fill="FFFFFF"/>
        <w:spacing w:after="240" w:line="315" w:lineRule="atLeast"/>
        <w:rPr>
          <w:rFonts w:ascii="Century Gothic" w:hAnsi="Century Gothic"/>
          <w:color w:val="000000"/>
          <w:sz w:val="22"/>
          <w:szCs w:val="22"/>
        </w:rPr>
      </w:pPr>
      <w:r w:rsidRPr="00F04802">
        <w:rPr>
          <w:rFonts w:ascii="Century Gothic" w:hAnsi="Century Gothic"/>
          <w:sz w:val="22"/>
          <w:szCs w:val="22"/>
        </w:rPr>
        <w:t xml:space="preserve">Anne Gerritsen, </w:t>
      </w:r>
      <w:r w:rsidRPr="00F04802">
        <w:rPr>
          <w:rFonts w:ascii="Century Gothic" w:hAnsi="Century Gothic"/>
          <w:color w:val="000000"/>
          <w:sz w:val="22"/>
          <w:szCs w:val="22"/>
        </w:rPr>
        <w:t xml:space="preserve">'Fragments of a Global Past: Sites of Ceramics Manufacture in Song-Yuan-Ming Jiangxi.' </w:t>
      </w:r>
      <w:hyperlink r:id="rId17" w:history="1">
        <w:r w:rsidRPr="00F04802">
          <w:rPr>
            <w:rFonts w:ascii="Century Gothic" w:hAnsi="Century Gothic"/>
            <w:iCs/>
            <w:color w:val="123E5A"/>
            <w:sz w:val="22"/>
            <w:szCs w:val="22"/>
            <w:u w:val="single"/>
          </w:rPr>
          <w:t>Journal of the Social and Economic History of the Orient</w:t>
        </w:r>
      </w:hyperlink>
      <w:r w:rsidRPr="00F04802">
        <w:rPr>
          <w:rFonts w:ascii="Century Gothic" w:hAnsi="Century Gothic"/>
          <w:color w:val="000000"/>
          <w:sz w:val="22"/>
          <w:szCs w:val="22"/>
        </w:rPr>
        <w:t>, 2011</w:t>
      </w:r>
      <w:r>
        <w:rPr>
          <w:rFonts w:ascii="Century Gothic" w:hAnsi="Century Gothic"/>
          <w:color w:val="000000"/>
          <w:sz w:val="22"/>
          <w:szCs w:val="22"/>
        </w:rPr>
        <w:t>.</w:t>
      </w:r>
    </w:p>
    <w:p w:rsidR="00421E67" w:rsidRPr="00F04802" w:rsidRDefault="00421E67" w:rsidP="00421E67">
      <w:pPr>
        <w:shd w:val="clear" w:color="auto" w:fill="FFFFFF"/>
        <w:spacing w:after="240" w:line="315" w:lineRule="atLeast"/>
        <w:rPr>
          <w:rFonts w:ascii="Century Gothic" w:hAnsi="Century Gothic"/>
          <w:color w:val="000000"/>
          <w:sz w:val="22"/>
          <w:szCs w:val="22"/>
        </w:rPr>
      </w:pPr>
      <w:r w:rsidRPr="00F04802">
        <w:rPr>
          <w:rFonts w:ascii="Century Gothic" w:hAnsi="Century Gothic"/>
          <w:color w:val="000000"/>
          <w:sz w:val="22"/>
          <w:szCs w:val="22"/>
        </w:rPr>
        <w:t>Anne Gerritsen and Stephen McDowall ‘Material Culture and the Other:  European Encounters with Chinese Porcelain</w:t>
      </w:r>
      <w:r>
        <w:rPr>
          <w:rFonts w:ascii="Century Gothic" w:hAnsi="Century Gothic"/>
          <w:color w:val="000000"/>
          <w:sz w:val="22"/>
          <w:szCs w:val="22"/>
        </w:rPr>
        <w:t xml:space="preserve"> 1650-1800’,</w:t>
      </w:r>
      <w:r w:rsidRPr="00F04802">
        <w:rPr>
          <w:rFonts w:ascii="Century Gothic" w:hAnsi="Century Gothic"/>
          <w:color w:val="000000"/>
          <w:sz w:val="22"/>
          <w:szCs w:val="22"/>
          <w:u w:val="single"/>
        </w:rPr>
        <w:t>Journal of World History</w:t>
      </w:r>
      <w:r w:rsidRPr="00F04802">
        <w:rPr>
          <w:rFonts w:ascii="Century Gothic" w:hAnsi="Century Gothic"/>
          <w:color w:val="000000"/>
          <w:sz w:val="22"/>
          <w:szCs w:val="22"/>
        </w:rPr>
        <w:t>, 23, 2012, pp. 87-113.</w:t>
      </w:r>
    </w:p>
    <w:p w:rsidR="00421E67" w:rsidRDefault="00421E67" w:rsidP="00421E67">
      <w:pPr>
        <w:rPr>
          <w:rFonts w:ascii="Century Gothic" w:hAnsi="Century Gothic" w:cs="Century Gothic"/>
          <w:sz w:val="22"/>
          <w:szCs w:val="22"/>
        </w:rPr>
      </w:pPr>
    </w:p>
    <w:p w:rsidR="00421E67" w:rsidRDefault="00421E67" w:rsidP="00421E67">
      <w:pPr>
        <w:rPr>
          <w:rFonts w:ascii="Century Gothic" w:hAnsi="Century Gothic" w:cs="Century Gothic"/>
          <w:sz w:val="22"/>
          <w:szCs w:val="22"/>
          <w:u w:val="single"/>
        </w:rPr>
      </w:pPr>
    </w:p>
    <w:p w:rsidR="00421E67" w:rsidRDefault="00421E67" w:rsidP="00421E67">
      <w:pPr>
        <w:ind w:left="360" w:hanging="360"/>
        <w:rPr>
          <w:rFonts w:ascii="Century Gothic" w:hAnsi="Century Gothic" w:cs="Century Gothic"/>
          <w:b/>
          <w:bCs/>
          <w:i/>
          <w:iCs/>
          <w:sz w:val="22"/>
          <w:szCs w:val="22"/>
          <w:u w:val="single"/>
        </w:rPr>
      </w:pPr>
      <w:r>
        <w:rPr>
          <w:rFonts w:ascii="Century Gothic" w:hAnsi="Century Gothic" w:cs="Century Gothic"/>
          <w:b/>
          <w:bCs/>
          <w:i/>
          <w:iCs/>
          <w:sz w:val="22"/>
          <w:szCs w:val="22"/>
          <w:u w:val="single"/>
        </w:rPr>
        <w:t>Documents:</w:t>
      </w:r>
    </w:p>
    <w:p w:rsidR="00421E67" w:rsidRDefault="00421E67" w:rsidP="00421E67">
      <w:pPr>
        <w:ind w:left="360" w:hanging="360"/>
        <w:rPr>
          <w:rFonts w:ascii="Century Gothic" w:hAnsi="Century Gothic" w:cs="Century Gothic"/>
          <w:b/>
          <w:bCs/>
          <w:i/>
          <w:iCs/>
          <w:sz w:val="22"/>
          <w:szCs w:val="22"/>
          <w:u w:val="single"/>
        </w:rPr>
      </w:pPr>
    </w:p>
    <w:p w:rsidR="00421E67" w:rsidRPr="00DB1300" w:rsidRDefault="00421E67" w:rsidP="00421E67">
      <w:pPr>
        <w:ind w:left="360" w:hanging="360"/>
        <w:rPr>
          <w:rFonts w:ascii="Century Gothic" w:hAnsi="Century Gothic" w:cs="Century Gothic"/>
          <w:sz w:val="22"/>
          <w:szCs w:val="22"/>
        </w:rPr>
      </w:pPr>
      <w:r w:rsidRPr="00DB1300">
        <w:rPr>
          <w:rFonts w:ascii="Century Gothic" w:hAnsi="Century Gothic" w:cs="Century Gothic"/>
          <w:sz w:val="22"/>
          <w:szCs w:val="22"/>
        </w:rPr>
        <w:t xml:space="preserve">Robert Tichane, </w:t>
      </w:r>
      <w:r>
        <w:rPr>
          <w:rFonts w:ascii="Century Gothic" w:hAnsi="Century Gothic" w:cs="Century Gothic"/>
          <w:sz w:val="22"/>
          <w:szCs w:val="22"/>
          <w:u w:val="single"/>
        </w:rPr>
        <w:t xml:space="preserve">Ching-te-chen: </w:t>
      </w:r>
      <w:r w:rsidRPr="00DB1300">
        <w:rPr>
          <w:rFonts w:ascii="Century Gothic" w:hAnsi="Century Gothic" w:cs="Century Gothic"/>
          <w:sz w:val="22"/>
          <w:szCs w:val="22"/>
          <w:u w:val="single"/>
        </w:rPr>
        <w:t>Views of a Porcelain City</w:t>
      </w:r>
      <w:r w:rsidRPr="00DB1300">
        <w:rPr>
          <w:rFonts w:ascii="Century Gothic" w:hAnsi="Century Gothic" w:cs="Century Gothic"/>
          <w:sz w:val="22"/>
          <w:szCs w:val="22"/>
        </w:rPr>
        <w:t xml:space="preserve"> (N</w:t>
      </w:r>
      <w:r>
        <w:rPr>
          <w:rFonts w:ascii="Century Gothic" w:hAnsi="Century Gothic" w:cs="Century Gothic"/>
          <w:sz w:val="22"/>
          <w:szCs w:val="22"/>
        </w:rPr>
        <w:t xml:space="preserve">ew </w:t>
      </w:r>
      <w:r w:rsidRPr="00DB1300">
        <w:rPr>
          <w:rFonts w:ascii="Century Gothic" w:hAnsi="Century Gothic" w:cs="Century Gothic"/>
          <w:sz w:val="22"/>
          <w:szCs w:val="22"/>
        </w:rPr>
        <w:t>Y</w:t>
      </w:r>
      <w:r>
        <w:rPr>
          <w:rFonts w:ascii="Century Gothic" w:hAnsi="Century Gothic" w:cs="Century Gothic"/>
          <w:sz w:val="22"/>
          <w:szCs w:val="22"/>
        </w:rPr>
        <w:t>ork</w:t>
      </w:r>
      <w:r w:rsidRPr="00DB1300">
        <w:rPr>
          <w:rFonts w:ascii="Century Gothic" w:hAnsi="Century Gothic" w:cs="Century Gothic"/>
          <w:sz w:val="22"/>
          <w:szCs w:val="22"/>
        </w:rPr>
        <w:t>, 1983):</w:t>
      </w:r>
    </w:p>
    <w:p w:rsidR="00421E67" w:rsidRPr="00DB1300" w:rsidRDefault="00421E67" w:rsidP="00421E67">
      <w:pPr>
        <w:ind w:left="360" w:hanging="360"/>
        <w:rPr>
          <w:rFonts w:ascii="Century Gothic" w:hAnsi="Century Gothic" w:cs="Century Gothic"/>
          <w:sz w:val="22"/>
          <w:szCs w:val="22"/>
        </w:rPr>
      </w:pPr>
      <w:r w:rsidRPr="00DB1300">
        <w:rPr>
          <w:rFonts w:ascii="Century Gothic" w:hAnsi="Century Gothic" w:cs="Century Gothic"/>
          <w:sz w:val="22"/>
          <w:szCs w:val="22"/>
        </w:rPr>
        <w:t>‘Letter I – Pere d’Entrecolles’ chap. 3, pp. 51-112</w:t>
      </w:r>
      <w:r>
        <w:rPr>
          <w:rFonts w:ascii="Century Gothic" w:hAnsi="Century Gothic" w:cs="Century Gothic"/>
          <w:sz w:val="22"/>
          <w:szCs w:val="22"/>
        </w:rPr>
        <w:t>.</w:t>
      </w:r>
    </w:p>
    <w:p w:rsidR="00421E67" w:rsidRDefault="00421E67" w:rsidP="00421E67">
      <w:pPr>
        <w:ind w:hanging="360"/>
        <w:rPr>
          <w:rFonts w:ascii="Century Gothic" w:hAnsi="Century Gothic" w:cs="Century Gothic"/>
          <w:sz w:val="22"/>
          <w:szCs w:val="22"/>
        </w:rPr>
      </w:pPr>
      <w:r w:rsidRPr="00DB1300">
        <w:rPr>
          <w:rFonts w:ascii="Century Gothic" w:hAnsi="Century Gothic" w:cs="Century Gothic"/>
          <w:sz w:val="22"/>
          <w:szCs w:val="22"/>
        </w:rPr>
        <w:t>‘Letter II – Pere d’Entrecolles’ chap. 4 , pp. 113-128</w:t>
      </w:r>
      <w:r>
        <w:rPr>
          <w:rFonts w:ascii="Century Gothic" w:hAnsi="Century Gothic" w:cs="Century Gothic"/>
          <w:sz w:val="22"/>
          <w:szCs w:val="22"/>
        </w:rPr>
        <w:t>.*</w:t>
      </w:r>
    </w:p>
    <w:p w:rsidR="00421E67" w:rsidRDefault="00421E67" w:rsidP="00421E67">
      <w:pPr>
        <w:ind w:hanging="360"/>
        <w:rPr>
          <w:rFonts w:ascii="Century Gothic" w:hAnsi="Century Gothic" w:cs="Century Gothic"/>
          <w:sz w:val="22"/>
          <w:szCs w:val="22"/>
        </w:rPr>
      </w:pPr>
    </w:p>
    <w:p w:rsidR="00421E67" w:rsidRDefault="00421E67" w:rsidP="00421E67">
      <w:pPr>
        <w:rPr>
          <w:rFonts w:ascii="Century Gothic" w:hAnsi="Century Gothic" w:cs="Century Gothic"/>
          <w:sz w:val="22"/>
          <w:szCs w:val="22"/>
        </w:rPr>
      </w:pPr>
      <w:r w:rsidRPr="00563B22">
        <w:rPr>
          <w:rFonts w:ascii="Century Gothic" w:hAnsi="Century Gothic" w:cs="Century Gothic"/>
          <w:sz w:val="22"/>
          <w:szCs w:val="22"/>
        </w:rPr>
        <w:t xml:space="preserve">Stephen W. Bushell, </w:t>
      </w:r>
      <w:r w:rsidRPr="00563B22">
        <w:rPr>
          <w:rFonts w:ascii="Century Gothic" w:hAnsi="Century Gothic" w:cs="Century Gothic"/>
          <w:sz w:val="22"/>
          <w:szCs w:val="22"/>
          <w:u w:val="single"/>
        </w:rPr>
        <w:t>Description of Chinese Pottery and Porcelain, being a translation of the T’aoShuo</w:t>
      </w:r>
      <w:r>
        <w:rPr>
          <w:rFonts w:ascii="Century Gothic" w:hAnsi="Century Gothic" w:cs="Century Gothic"/>
          <w:sz w:val="22"/>
          <w:szCs w:val="22"/>
        </w:rPr>
        <w:t xml:space="preserve"> (Oxford, 1910).</w:t>
      </w:r>
    </w:p>
    <w:p w:rsidR="009E276F" w:rsidRDefault="009E276F" w:rsidP="00421E67">
      <w:pPr>
        <w:rPr>
          <w:rFonts w:ascii="Century Gothic" w:hAnsi="Century Gothic" w:cs="Century Gothic"/>
          <w:sz w:val="22"/>
          <w:szCs w:val="22"/>
        </w:rPr>
      </w:pPr>
    </w:p>
    <w:p w:rsidR="009E276F" w:rsidRDefault="009E276F" w:rsidP="00421E67">
      <w:pPr>
        <w:rPr>
          <w:rFonts w:ascii="Century Gothic" w:hAnsi="Century Gothic" w:cs="Century Gothic"/>
          <w:sz w:val="22"/>
          <w:szCs w:val="22"/>
        </w:rPr>
      </w:pPr>
    </w:p>
    <w:p w:rsidR="009E276F" w:rsidRPr="0091229D" w:rsidRDefault="009E276F" w:rsidP="009E276F">
      <w:pPr>
        <w:rPr>
          <w:rFonts w:ascii="Century Gothic" w:hAnsi="Century Gothic" w:cs="Century Gothic"/>
          <w:sz w:val="22"/>
          <w:szCs w:val="22"/>
          <w:lang w:val="fr-FR"/>
        </w:rPr>
      </w:pPr>
      <w:r>
        <w:rPr>
          <w:rFonts w:ascii="Century Gothic" w:hAnsi="Century Gothic" w:cs="Century Gothic"/>
          <w:sz w:val="22"/>
          <w:szCs w:val="22"/>
        </w:rPr>
        <w:t xml:space="preserve">H. B. Morse, </w:t>
      </w:r>
      <w:r w:rsidRPr="00665CFA">
        <w:rPr>
          <w:rFonts w:ascii="Century Gothic" w:hAnsi="Century Gothic" w:cs="Century Gothic"/>
          <w:sz w:val="22"/>
          <w:szCs w:val="22"/>
          <w:u w:val="single"/>
        </w:rPr>
        <w:t xml:space="preserve">The Chronicles of the East India Company Trading to China, 1635-1834, Vol. 1 </w:t>
      </w:r>
      <w:r>
        <w:rPr>
          <w:rFonts w:ascii="Century Gothic" w:hAnsi="Century Gothic" w:cs="Century Gothic"/>
          <w:sz w:val="22"/>
          <w:szCs w:val="22"/>
        </w:rPr>
        <w:t xml:space="preserve">(Oxford, 1926), chap.  </w:t>
      </w:r>
      <w:r w:rsidRPr="0091229D">
        <w:rPr>
          <w:rFonts w:ascii="Century Gothic" w:hAnsi="Century Gothic" w:cs="Century Gothic"/>
          <w:sz w:val="22"/>
          <w:szCs w:val="22"/>
          <w:lang w:val="fr-FR"/>
        </w:rPr>
        <w:t>intro., 6, 17*</w:t>
      </w:r>
    </w:p>
    <w:p w:rsidR="009E276F" w:rsidRPr="0091229D" w:rsidRDefault="009E276F" w:rsidP="009E276F">
      <w:pPr>
        <w:rPr>
          <w:rFonts w:ascii="Century Gothic" w:hAnsi="Century Gothic" w:cs="Century Gothic"/>
          <w:b/>
          <w:bCs/>
          <w:sz w:val="22"/>
          <w:szCs w:val="22"/>
          <w:u w:val="single"/>
          <w:lang w:val="fr-FR"/>
        </w:rPr>
      </w:pPr>
    </w:p>
    <w:p w:rsidR="00421E67" w:rsidRPr="0091229D" w:rsidRDefault="00421E67" w:rsidP="00657DA8">
      <w:pPr>
        <w:rPr>
          <w:rFonts w:ascii="Century Gothic" w:hAnsi="Century Gothic" w:cs="Century Gothic"/>
          <w:sz w:val="22"/>
          <w:szCs w:val="22"/>
          <w:lang w:val="fr-FR"/>
        </w:rPr>
      </w:pPr>
    </w:p>
    <w:p w:rsidR="000E6BE0" w:rsidRPr="0091229D" w:rsidRDefault="000E6BE0" w:rsidP="000E6BE0">
      <w:pPr>
        <w:rPr>
          <w:rFonts w:ascii="Century Gothic" w:hAnsi="Century Gothic" w:cs="Century Gothic"/>
          <w:sz w:val="22"/>
          <w:szCs w:val="22"/>
          <w:lang w:val="fr-FR"/>
        </w:rPr>
      </w:pPr>
      <w:r w:rsidRPr="0091229D">
        <w:rPr>
          <w:rFonts w:ascii="Century Gothic" w:hAnsi="Century Gothic" w:cs="Century Gothic"/>
          <w:sz w:val="22"/>
          <w:szCs w:val="22"/>
          <w:lang w:val="fr-FR"/>
        </w:rPr>
        <w:t>Louis Dermigny, la Chine etL’Occident: Le Commerce a Canton au XVIII Si</w:t>
      </w:r>
      <w:r w:rsidRPr="0091229D">
        <w:rPr>
          <w:rFonts w:ascii="Century Gothic" w:hAnsi="Century Gothic" w:cs="Arial"/>
          <w:sz w:val="22"/>
          <w:szCs w:val="22"/>
          <w:lang w:val="fr-FR"/>
        </w:rPr>
        <w:t>è</w:t>
      </w:r>
      <w:r w:rsidRPr="0091229D">
        <w:rPr>
          <w:rFonts w:ascii="Century Gothic" w:hAnsi="Century Gothic" w:cs="Century Gothic"/>
          <w:sz w:val="22"/>
          <w:szCs w:val="22"/>
          <w:lang w:val="fr-FR"/>
        </w:rPr>
        <w:t>cle, 1719-1833 (Paris, 1964) – Visual sources.*</w:t>
      </w:r>
    </w:p>
    <w:p w:rsidR="000E6BE0" w:rsidRPr="0091229D" w:rsidRDefault="000E6BE0" w:rsidP="000E6BE0">
      <w:pPr>
        <w:rPr>
          <w:rFonts w:ascii="Century Gothic" w:hAnsi="Century Gothic" w:cs="Century Gothic"/>
          <w:b/>
          <w:bCs/>
          <w:sz w:val="22"/>
          <w:szCs w:val="22"/>
          <w:u w:val="single"/>
          <w:lang w:val="fr-FR"/>
        </w:rPr>
      </w:pPr>
    </w:p>
    <w:p w:rsidR="000E6BE0" w:rsidRPr="0091229D" w:rsidRDefault="000E6BE0" w:rsidP="000E6BE0">
      <w:pPr>
        <w:rPr>
          <w:rFonts w:ascii="Century Gothic" w:hAnsi="Century Gothic" w:cs="Century Gothic"/>
          <w:b/>
          <w:bCs/>
          <w:sz w:val="22"/>
          <w:szCs w:val="22"/>
          <w:u w:val="single"/>
          <w:lang w:val="fr-FR"/>
        </w:rPr>
      </w:pPr>
    </w:p>
    <w:p w:rsidR="000E6BE0" w:rsidRPr="0091229D" w:rsidRDefault="000E6BE0" w:rsidP="000E6BE0">
      <w:pPr>
        <w:rPr>
          <w:rFonts w:ascii="Century Gothic" w:hAnsi="Century Gothic" w:cs="Century Gothic"/>
          <w:b/>
          <w:bCs/>
          <w:sz w:val="22"/>
          <w:szCs w:val="22"/>
          <w:u w:val="single"/>
          <w:lang w:val="fr-FR"/>
        </w:rPr>
      </w:pPr>
    </w:p>
    <w:p w:rsidR="000E6BE0" w:rsidRPr="0091229D" w:rsidRDefault="000E6BE0" w:rsidP="000E6BE0">
      <w:pPr>
        <w:rPr>
          <w:rFonts w:ascii="Century Gothic" w:hAnsi="Century Gothic" w:cs="Century Gothic"/>
          <w:b/>
          <w:bCs/>
          <w:sz w:val="22"/>
          <w:szCs w:val="22"/>
          <w:u w:val="single"/>
          <w:lang w:val="fr-FR"/>
        </w:rPr>
      </w:pPr>
    </w:p>
    <w:p w:rsidR="000E6BE0" w:rsidRPr="0091229D" w:rsidRDefault="000E6BE0" w:rsidP="000E6BE0">
      <w:pPr>
        <w:rPr>
          <w:rFonts w:ascii="Century Gothic" w:hAnsi="Century Gothic" w:cs="Century Gothic"/>
          <w:b/>
          <w:bCs/>
          <w:sz w:val="22"/>
          <w:szCs w:val="22"/>
          <w:u w:val="single"/>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Pr="0091229D" w:rsidRDefault="00D428B7" w:rsidP="00657DA8">
      <w:pPr>
        <w:rPr>
          <w:rFonts w:ascii="Century Gothic" w:hAnsi="Century Gothic" w:cs="Century Gothic"/>
          <w:sz w:val="22"/>
          <w:szCs w:val="22"/>
          <w:lang w:val="fr-FR"/>
        </w:rPr>
      </w:pPr>
    </w:p>
    <w:p w:rsidR="00D428B7" w:rsidRDefault="00D428B7" w:rsidP="000E6BE0">
      <w:pPr>
        <w:spacing w:after="200" w:line="276" w:lineRule="auto"/>
        <w:rPr>
          <w:rFonts w:ascii="Century Gothic" w:hAnsi="Century Gothic"/>
          <w:b/>
          <w:bCs/>
        </w:rPr>
      </w:pPr>
      <w:r w:rsidRPr="0091229D">
        <w:rPr>
          <w:rFonts w:cs="Century Gothic"/>
          <w:sz w:val="22"/>
          <w:szCs w:val="22"/>
          <w:lang w:val="en-US"/>
        </w:rPr>
        <w:br w:type="page"/>
      </w:r>
      <w:r w:rsidR="000E6BE0">
        <w:rPr>
          <w:rFonts w:ascii="Century Gothic" w:hAnsi="Century Gothic" w:cs="Century Gothic"/>
          <w:b/>
          <w:bCs/>
          <w:sz w:val="22"/>
          <w:szCs w:val="22"/>
        </w:rPr>
        <w:lastRenderedPageBreak/>
        <w:t>W</w:t>
      </w:r>
      <w:r w:rsidR="00421E67">
        <w:rPr>
          <w:rFonts w:ascii="Century Gothic" w:hAnsi="Century Gothic"/>
          <w:b/>
          <w:bCs/>
        </w:rPr>
        <w:t xml:space="preserve">eek </w:t>
      </w:r>
      <w:r w:rsidR="000E6BE0">
        <w:rPr>
          <w:rFonts w:ascii="Century Gothic" w:hAnsi="Century Gothic"/>
          <w:b/>
          <w:bCs/>
        </w:rPr>
        <w:t>7</w:t>
      </w:r>
      <w:r w:rsidR="00421E67">
        <w:rPr>
          <w:rFonts w:ascii="Century Gothic" w:hAnsi="Century Gothic"/>
          <w:b/>
          <w:bCs/>
        </w:rPr>
        <w:t xml:space="preserve">.            </w:t>
      </w:r>
      <w:r>
        <w:rPr>
          <w:rFonts w:ascii="Century Gothic" w:hAnsi="Century Gothic"/>
          <w:b/>
          <w:bCs/>
        </w:rPr>
        <w:t>The Tea Trade: Taxes and S</w:t>
      </w:r>
      <w:r w:rsidRPr="00307213">
        <w:rPr>
          <w:rFonts w:ascii="Century Gothic" w:hAnsi="Century Gothic"/>
          <w:b/>
          <w:bCs/>
        </w:rPr>
        <w:t>mugglers</w:t>
      </w:r>
    </w:p>
    <w:p w:rsidR="00D428B7" w:rsidRPr="00D01986" w:rsidRDefault="00D428B7" w:rsidP="00874BF1"/>
    <w:p w:rsidR="00D428B7" w:rsidRDefault="00D428B7" w:rsidP="00874BF1">
      <w:pPr>
        <w:rPr>
          <w:rFonts w:ascii="Century Gothic" w:hAnsi="Century Gothic" w:cs="Century Gothic"/>
          <w:b/>
          <w:i/>
          <w:sz w:val="22"/>
          <w:szCs w:val="22"/>
          <w:u w:val="single"/>
        </w:rPr>
      </w:pPr>
      <w:r>
        <w:rPr>
          <w:rFonts w:ascii="Century Gothic" w:hAnsi="Century Gothic" w:cs="Century Gothic"/>
          <w:b/>
          <w:i/>
          <w:sz w:val="22"/>
          <w:szCs w:val="22"/>
          <w:u w:val="single"/>
        </w:rPr>
        <w:t>Secondary R</w:t>
      </w:r>
      <w:r w:rsidRPr="00794FD2">
        <w:rPr>
          <w:rFonts w:ascii="Century Gothic" w:hAnsi="Century Gothic" w:cs="Century Gothic"/>
          <w:b/>
          <w:i/>
          <w:sz w:val="22"/>
          <w:szCs w:val="22"/>
          <w:u w:val="single"/>
        </w:rPr>
        <w:t xml:space="preserve">eading:  </w:t>
      </w:r>
    </w:p>
    <w:p w:rsidR="000E6BE0" w:rsidRDefault="000E6BE0" w:rsidP="00874BF1">
      <w:pPr>
        <w:rPr>
          <w:rFonts w:ascii="Century Gothic" w:hAnsi="Century Gothic" w:cs="Century Gothic"/>
          <w:b/>
          <w:i/>
          <w:sz w:val="22"/>
          <w:szCs w:val="22"/>
          <w:u w:val="single"/>
        </w:rPr>
      </w:pPr>
    </w:p>
    <w:p w:rsidR="000E6BE0" w:rsidRPr="000E6BE0" w:rsidRDefault="000E6BE0" w:rsidP="00874BF1">
      <w:pPr>
        <w:rPr>
          <w:rFonts w:ascii="Century Gothic" w:hAnsi="Century Gothic" w:cs="Century Gothic"/>
          <w:sz w:val="22"/>
          <w:szCs w:val="22"/>
        </w:rPr>
      </w:pPr>
      <w:r>
        <w:rPr>
          <w:rFonts w:ascii="Century Gothic" w:hAnsi="Century Gothic" w:cs="Century Gothic"/>
          <w:sz w:val="22"/>
          <w:szCs w:val="22"/>
        </w:rPr>
        <w:t xml:space="preserve">Markman Ellis, Richard Coulton, Matthew Mauger, </w:t>
      </w:r>
      <w:r>
        <w:rPr>
          <w:rFonts w:ascii="Century Gothic" w:hAnsi="Century Gothic" w:cs="Century Gothic"/>
          <w:sz w:val="22"/>
          <w:szCs w:val="22"/>
          <w:u w:val="single"/>
        </w:rPr>
        <w:t>Empire of Tea.  The Asian Leaf that Conquered the World</w:t>
      </w:r>
      <w:r>
        <w:rPr>
          <w:rFonts w:ascii="Century Gothic" w:hAnsi="Century Gothic" w:cs="Century Gothic"/>
          <w:sz w:val="22"/>
          <w:szCs w:val="22"/>
        </w:rPr>
        <w:t xml:space="preserve"> (London:  Reaktion Books, London, 2015), chapters 3-8, pp. 53-178.</w:t>
      </w:r>
    </w:p>
    <w:p w:rsidR="00D428B7" w:rsidRPr="00794FD2" w:rsidRDefault="00D428B7" w:rsidP="00874BF1">
      <w:pPr>
        <w:rPr>
          <w:rFonts w:ascii="Century Gothic" w:hAnsi="Century Gothic" w:cs="Century Gothic"/>
          <w:b/>
          <w:i/>
          <w:sz w:val="22"/>
          <w:szCs w:val="22"/>
          <w:u w:val="single"/>
        </w:rPr>
      </w:pPr>
    </w:p>
    <w:p w:rsidR="00D428B7" w:rsidRDefault="00D428B7" w:rsidP="00874BF1">
      <w:pPr>
        <w:rPr>
          <w:rFonts w:ascii="Century Gothic" w:hAnsi="Century Gothic" w:cs="Century Gothic"/>
          <w:sz w:val="22"/>
          <w:szCs w:val="22"/>
        </w:rPr>
      </w:pPr>
      <w:r>
        <w:rPr>
          <w:rFonts w:ascii="Century Gothic" w:hAnsi="Century Gothic" w:cs="Century Gothic"/>
          <w:sz w:val="22"/>
          <w:szCs w:val="22"/>
        </w:rPr>
        <w:t xml:space="preserve">William Ashworth, </w:t>
      </w:r>
      <w:r>
        <w:rPr>
          <w:rFonts w:ascii="Century Gothic" w:hAnsi="Century Gothic" w:cs="Century Gothic"/>
          <w:sz w:val="22"/>
          <w:szCs w:val="22"/>
          <w:u w:val="single"/>
        </w:rPr>
        <w:t xml:space="preserve">Customs and Excise: trade, production and consumption in England, 1640-1845 </w:t>
      </w:r>
      <w:r w:rsidRPr="002339E7">
        <w:rPr>
          <w:rFonts w:ascii="Century Gothic" w:hAnsi="Century Gothic" w:cs="Century Gothic"/>
          <w:sz w:val="22"/>
          <w:szCs w:val="22"/>
        </w:rPr>
        <w:t>(Oxford, 2003).</w:t>
      </w:r>
    </w:p>
    <w:p w:rsidR="000E6BE0" w:rsidRDefault="000E6BE0" w:rsidP="00874BF1">
      <w:pPr>
        <w:rPr>
          <w:rFonts w:ascii="Century Gothic" w:hAnsi="Century Gothic" w:cs="Century Gothic"/>
          <w:sz w:val="22"/>
          <w:szCs w:val="22"/>
        </w:rPr>
      </w:pPr>
    </w:p>
    <w:p w:rsidR="000E6BE0" w:rsidRDefault="000E6BE0" w:rsidP="000E6BE0">
      <w:pPr>
        <w:rPr>
          <w:rFonts w:ascii="Century Gothic" w:hAnsi="Century Gothic" w:cs="Century Gothic"/>
          <w:sz w:val="22"/>
          <w:szCs w:val="22"/>
        </w:rPr>
      </w:pPr>
      <w:r>
        <w:rPr>
          <w:rFonts w:ascii="Century Gothic" w:hAnsi="Century Gothic" w:cs="Century Gothic"/>
          <w:sz w:val="22"/>
          <w:szCs w:val="22"/>
        </w:rPr>
        <w:t xml:space="preserve">Maxine Berg and Helen Clifford, ‘Taxes on Luxury Goods’ in </w:t>
      </w:r>
      <w:r w:rsidRPr="002339E7">
        <w:rPr>
          <w:rFonts w:ascii="Century Gothic" w:hAnsi="Century Gothic" w:cs="Century Gothic"/>
          <w:sz w:val="22"/>
          <w:szCs w:val="22"/>
          <w:u w:val="single"/>
        </w:rPr>
        <w:t>Proceedings of the Datini Institute</w:t>
      </w:r>
      <w:r>
        <w:rPr>
          <w:rFonts w:ascii="Century Gothic" w:hAnsi="Century Gothic" w:cs="Century Gothic"/>
          <w:sz w:val="22"/>
          <w:szCs w:val="22"/>
        </w:rPr>
        <w:t>, 2008.</w:t>
      </w:r>
    </w:p>
    <w:p w:rsidR="000E6BE0" w:rsidRDefault="000E6BE0" w:rsidP="000E6BE0">
      <w:pPr>
        <w:rPr>
          <w:rFonts w:ascii="Century Gothic" w:hAnsi="Century Gothic" w:cs="Century Gothic"/>
          <w:sz w:val="22"/>
          <w:szCs w:val="22"/>
        </w:rPr>
      </w:pPr>
    </w:p>
    <w:p w:rsidR="00D428B7" w:rsidRPr="003048A4" w:rsidRDefault="00D428B7" w:rsidP="00874BF1">
      <w:pPr>
        <w:rPr>
          <w:rFonts w:ascii="Century Gothic" w:hAnsi="Century Gothic" w:cs="Century Gothic"/>
          <w:sz w:val="22"/>
          <w:szCs w:val="22"/>
          <w:u w:val="single"/>
        </w:rPr>
      </w:pPr>
    </w:p>
    <w:p w:rsidR="00D428B7" w:rsidRDefault="00D428B7" w:rsidP="00C2143F">
      <w:pPr>
        <w:rPr>
          <w:rFonts w:ascii="Century Gothic" w:hAnsi="Century Gothic" w:cs="Century Gothic"/>
          <w:sz w:val="22"/>
          <w:szCs w:val="22"/>
        </w:rPr>
      </w:pPr>
      <w:r w:rsidRPr="00394215">
        <w:rPr>
          <w:rFonts w:ascii="Century Gothic" w:hAnsi="Century Gothic" w:cs="Century Gothic"/>
          <w:sz w:val="22"/>
          <w:szCs w:val="22"/>
        </w:rPr>
        <w:t>K</w:t>
      </w:r>
      <w:r>
        <w:rPr>
          <w:rFonts w:ascii="Century Gothic" w:hAnsi="Century Gothic" w:cs="Century Gothic"/>
          <w:sz w:val="22"/>
          <w:szCs w:val="22"/>
        </w:rPr>
        <w:t>.</w:t>
      </w:r>
      <w:r w:rsidRPr="00394215">
        <w:rPr>
          <w:rFonts w:ascii="Century Gothic" w:hAnsi="Century Gothic" w:cs="Century Gothic"/>
          <w:sz w:val="22"/>
          <w:szCs w:val="22"/>
        </w:rPr>
        <w:t>Pomeranz and S</w:t>
      </w:r>
      <w:r>
        <w:rPr>
          <w:rFonts w:ascii="Century Gothic" w:hAnsi="Century Gothic" w:cs="Century Gothic"/>
          <w:sz w:val="22"/>
          <w:szCs w:val="22"/>
        </w:rPr>
        <w:t>.</w:t>
      </w:r>
      <w:r w:rsidRPr="00394215">
        <w:rPr>
          <w:rFonts w:ascii="Century Gothic" w:hAnsi="Century Gothic" w:cs="Century Gothic"/>
          <w:sz w:val="22"/>
          <w:szCs w:val="22"/>
        </w:rPr>
        <w:t>Topik,</w:t>
      </w:r>
      <w:r w:rsidRPr="00DB1300">
        <w:rPr>
          <w:rFonts w:ascii="Century Gothic" w:hAnsi="Century Gothic" w:cs="Century Gothic"/>
          <w:sz w:val="22"/>
          <w:szCs w:val="22"/>
          <w:u w:val="single"/>
        </w:rPr>
        <w:t>The World that Trade Created</w:t>
      </w:r>
      <w:r>
        <w:rPr>
          <w:rFonts w:ascii="Century Gothic" w:hAnsi="Century Gothic" w:cs="Century Gothic"/>
          <w:sz w:val="22"/>
          <w:szCs w:val="22"/>
          <w:u w:val="single"/>
        </w:rPr>
        <w:t>: Society Culture and the World Economy, 1400-Present</w:t>
      </w:r>
      <w:r>
        <w:rPr>
          <w:rFonts w:ascii="Century Gothic" w:hAnsi="Century Gothic" w:cs="Century Gothic"/>
          <w:sz w:val="22"/>
          <w:szCs w:val="22"/>
        </w:rPr>
        <w:t xml:space="preserve"> (Armonk, NY, 2006), </w:t>
      </w:r>
      <w:r w:rsidRPr="00AC5FB6">
        <w:rPr>
          <w:rFonts w:ascii="Century Gothic" w:hAnsi="Century Gothic" w:cs="Century Gothic"/>
          <w:sz w:val="22"/>
          <w:szCs w:val="22"/>
        </w:rPr>
        <w:t>pp. 160-</w:t>
      </w:r>
      <w:r>
        <w:rPr>
          <w:rFonts w:ascii="Century Gothic" w:hAnsi="Century Gothic" w:cs="Century Gothic"/>
          <w:sz w:val="22"/>
          <w:szCs w:val="22"/>
        </w:rPr>
        <w:t>16</w:t>
      </w:r>
      <w:r w:rsidRPr="00AC5FB6">
        <w:rPr>
          <w:rFonts w:ascii="Century Gothic" w:hAnsi="Century Gothic" w:cs="Century Gothic"/>
          <w:sz w:val="22"/>
          <w:szCs w:val="22"/>
        </w:rPr>
        <w:t>3.</w:t>
      </w:r>
    </w:p>
    <w:p w:rsidR="00D428B7" w:rsidRPr="00AC5FB6"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r w:rsidRPr="00AC5FB6">
        <w:rPr>
          <w:rFonts w:ascii="Century Gothic" w:hAnsi="Century Gothic" w:cs="Century Gothic"/>
          <w:sz w:val="22"/>
          <w:szCs w:val="22"/>
        </w:rPr>
        <w:t xml:space="preserve">Holden Furber, </w:t>
      </w:r>
      <w:r w:rsidRPr="00AC5FB6">
        <w:rPr>
          <w:rFonts w:ascii="Century Gothic" w:hAnsi="Century Gothic" w:cs="Century Gothic"/>
          <w:sz w:val="22"/>
          <w:szCs w:val="22"/>
          <w:u w:val="single"/>
        </w:rPr>
        <w:t>Rival Empires of Trade in the Orient</w:t>
      </w:r>
      <w:r>
        <w:rPr>
          <w:rFonts w:ascii="Century Gothic" w:hAnsi="Century Gothic" w:cs="Century Gothic"/>
          <w:sz w:val="22"/>
          <w:szCs w:val="22"/>
          <w:u w:val="single"/>
        </w:rPr>
        <w:t>, 1600-1800</w:t>
      </w:r>
      <w:r w:rsidRPr="00C2143F">
        <w:rPr>
          <w:rFonts w:ascii="Century Gothic" w:hAnsi="Century Gothic" w:cs="Century Gothic"/>
          <w:sz w:val="22"/>
          <w:szCs w:val="22"/>
        </w:rPr>
        <w:t xml:space="preserve"> (Minneapolis; London, 1970)</w:t>
      </w:r>
      <w:r w:rsidRPr="00AC5FB6">
        <w:rPr>
          <w:rFonts w:ascii="Century Gothic" w:hAnsi="Century Gothic" w:cs="Century Gothic"/>
          <w:sz w:val="22"/>
          <w:szCs w:val="22"/>
        </w:rPr>
        <w:t>, chap. 3, pp. 125-168</w:t>
      </w:r>
      <w:r w:rsidR="0038711E">
        <w:rPr>
          <w:rFonts w:ascii="Century Gothic" w:hAnsi="Century Gothic" w:cs="Century Gothic"/>
          <w:sz w:val="22"/>
          <w:szCs w:val="22"/>
        </w:rPr>
        <w:t>.</w:t>
      </w:r>
      <w:r w:rsidR="00C81EF6">
        <w:rPr>
          <w:rFonts w:ascii="Century Gothic" w:hAnsi="Century Gothic" w:cs="Century Gothic"/>
          <w:sz w:val="22"/>
          <w:szCs w:val="22"/>
        </w:rPr>
        <w:t>*</w:t>
      </w: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r>
        <w:rPr>
          <w:rFonts w:ascii="Century Gothic" w:hAnsi="Century Gothic" w:cs="Century Gothic"/>
          <w:sz w:val="22"/>
          <w:szCs w:val="22"/>
        </w:rPr>
        <w:t>Hoh-cheung</w:t>
      </w:r>
      <w:r w:rsidR="000E6BE0">
        <w:rPr>
          <w:rFonts w:ascii="Century Gothic" w:hAnsi="Century Gothic" w:cs="Century Gothic"/>
          <w:sz w:val="22"/>
          <w:szCs w:val="22"/>
        </w:rPr>
        <w:t xml:space="preserve"> </w:t>
      </w:r>
      <w:r>
        <w:rPr>
          <w:rFonts w:ascii="Century Gothic" w:hAnsi="Century Gothic" w:cs="Century Gothic"/>
          <w:sz w:val="22"/>
          <w:szCs w:val="22"/>
        </w:rPr>
        <w:t xml:space="preserve">Mui and Lorna H. Mui, </w:t>
      </w:r>
      <w:r w:rsidRPr="00C2143F">
        <w:rPr>
          <w:rFonts w:ascii="Century Gothic" w:hAnsi="Century Gothic" w:cs="Century Gothic"/>
          <w:sz w:val="22"/>
          <w:szCs w:val="22"/>
          <w:u w:val="single"/>
        </w:rPr>
        <w:t xml:space="preserve">The Management of Monopoly: A Study of the East India Company’s Conduct of its Tea Trade 1784-1833 </w:t>
      </w:r>
      <w:r w:rsidR="000E6BE0">
        <w:rPr>
          <w:rFonts w:ascii="Century Gothic" w:hAnsi="Century Gothic" w:cs="Century Gothic"/>
          <w:sz w:val="22"/>
          <w:szCs w:val="22"/>
        </w:rPr>
        <w:t xml:space="preserve">(Vancouver, 1984), chapter 8. </w:t>
      </w: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r>
        <w:rPr>
          <w:rFonts w:ascii="Century Gothic" w:hAnsi="Century Gothic" w:cs="Century Gothic"/>
          <w:sz w:val="22"/>
          <w:szCs w:val="22"/>
        </w:rPr>
        <w:t xml:space="preserve">Hoh-Cheung and Lorna H. Mui, ‘Smuggling and the British Tea Trade before 1784’, </w:t>
      </w:r>
      <w:r>
        <w:rPr>
          <w:rFonts w:ascii="Century Gothic" w:hAnsi="Century Gothic" w:cs="Century Gothic"/>
          <w:sz w:val="22"/>
          <w:szCs w:val="22"/>
          <w:u w:val="single"/>
        </w:rPr>
        <w:t>American Historical Review</w:t>
      </w:r>
      <w:r>
        <w:rPr>
          <w:rFonts w:ascii="Century Gothic" w:hAnsi="Century Gothic" w:cs="Century Gothic"/>
          <w:sz w:val="22"/>
          <w:szCs w:val="22"/>
        </w:rPr>
        <w:t>, vol. 74 (1), 1968, pp. 44-73</w:t>
      </w:r>
      <w:r w:rsidR="00C81EF6">
        <w:rPr>
          <w:rFonts w:ascii="Century Gothic" w:hAnsi="Century Gothic" w:cs="Century Gothic"/>
          <w:sz w:val="22"/>
          <w:szCs w:val="22"/>
        </w:rPr>
        <w:t>*</w:t>
      </w:r>
    </w:p>
    <w:p w:rsidR="00D428B7" w:rsidRDefault="00D428B7" w:rsidP="00874BF1">
      <w:pPr>
        <w:rPr>
          <w:rFonts w:ascii="Century Gothic" w:hAnsi="Century Gothic" w:cs="Century Gothic"/>
          <w:sz w:val="22"/>
          <w:szCs w:val="22"/>
        </w:rPr>
      </w:pPr>
    </w:p>
    <w:p w:rsidR="00A61AE1" w:rsidRDefault="00D428B7" w:rsidP="00332B66">
      <w:pPr>
        <w:rPr>
          <w:rFonts w:ascii="Century Gothic" w:hAnsi="Century Gothic" w:cs="Century Gothic"/>
          <w:sz w:val="22"/>
          <w:szCs w:val="22"/>
        </w:rPr>
      </w:pPr>
      <w:r>
        <w:rPr>
          <w:rFonts w:ascii="Century Gothic" w:hAnsi="Century Gothic" w:cs="Century Gothic"/>
          <w:sz w:val="22"/>
          <w:szCs w:val="22"/>
        </w:rPr>
        <w:t>Anne McCants, ‘Poor C</w:t>
      </w:r>
      <w:r w:rsidRPr="00563B22">
        <w:rPr>
          <w:rFonts w:ascii="Century Gothic" w:hAnsi="Century Gothic" w:cs="Century Gothic"/>
          <w:sz w:val="22"/>
          <w:szCs w:val="22"/>
        </w:rPr>
        <w:t>on</w:t>
      </w:r>
      <w:r>
        <w:rPr>
          <w:rFonts w:ascii="Century Gothic" w:hAnsi="Century Gothic" w:cs="Century Gothic"/>
          <w:sz w:val="22"/>
          <w:szCs w:val="22"/>
        </w:rPr>
        <w:t>sumers as Global Consumers: the Diffusion of Tea and Coffee Drinking in the Eighteenth C</w:t>
      </w:r>
      <w:r w:rsidRPr="00563B22">
        <w:rPr>
          <w:rFonts w:ascii="Century Gothic" w:hAnsi="Century Gothic" w:cs="Century Gothic"/>
          <w:sz w:val="22"/>
          <w:szCs w:val="22"/>
        </w:rPr>
        <w:t xml:space="preserve">entury’, </w:t>
      </w:r>
      <w:r w:rsidRPr="00563B22">
        <w:rPr>
          <w:rFonts w:ascii="Century Gothic" w:hAnsi="Century Gothic" w:cs="Century Gothic"/>
          <w:sz w:val="22"/>
          <w:szCs w:val="22"/>
          <w:u w:val="single"/>
        </w:rPr>
        <w:t>The Economic History Review</w:t>
      </w:r>
      <w:r w:rsidRPr="00563B22">
        <w:rPr>
          <w:rFonts w:ascii="Century Gothic" w:hAnsi="Century Gothic" w:cs="Century Gothic"/>
          <w:sz w:val="22"/>
          <w:szCs w:val="22"/>
        </w:rPr>
        <w:t>, 61 (2008), pp. 172-200.</w:t>
      </w:r>
      <w:r w:rsidR="00C81EF6">
        <w:rPr>
          <w:rFonts w:ascii="Century Gothic" w:hAnsi="Century Gothic" w:cs="Century Gothic"/>
          <w:sz w:val="22"/>
          <w:szCs w:val="22"/>
        </w:rPr>
        <w:t>*</w:t>
      </w:r>
    </w:p>
    <w:p w:rsidR="00A61AE1" w:rsidRDefault="00A61AE1" w:rsidP="00332B66">
      <w:pPr>
        <w:rPr>
          <w:rFonts w:ascii="Century Gothic" w:hAnsi="Century Gothic" w:cs="Century Gothic"/>
          <w:sz w:val="22"/>
          <w:szCs w:val="22"/>
        </w:rPr>
      </w:pPr>
    </w:p>
    <w:p w:rsidR="00A61AE1" w:rsidRPr="009A3AC2" w:rsidRDefault="009A3AC2" w:rsidP="00332B66">
      <w:pPr>
        <w:rPr>
          <w:rFonts w:ascii="Century Gothic" w:hAnsi="Century Gothic" w:cs="Century Gothic"/>
          <w:sz w:val="22"/>
          <w:szCs w:val="22"/>
        </w:rPr>
      </w:pPr>
      <w:r>
        <w:rPr>
          <w:rFonts w:ascii="Century Gothic" w:hAnsi="Century Gothic" w:cs="Century Gothic"/>
          <w:sz w:val="22"/>
          <w:szCs w:val="22"/>
        </w:rPr>
        <w:t xml:space="preserve">Maxine Berg, Felicia Gottmann, Hanna Hodacs and Chris Nierstrasz, eds., </w:t>
      </w:r>
      <w:r>
        <w:rPr>
          <w:rFonts w:ascii="Century Gothic" w:hAnsi="Century Gothic" w:cs="Century Gothic"/>
          <w:sz w:val="22"/>
          <w:szCs w:val="22"/>
          <w:u w:val="single"/>
        </w:rPr>
        <w:t xml:space="preserve">Trading Eurasia, 1600-1800: Goods from the East. </w:t>
      </w:r>
      <w:r>
        <w:rPr>
          <w:rFonts w:ascii="Century Gothic" w:hAnsi="Century Gothic" w:cs="Century Gothic"/>
          <w:sz w:val="22"/>
          <w:szCs w:val="22"/>
        </w:rPr>
        <w:t xml:space="preserve"> Section four, chs. 20-24.</w:t>
      </w:r>
    </w:p>
    <w:p w:rsidR="00A61AE1" w:rsidRDefault="00A61AE1" w:rsidP="00332B66">
      <w:pPr>
        <w:rPr>
          <w:rFonts w:ascii="Century Gothic" w:hAnsi="Century Gothic" w:cs="Century Gothic"/>
          <w:sz w:val="22"/>
          <w:szCs w:val="22"/>
        </w:rPr>
      </w:pPr>
    </w:p>
    <w:p w:rsidR="00A61AE1" w:rsidRPr="000E6BE0" w:rsidRDefault="000E6BE0" w:rsidP="00332B66">
      <w:pPr>
        <w:rPr>
          <w:rFonts w:ascii="Century Gothic" w:hAnsi="Century Gothic" w:cs="Century Gothic"/>
          <w:sz w:val="22"/>
          <w:szCs w:val="22"/>
        </w:rPr>
      </w:pPr>
      <w:r>
        <w:rPr>
          <w:rFonts w:ascii="Century Gothic" w:hAnsi="Century Gothic" w:cs="Century Gothic"/>
          <w:sz w:val="22"/>
          <w:szCs w:val="22"/>
        </w:rPr>
        <w:t xml:space="preserve">Markman Ellis et. al, ed., </w:t>
      </w:r>
      <w:r>
        <w:rPr>
          <w:rFonts w:ascii="Century Gothic" w:hAnsi="Century Gothic" w:cs="Century Gothic"/>
          <w:i/>
          <w:sz w:val="22"/>
          <w:szCs w:val="22"/>
        </w:rPr>
        <w:t>Tea and the Tea Table in Eighteenth Century England</w:t>
      </w:r>
      <w:r>
        <w:rPr>
          <w:rFonts w:ascii="Century Gothic" w:hAnsi="Century Gothic" w:cs="Century Gothic"/>
          <w:sz w:val="22"/>
          <w:szCs w:val="22"/>
        </w:rPr>
        <w:t>, 4 vols., (London 2010).  This is an edition of primary sources on all aspects of tea culture in England.</w:t>
      </w:r>
    </w:p>
    <w:p w:rsidR="00A61AE1" w:rsidRDefault="00A61AE1" w:rsidP="00332B66">
      <w:pPr>
        <w:rPr>
          <w:rFonts w:ascii="Century Gothic" w:hAnsi="Century Gothic" w:cs="Century Gothic"/>
          <w:sz w:val="22"/>
          <w:szCs w:val="22"/>
        </w:rPr>
      </w:pPr>
    </w:p>
    <w:p w:rsidR="000E6BE0" w:rsidRDefault="000E6BE0" w:rsidP="00332B66">
      <w:pPr>
        <w:rPr>
          <w:rFonts w:ascii="Century Gothic" w:hAnsi="Century Gothic" w:cs="Century Gothic"/>
          <w:sz w:val="22"/>
          <w:szCs w:val="22"/>
        </w:rPr>
      </w:pPr>
    </w:p>
    <w:p w:rsidR="000E6BE0" w:rsidRDefault="000E6BE0" w:rsidP="00332B66">
      <w:pPr>
        <w:rPr>
          <w:rFonts w:ascii="Century Gothic" w:hAnsi="Century Gothic" w:cs="Century Gothic"/>
          <w:b/>
          <w:sz w:val="22"/>
          <w:szCs w:val="22"/>
        </w:rPr>
      </w:pPr>
      <w:r w:rsidRPr="000E6BE0">
        <w:rPr>
          <w:rFonts w:ascii="Century Gothic" w:hAnsi="Century Gothic" w:cs="Century Gothic"/>
          <w:b/>
          <w:sz w:val="22"/>
          <w:szCs w:val="22"/>
          <w:u w:val="single"/>
        </w:rPr>
        <w:t>Documents</w:t>
      </w:r>
      <w:r>
        <w:rPr>
          <w:rFonts w:ascii="Century Gothic" w:hAnsi="Century Gothic" w:cs="Century Gothic"/>
          <w:b/>
          <w:sz w:val="22"/>
          <w:szCs w:val="22"/>
        </w:rPr>
        <w:t>:</w:t>
      </w:r>
    </w:p>
    <w:p w:rsidR="000E6BE0" w:rsidRDefault="000E6BE0" w:rsidP="00332B66">
      <w:pPr>
        <w:rPr>
          <w:rFonts w:ascii="Century Gothic" w:hAnsi="Century Gothic" w:cs="Century Gothic"/>
          <w:b/>
          <w:sz w:val="22"/>
          <w:szCs w:val="22"/>
        </w:rPr>
      </w:pPr>
    </w:p>
    <w:p w:rsidR="000E6BE0" w:rsidRDefault="000E6BE0" w:rsidP="00332B66">
      <w:pPr>
        <w:rPr>
          <w:rFonts w:ascii="Century Gothic" w:hAnsi="Century Gothic" w:cs="Century Gothic"/>
          <w:sz w:val="22"/>
          <w:szCs w:val="22"/>
        </w:rPr>
      </w:pPr>
      <w:r>
        <w:rPr>
          <w:rFonts w:ascii="Century Gothic" w:hAnsi="Century Gothic" w:cs="Century Gothic"/>
          <w:sz w:val="22"/>
          <w:szCs w:val="22"/>
        </w:rPr>
        <w:t xml:space="preserve">Morse, </w:t>
      </w:r>
      <w:r>
        <w:rPr>
          <w:rFonts w:ascii="Century Gothic" w:hAnsi="Century Gothic" w:cs="Century Gothic"/>
          <w:sz w:val="22"/>
          <w:szCs w:val="22"/>
          <w:u w:val="single"/>
        </w:rPr>
        <w:t>The Chronicles of the East India Company Trading to China</w:t>
      </w:r>
      <w:r>
        <w:rPr>
          <w:rFonts w:ascii="Century Gothic" w:hAnsi="Century Gothic" w:cs="Century Gothic"/>
          <w:sz w:val="22"/>
          <w:szCs w:val="22"/>
        </w:rPr>
        <w:t>, Vol. 1</w:t>
      </w:r>
    </w:p>
    <w:p w:rsidR="000E6BE0" w:rsidRDefault="000E6BE0" w:rsidP="00332B66">
      <w:pPr>
        <w:rPr>
          <w:rFonts w:ascii="Century Gothic" w:hAnsi="Century Gothic" w:cs="Century Gothic"/>
          <w:sz w:val="22"/>
          <w:szCs w:val="22"/>
        </w:rPr>
      </w:pPr>
    </w:p>
    <w:p w:rsidR="000E6BE0" w:rsidRDefault="000E6BE0" w:rsidP="00332B66">
      <w:pPr>
        <w:rPr>
          <w:rFonts w:ascii="Century Gothic" w:hAnsi="Century Gothic" w:cs="Century Gothic"/>
          <w:sz w:val="22"/>
          <w:szCs w:val="22"/>
        </w:rPr>
      </w:pPr>
      <w:r>
        <w:rPr>
          <w:rFonts w:ascii="Century Gothic" w:hAnsi="Century Gothic" w:cs="Century Gothic"/>
          <w:sz w:val="22"/>
          <w:szCs w:val="22"/>
        </w:rPr>
        <w:t xml:space="preserve">Charles Lockyer, </w:t>
      </w:r>
      <w:r>
        <w:rPr>
          <w:rFonts w:ascii="Century Gothic" w:hAnsi="Century Gothic" w:cs="Century Gothic"/>
          <w:sz w:val="22"/>
          <w:szCs w:val="22"/>
          <w:u w:val="single"/>
        </w:rPr>
        <w:t>An Account of the Trade in India</w:t>
      </w:r>
      <w:r>
        <w:rPr>
          <w:rFonts w:ascii="Century Gothic" w:hAnsi="Century Gothic" w:cs="Century Gothic"/>
          <w:sz w:val="22"/>
          <w:szCs w:val="22"/>
        </w:rPr>
        <w:t>. 1711</w:t>
      </w:r>
    </w:p>
    <w:p w:rsidR="000E6BE0" w:rsidRDefault="000E6BE0" w:rsidP="00332B66">
      <w:pPr>
        <w:rPr>
          <w:rFonts w:ascii="Century Gothic" w:hAnsi="Century Gothic" w:cs="Century Gothic"/>
          <w:sz w:val="22"/>
          <w:szCs w:val="22"/>
        </w:rPr>
      </w:pPr>
    </w:p>
    <w:p w:rsidR="000E6BE0" w:rsidRPr="000E6BE0" w:rsidRDefault="000E6BE0" w:rsidP="00332B66">
      <w:pPr>
        <w:rPr>
          <w:rFonts w:ascii="Century Gothic" w:hAnsi="Century Gothic" w:cs="Century Gothic"/>
          <w:sz w:val="22"/>
          <w:szCs w:val="22"/>
        </w:rPr>
      </w:pPr>
      <w:r>
        <w:rPr>
          <w:rFonts w:ascii="Century Gothic" w:hAnsi="Century Gothic" w:cs="Century Gothic"/>
          <w:sz w:val="22"/>
          <w:szCs w:val="22"/>
        </w:rPr>
        <w:t xml:space="preserve">[Jonas Hanway]. </w:t>
      </w:r>
      <w:r>
        <w:rPr>
          <w:rFonts w:ascii="Century Gothic" w:hAnsi="Century Gothic" w:cs="Century Gothic"/>
          <w:sz w:val="22"/>
          <w:szCs w:val="22"/>
          <w:u w:val="single"/>
        </w:rPr>
        <w:t>A Journal of Eight Days Journey from Portsmouth to Kingston upon thames…to which is added, An Essay on Tea…</w:t>
      </w:r>
      <w:r>
        <w:rPr>
          <w:rFonts w:ascii="Century Gothic" w:hAnsi="Century Gothic" w:cs="Century Gothic"/>
          <w:sz w:val="22"/>
          <w:szCs w:val="22"/>
        </w:rPr>
        <w:t xml:space="preserve"> (London, 1756).</w:t>
      </w:r>
    </w:p>
    <w:p w:rsidR="00A61AE1" w:rsidRPr="00DB1300" w:rsidRDefault="00A61AE1" w:rsidP="00332B66">
      <w:pPr>
        <w:rPr>
          <w:rFonts w:ascii="Century Gothic" w:hAnsi="Century Gothic" w:cs="Century Gothic"/>
          <w:sz w:val="22"/>
          <w:szCs w:val="22"/>
        </w:rPr>
      </w:pPr>
    </w:p>
    <w:p w:rsidR="000F664F" w:rsidRDefault="00421E67" w:rsidP="00421E67">
      <w:pPr>
        <w:tabs>
          <w:tab w:val="num" w:pos="142"/>
        </w:tabs>
        <w:rPr>
          <w:rFonts w:ascii="Century Gothic" w:hAnsi="Century Gothic" w:cs="Century Gothic"/>
          <w:b/>
        </w:rPr>
      </w:pPr>
      <w:r>
        <w:rPr>
          <w:rFonts w:ascii="Century Gothic" w:hAnsi="Century Gothic" w:cs="Century Gothic"/>
          <w:b/>
        </w:rPr>
        <w:t xml:space="preserve">        </w:t>
      </w:r>
    </w:p>
    <w:p w:rsidR="00D428B7" w:rsidRPr="00421E67" w:rsidRDefault="00D428B7" w:rsidP="00421E67">
      <w:pPr>
        <w:tabs>
          <w:tab w:val="num" w:pos="142"/>
        </w:tabs>
        <w:rPr>
          <w:rFonts w:ascii="Century Gothic" w:hAnsi="Century Gothic" w:cs="Century Gothic"/>
          <w:b/>
          <w:u w:val="single"/>
        </w:rPr>
      </w:pPr>
      <w:r w:rsidRPr="00421E67">
        <w:rPr>
          <w:rFonts w:ascii="Century Gothic" w:hAnsi="Century Gothic" w:cs="Century Gothic"/>
          <w:b/>
          <w:u w:val="single"/>
        </w:rPr>
        <w:lastRenderedPageBreak/>
        <w:t>Primary Sources and long essay topics.</w:t>
      </w: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b/>
          <w:u w:val="single"/>
        </w:rPr>
      </w:pPr>
    </w:p>
    <w:p w:rsidR="00D428B7" w:rsidRDefault="00D428B7" w:rsidP="00874BF1">
      <w:pPr>
        <w:rPr>
          <w:rFonts w:ascii="Century Gothic" w:hAnsi="Century Gothic" w:cs="Century Gothic"/>
          <w:b/>
          <w:u w:val="single"/>
        </w:rPr>
      </w:pPr>
    </w:p>
    <w:p w:rsidR="00D428B7" w:rsidRDefault="00D428B7" w:rsidP="00874BF1">
      <w:pPr>
        <w:rPr>
          <w:rFonts w:ascii="Century Gothic" w:hAnsi="Century Gothic" w:cs="Century Gothic"/>
          <w:b/>
          <w:u w:val="single"/>
        </w:rPr>
      </w:pPr>
    </w:p>
    <w:p w:rsidR="00D428B7" w:rsidRPr="00BA294B" w:rsidRDefault="00421E67" w:rsidP="00874BF1">
      <w:pPr>
        <w:ind w:left="360" w:hanging="360"/>
        <w:rPr>
          <w:rFonts w:ascii="Century Gothic" w:hAnsi="Century Gothic" w:cs="Century Gothic"/>
          <w:b/>
          <w:u w:val="single"/>
        </w:rPr>
      </w:pPr>
      <w:r>
        <w:rPr>
          <w:rFonts w:ascii="Century Gothic" w:hAnsi="Century Gothic" w:cs="Century Gothic"/>
          <w:b/>
          <w:u w:val="single"/>
        </w:rPr>
        <w:t xml:space="preserve">Week </w:t>
      </w:r>
      <w:r w:rsidR="000F664F">
        <w:rPr>
          <w:rFonts w:ascii="Century Gothic" w:hAnsi="Century Gothic" w:cs="Century Gothic"/>
          <w:b/>
          <w:u w:val="single"/>
        </w:rPr>
        <w:t>8</w:t>
      </w:r>
      <w:r w:rsidR="00D428B7">
        <w:rPr>
          <w:rFonts w:ascii="Century Gothic" w:hAnsi="Century Gothic" w:cs="Century Gothic"/>
          <w:b/>
        </w:rPr>
        <w:tab/>
      </w:r>
      <w:r w:rsidR="00D428B7">
        <w:rPr>
          <w:rFonts w:ascii="Century Gothic" w:hAnsi="Century Gothic" w:cs="Century Gothic"/>
          <w:b/>
          <w:u w:val="single"/>
        </w:rPr>
        <w:t>Ships and Sailors; Pirates and Captives.</w:t>
      </w:r>
    </w:p>
    <w:p w:rsidR="00D428B7" w:rsidRDefault="00D428B7" w:rsidP="00B25B50">
      <w:pPr>
        <w:pStyle w:val="Heading1"/>
        <w:rPr>
          <w:rFonts w:ascii="Century Gothic" w:hAnsi="Century Gothic"/>
          <w:b/>
          <w:bCs/>
          <w:u w:val="none"/>
        </w:rPr>
      </w:pPr>
    </w:p>
    <w:p w:rsidR="00D428B7" w:rsidRDefault="00D428B7" w:rsidP="00874BF1">
      <w:pPr>
        <w:spacing w:after="200" w:line="276" w:lineRule="auto"/>
        <w:rPr>
          <w:rFonts w:ascii="Century Gothic" w:hAnsi="Century Gothic" w:cs="Century Gothic"/>
          <w:sz w:val="22"/>
          <w:szCs w:val="22"/>
        </w:rPr>
      </w:pPr>
      <w:r>
        <w:rPr>
          <w:rFonts w:ascii="Century Gothic" w:hAnsi="Century Gothic" w:cs="Century Gothic"/>
          <w:b/>
          <w:bCs/>
          <w:i/>
          <w:iCs/>
          <w:sz w:val="22"/>
          <w:szCs w:val="22"/>
          <w:u w:val="single"/>
        </w:rPr>
        <w:t>Seminar Questions:</w:t>
      </w:r>
    </w:p>
    <w:p w:rsidR="00D428B7" w:rsidRDefault="00D428B7" w:rsidP="00874BF1">
      <w:pPr>
        <w:spacing w:after="200" w:line="276" w:lineRule="auto"/>
        <w:rPr>
          <w:rFonts w:ascii="Century Gothic" w:hAnsi="Century Gothic" w:cs="Century Gothic"/>
          <w:sz w:val="22"/>
          <w:szCs w:val="22"/>
        </w:rPr>
      </w:pPr>
      <w:r>
        <w:rPr>
          <w:rFonts w:ascii="Century Gothic" w:hAnsi="Century Gothic" w:cs="Century Gothic"/>
          <w:sz w:val="22"/>
          <w:szCs w:val="22"/>
        </w:rPr>
        <w:t>1.</w:t>
      </w:r>
      <w:r>
        <w:rPr>
          <w:rFonts w:ascii="Century Gothic" w:hAnsi="Century Gothic" w:cs="Century Gothic"/>
          <w:sz w:val="22"/>
          <w:szCs w:val="22"/>
        </w:rPr>
        <w:tab/>
        <w:t>Was piracy ever a serious threat to the development of global trade?</w:t>
      </w:r>
    </w:p>
    <w:p w:rsidR="00D428B7" w:rsidRDefault="00D428B7" w:rsidP="00874BF1">
      <w:pPr>
        <w:spacing w:after="200" w:line="276" w:lineRule="auto"/>
        <w:ind w:left="720" w:hanging="720"/>
        <w:rPr>
          <w:rFonts w:ascii="Century Gothic" w:hAnsi="Century Gothic" w:cs="Century Gothic"/>
          <w:sz w:val="22"/>
          <w:szCs w:val="22"/>
        </w:rPr>
      </w:pPr>
      <w:r>
        <w:rPr>
          <w:rFonts w:ascii="Century Gothic" w:hAnsi="Century Gothic" w:cs="Century Gothic"/>
          <w:sz w:val="22"/>
          <w:szCs w:val="22"/>
        </w:rPr>
        <w:t>2.</w:t>
      </w:r>
      <w:r>
        <w:rPr>
          <w:rFonts w:ascii="Century Gothic" w:hAnsi="Century Gothic" w:cs="Century Gothic"/>
          <w:sz w:val="22"/>
          <w:szCs w:val="22"/>
        </w:rPr>
        <w:tab/>
        <w:t>Compare the backgrounds and capabilities of European and Asian sailors.</w:t>
      </w:r>
    </w:p>
    <w:p w:rsidR="00D428B7" w:rsidRDefault="00D428B7" w:rsidP="00874BF1">
      <w:pPr>
        <w:spacing w:after="200" w:line="276" w:lineRule="auto"/>
        <w:ind w:left="720" w:hanging="720"/>
        <w:rPr>
          <w:rFonts w:ascii="Century Gothic" w:hAnsi="Century Gothic" w:cs="Century Gothic"/>
          <w:sz w:val="22"/>
          <w:szCs w:val="22"/>
        </w:rPr>
      </w:pPr>
      <w:r>
        <w:rPr>
          <w:rFonts w:ascii="Century Gothic" w:hAnsi="Century Gothic" w:cs="Century Gothic"/>
          <w:sz w:val="22"/>
          <w:szCs w:val="22"/>
        </w:rPr>
        <w:t>3.</w:t>
      </w:r>
      <w:r>
        <w:rPr>
          <w:rFonts w:ascii="Century Gothic" w:hAnsi="Century Gothic" w:cs="Century Gothic"/>
          <w:sz w:val="22"/>
          <w:szCs w:val="22"/>
        </w:rPr>
        <w:tab/>
        <w:t>Were ‘captives’ agents of commercial and cultural interchange?</w:t>
      </w:r>
    </w:p>
    <w:p w:rsidR="00D428B7" w:rsidRPr="002A7166" w:rsidRDefault="00D428B7" w:rsidP="002A7166">
      <w:pPr>
        <w:widowControl w:val="0"/>
        <w:rPr>
          <w:rFonts w:ascii="Century Gothic" w:hAnsi="Century Gothic"/>
          <w:sz w:val="22"/>
          <w:szCs w:val="22"/>
        </w:rPr>
      </w:pPr>
      <w:r w:rsidRPr="002A7166">
        <w:rPr>
          <w:rFonts w:ascii="Century Gothic" w:hAnsi="Century Gothic" w:cs="Century Gothic"/>
          <w:sz w:val="22"/>
          <w:szCs w:val="22"/>
        </w:rPr>
        <w:t>4.</w:t>
      </w:r>
      <w:r w:rsidRPr="002A7166">
        <w:rPr>
          <w:rFonts w:ascii="Century Gothic" w:hAnsi="Century Gothic" w:cs="Century Gothic"/>
          <w:sz w:val="22"/>
          <w:szCs w:val="22"/>
        </w:rPr>
        <w:tab/>
      </w:r>
      <w:r w:rsidRPr="002A7166">
        <w:rPr>
          <w:rFonts w:ascii="Century Gothic" w:hAnsi="Century Gothic"/>
          <w:sz w:val="22"/>
          <w:szCs w:val="22"/>
        </w:rPr>
        <w:t>Do captive narratives provide insight into cultural encounter?</w:t>
      </w:r>
    </w:p>
    <w:p w:rsidR="00D428B7" w:rsidRDefault="00D428B7" w:rsidP="003E31A3">
      <w:pPr>
        <w:spacing w:after="200" w:line="276" w:lineRule="auto"/>
        <w:rPr>
          <w:rFonts w:ascii="Century Gothic" w:hAnsi="Century Gothic" w:cs="Century Gothic"/>
          <w:sz w:val="22"/>
          <w:szCs w:val="22"/>
        </w:rPr>
      </w:pPr>
    </w:p>
    <w:p w:rsidR="00D428B7" w:rsidRDefault="00D428B7" w:rsidP="00874BF1">
      <w:pPr>
        <w:rPr>
          <w:rFonts w:ascii="Century Gothic" w:hAnsi="Century Gothic" w:cs="Century Gothic"/>
          <w:b/>
          <w:i/>
          <w:sz w:val="22"/>
          <w:szCs w:val="22"/>
          <w:u w:val="single"/>
        </w:rPr>
      </w:pPr>
      <w:r w:rsidRPr="00B25B50">
        <w:rPr>
          <w:rFonts w:ascii="Century Gothic" w:hAnsi="Century Gothic" w:cs="Century Gothic"/>
          <w:b/>
          <w:i/>
          <w:sz w:val="22"/>
          <w:szCs w:val="22"/>
          <w:u w:val="single"/>
        </w:rPr>
        <w:t>Secondary Reading:</w:t>
      </w:r>
    </w:p>
    <w:p w:rsidR="00D428B7" w:rsidRPr="00B25B50" w:rsidRDefault="00D428B7" w:rsidP="00874BF1">
      <w:pPr>
        <w:rPr>
          <w:rFonts w:ascii="Century Gothic" w:hAnsi="Century Gothic" w:cs="Century Gothic"/>
          <w:b/>
          <w:i/>
          <w:sz w:val="22"/>
          <w:szCs w:val="22"/>
          <w:u w:val="single"/>
        </w:rPr>
      </w:pPr>
    </w:p>
    <w:p w:rsidR="00D428B7" w:rsidRPr="00AC5FB6" w:rsidRDefault="00D428B7" w:rsidP="00C2143F">
      <w:pPr>
        <w:rPr>
          <w:rFonts w:ascii="Century Gothic" w:hAnsi="Century Gothic" w:cs="Century Gothic"/>
          <w:sz w:val="22"/>
          <w:szCs w:val="22"/>
        </w:rPr>
      </w:pPr>
      <w:r w:rsidRPr="00AC5FB6">
        <w:rPr>
          <w:rFonts w:ascii="Century Gothic" w:hAnsi="Century Gothic" w:cs="Century Gothic"/>
          <w:sz w:val="22"/>
          <w:szCs w:val="22"/>
        </w:rPr>
        <w:t xml:space="preserve">K. Pomeranz and S. Topik, </w:t>
      </w:r>
      <w:r w:rsidRPr="00DB1300">
        <w:rPr>
          <w:rFonts w:ascii="Century Gothic" w:hAnsi="Century Gothic" w:cs="Century Gothic"/>
          <w:sz w:val="22"/>
          <w:szCs w:val="22"/>
          <w:u w:val="single"/>
        </w:rPr>
        <w:t>The World that Trade Created</w:t>
      </w:r>
      <w:r>
        <w:rPr>
          <w:rFonts w:ascii="Century Gothic" w:hAnsi="Century Gothic" w:cs="Century Gothic"/>
          <w:sz w:val="22"/>
          <w:szCs w:val="22"/>
          <w:u w:val="single"/>
        </w:rPr>
        <w:t>: Society Culture and the World Economy, 1400-Present</w:t>
      </w:r>
      <w:r>
        <w:rPr>
          <w:rFonts w:ascii="Century Gothic" w:hAnsi="Century Gothic" w:cs="Century Gothic"/>
          <w:sz w:val="22"/>
          <w:szCs w:val="22"/>
        </w:rPr>
        <w:t xml:space="preserve"> (Armonk, NY, 2006), pp.</w:t>
      </w:r>
      <w:r w:rsidRPr="00AC5FB6">
        <w:rPr>
          <w:rFonts w:ascii="Century Gothic" w:hAnsi="Century Gothic" w:cs="Century Gothic"/>
          <w:sz w:val="22"/>
          <w:szCs w:val="22"/>
        </w:rPr>
        <w:t xml:space="preserve"> 41-</w:t>
      </w:r>
      <w:r>
        <w:rPr>
          <w:rFonts w:ascii="Century Gothic" w:hAnsi="Century Gothic" w:cs="Century Gothic"/>
          <w:sz w:val="22"/>
          <w:szCs w:val="22"/>
        </w:rPr>
        <w:t xml:space="preserve">45, </w:t>
      </w:r>
      <w:r w:rsidRPr="00AC5FB6">
        <w:rPr>
          <w:rFonts w:ascii="Century Gothic" w:hAnsi="Century Gothic" w:cs="Century Gothic"/>
          <w:sz w:val="22"/>
          <w:szCs w:val="22"/>
        </w:rPr>
        <w:t>47-49</w:t>
      </w:r>
      <w:r>
        <w:rPr>
          <w:rFonts w:ascii="Century Gothic" w:hAnsi="Century Gothic" w:cs="Century Gothic"/>
          <w:sz w:val="22"/>
          <w:szCs w:val="22"/>
        </w:rPr>
        <w:t>,</w:t>
      </w:r>
      <w:r w:rsidRPr="00AC5FB6">
        <w:rPr>
          <w:rFonts w:ascii="Century Gothic" w:hAnsi="Century Gothic" w:cs="Century Gothic"/>
          <w:sz w:val="22"/>
          <w:szCs w:val="22"/>
        </w:rPr>
        <w:t>154-</w:t>
      </w:r>
      <w:r>
        <w:rPr>
          <w:rFonts w:ascii="Century Gothic" w:hAnsi="Century Gothic" w:cs="Century Gothic"/>
          <w:sz w:val="22"/>
          <w:szCs w:val="22"/>
        </w:rPr>
        <w:t>156,</w:t>
      </w:r>
      <w:r w:rsidRPr="00AC5FB6">
        <w:rPr>
          <w:rFonts w:ascii="Century Gothic" w:hAnsi="Century Gothic" w:cs="Century Gothic"/>
          <w:sz w:val="22"/>
          <w:szCs w:val="22"/>
        </w:rPr>
        <w:t xml:space="preserve"> 165-</w:t>
      </w:r>
      <w:r>
        <w:rPr>
          <w:rFonts w:ascii="Century Gothic" w:hAnsi="Century Gothic" w:cs="Century Gothic"/>
          <w:sz w:val="22"/>
          <w:szCs w:val="22"/>
        </w:rPr>
        <w:t>16</w:t>
      </w:r>
      <w:r w:rsidRPr="00AC5FB6">
        <w:rPr>
          <w:rFonts w:ascii="Century Gothic" w:hAnsi="Century Gothic" w:cs="Century Gothic"/>
          <w:sz w:val="22"/>
          <w:szCs w:val="22"/>
        </w:rPr>
        <w:t>7</w:t>
      </w:r>
      <w:r w:rsidR="0038711E">
        <w:rPr>
          <w:rFonts w:ascii="Century Gothic" w:hAnsi="Century Gothic" w:cs="Century Gothic"/>
          <w:sz w:val="22"/>
          <w:szCs w:val="22"/>
        </w:rPr>
        <w:t>.</w:t>
      </w:r>
    </w:p>
    <w:p w:rsidR="00D428B7" w:rsidRDefault="00D428B7" w:rsidP="00874BF1">
      <w:pPr>
        <w:rPr>
          <w:rFonts w:ascii="Century Gothic" w:hAnsi="Century Gothic" w:cs="Century Gothic"/>
          <w:sz w:val="22"/>
          <w:szCs w:val="22"/>
        </w:rPr>
      </w:pPr>
    </w:p>
    <w:p w:rsidR="00D428B7" w:rsidRPr="00AC5FB6" w:rsidRDefault="00D428B7" w:rsidP="00874BF1">
      <w:pPr>
        <w:rPr>
          <w:rFonts w:ascii="Century Gothic" w:hAnsi="Century Gothic" w:cs="Century Gothic"/>
          <w:sz w:val="22"/>
          <w:szCs w:val="22"/>
        </w:rPr>
      </w:pPr>
      <w:r w:rsidRPr="00AC5FB6">
        <w:rPr>
          <w:rFonts w:ascii="Century Gothic" w:hAnsi="Century Gothic" w:cs="Century Gothic"/>
          <w:sz w:val="22"/>
          <w:szCs w:val="22"/>
        </w:rPr>
        <w:t xml:space="preserve">K.N.Chaudhuri, </w:t>
      </w:r>
      <w:r w:rsidRPr="00AC5FB6">
        <w:rPr>
          <w:rFonts w:ascii="Century Gothic" w:hAnsi="Century Gothic" w:cs="Century Gothic"/>
          <w:sz w:val="22"/>
          <w:szCs w:val="22"/>
          <w:u w:val="single"/>
        </w:rPr>
        <w:t>Trade and Civilization in the Indian Ocean</w:t>
      </w:r>
      <w:r>
        <w:rPr>
          <w:rFonts w:ascii="Century Gothic" w:hAnsi="Century Gothic" w:cs="Century Gothic"/>
          <w:sz w:val="22"/>
          <w:szCs w:val="22"/>
          <w:u w:val="single"/>
        </w:rPr>
        <w:t>: An Economic History From the Rise of Islam to 1750</w:t>
      </w:r>
      <w:r w:rsidRPr="00C2143F">
        <w:rPr>
          <w:rFonts w:ascii="Century Gothic" w:hAnsi="Century Gothic" w:cs="Century Gothic"/>
          <w:sz w:val="22"/>
          <w:szCs w:val="22"/>
        </w:rPr>
        <w:t xml:space="preserve"> (Cambridge, 1985),</w:t>
      </w:r>
      <w:r w:rsidRPr="00AC5FB6">
        <w:rPr>
          <w:rFonts w:ascii="Century Gothic" w:hAnsi="Century Gothic" w:cs="Century Gothic"/>
          <w:sz w:val="22"/>
          <w:szCs w:val="22"/>
        </w:rPr>
        <w:t xml:space="preserve"> chaps. 6, 7</w:t>
      </w:r>
      <w:r>
        <w:rPr>
          <w:rFonts w:ascii="Century Gothic" w:hAnsi="Century Gothic" w:cs="Century Gothic"/>
          <w:sz w:val="22"/>
          <w:szCs w:val="22"/>
        </w:rPr>
        <w:t>.</w:t>
      </w:r>
    </w:p>
    <w:p w:rsidR="00D428B7" w:rsidRDefault="00D428B7" w:rsidP="00874BF1">
      <w:pPr>
        <w:rPr>
          <w:rFonts w:ascii="Century Gothic" w:hAnsi="Century Gothic" w:cs="Century Gothic"/>
          <w:sz w:val="22"/>
          <w:szCs w:val="22"/>
        </w:rPr>
      </w:pPr>
    </w:p>
    <w:p w:rsidR="00D428B7" w:rsidRPr="00AC5FB6" w:rsidRDefault="00D428B7" w:rsidP="00874BF1">
      <w:pPr>
        <w:rPr>
          <w:rFonts w:ascii="Century Gothic" w:hAnsi="Century Gothic" w:cs="Century Gothic"/>
          <w:sz w:val="22"/>
          <w:szCs w:val="22"/>
        </w:rPr>
      </w:pPr>
      <w:r w:rsidRPr="00AC5FB6">
        <w:rPr>
          <w:rFonts w:ascii="Century Gothic" w:hAnsi="Century Gothic" w:cs="Century Gothic"/>
          <w:sz w:val="22"/>
          <w:szCs w:val="22"/>
        </w:rPr>
        <w:t xml:space="preserve">Conrad Gill, </w:t>
      </w:r>
      <w:r w:rsidRPr="00AC5FB6">
        <w:rPr>
          <w:rFonts w:ascii="Century Gothic" w:hAnsi="Century Gothic" w:cs="Century Gothic"/>
          <w:sz w:val="22"/>
          <w:szCs w:val="22"/>
          <w:u w:val="single"/>
        </w:rPr>
        <w:t>Merchants and Mariners of the Eighteenth Century</w:t>
      </w:r>
      <w:r w:rsidRPr="00AC5FB6">
        <w:rPr>
          <w:rFonts w:ascii="Century Gothic" w:hAnsi="Century Gothic" w:cs="Century Gothic"/>
          <w:sz w:val="22"/>
          <w:szCs w:val="22"/>
        </w:rPr>
        <w:t xml:space="preserve"> (London, 1961)</w:t>
      </w:r>
      <w:r w:rsidR="0038711E">
        <w:rPr>
          <w:rFonts w:ascii="Century Gothic" w:hAnsi="Century Gothic" w:cs="Century Gothic"/>
          <w:sz w:val="22"/>
          <w:szCs w:val="22"/>
        </w:rPr>
        <w:t>.</w:t>
      </w:r>
    </w:p>
    <w:p w:rsidR="00D428B7" w:rsidRDefault="00D428B7" w:rsidP="00874BF1">
      <w:pPr>
        <w:rPr>
          <w:rFonts w:ascii="Century Gothic" w:hAnsi="Century Gothic" w:cs="Century Gothic"/>
          <w:sz w:val="22"/>
          <w:szCs w:val="22"/>
        </w:rPr>
      </w:pPr>
    </w:p>
    <w:p w:rsidR="00D428B7" w:rsidRDefault="00D428B7" w:rsidP="00C2143F">
      <w:pPr>
        <w:rPr>
          <w:rFonts w:ascii="Century Gothic" w:hAnsi="Century Gothic" w:cs="Century Gothic"/>
          <w:sz w:val="22"/>
          <w:szCs w:val="22"/>
        </w:rPr>
      </w:pPr>
      <w:r>
        <w:rPr>
          <w:rFonts w:ascii="Century Gothic" w:hAnsi="Century Gothic" w:cs="Century Gothic"/>
          <w:sz w:val="22"/>
          <w:szCs w:val="22"/>
        </w:rPr>
        <w:t>Anne Péroptin-Dumon, ‘The P</w:t>
      </w:r>
      <w:r w:rsidRPr="00AC5FB6">
        <w:rPr>
          <w:rFonts w:ascii="Century Gothic" w:hAnsi="Century Gothic" w:cs="Century Gothic"/>
          <w:sz w:val="22"/>
          <w:szCs w:val="22"/>
        </w:rPr>
        <w:t>i</w:t>
      </w:r>
      <w:r>
        <w:rPr>
          <w:rFonts w:ascii="Century Gothic" w:hAnsi="Century Gothic" w:cs="Century Gothic"/>
          <w:sz w:val="22"/>
          <w:szCs w:val="22"/>
        </w:rPr>
        <w:t>rate and the Emperor:  Power and the Law on the S</w:t>
      </w:r>
      <w:r w:rsidRPr="00AC5FB6">
        <w:rPr>
          <w:rFonts w:ascii="Century Gothic" w:hAnsi="Century Gothic" w:cs="Century Gothic"/>
          <w:sz w:val="22"/>
          <w:szCs w:val="22"/>
        </w:rPr>
        <w:t>eas, 1450-1850’ in James D. Tracy</w:t>
      </w:r>
      <w:r>
        <w:rPr>
          <w:rFonts w:ascii="Century Gothic" w:hAnsi="Century Gothic" w:cs="Century Gothic"/>
          <w:sz w:val="22"/>
          <w:szCs w:val="22"/>
        </w:rPr>
        <w:t xml:space="preserve"> (ed.)</w:t>
      </w:r>
      <w:r w:rsidRPr="00AC5FB6">
        <w:rPr>
          <w:rFonts w:ascii="Century Gothic" w:hAnsi="Century Gothic" w:cs="Century Gothic"/>
          <w:sz w:val="22"/>
          <w:szCs w:val="22"/>
        </w:rPr>
        <w:t xml:space="preserve">, </w:t>
      </w:r>
      <w:r w:rsidRPr="00AC5FB6">
        <w:rPr>
          <w:rFonts w:ascii="Century Gothic" w:hAnsi="Century Gothic" w:cs="Century Gothic"/>
          <w:sz w:val="22"/>
          <w:szCs w:val="22"/>
          <w:u w:val="single"/>
        </w:rPr>
        <w:t>The Political Economy of Merchant Empires</w:t>
      </w:r>
      <w:r>
        <w:rPr>
          <w:rFonts w:ascii="Century Gothic" w:hAnsi="Century Gothic" w:cs="Century Gothic"/>
          <w:sz w:val="22"/>
          <w:szCs w:val="22"/>
        </w:rPr>
        <w:t xml:space="preserve"> (Cambridge</w:t>
      </w:r>
      <w:r w:rsidRPr="00AC5FB6">
        <w:rPr>
          <w:rFonts w:ascii="Century Gothic" w:hAnsi="Century Gothic" w:cs="Century Gothic"/>
          <w:sz w:val="22"/>
          <w:szCs w:val="22"/>
        </w:rPr>
        <w:t>, 1991), pp. 196-227</w:t>
      </w:r>
      <w:r>
        <w:rPr>
          <w:rFonts w:ascii="Century Gothic" w:hAnsi="Century Gothic" w:cs="Century Gothic"/>
          <w:sz w:val="22"/>
          <w:szCs w:val="22"/>
        </w:rPr>
        <w:t xml:space="preserve">. </w:t>
      </w:r>
    </w:p>
    <w:p w:rsidR="000F664F" w:rsidRDefault="000F664F" w:rsidP="00C2143F">
      <w:pPr>
        <w:rPr>
          <w:rFonts w:ascii="Century Gothic" w:hAnsi="Century Gothic" w:cs="Century Gothic"/>
          <w:sz w:val="22"/>
          <w:szCs w:val="22"/>
        </w:rPr>
      </w:pPr>
    </w:p>
    <w:p w:rsidR="00B12E93" w:rsidRPr="007042C5" w:rsidRDefault="00B12E93" w:rsidP="00B12E93">
      <w:pPr>
        <w:shd w:val="clear" w:color="auto" w:fill="FFFFFF"/>
        <w:spacing w:after="240" w:line="315" w:lineRule="atLeast"/>
        <w:rPr>
          <w:rFonts w:ascii="Calibri" w:hAnsi="Calibri"/>
          <w:color w:val="000000"/>
          <w:sz w:val="21"/>
          <w:szCs w:val="21"/>
        </w:rPr>
      </w:pPr>
      <w:r w:rsidRPr="0038711E">
        <w:rPr>
          <w:rFonts w:ascii="Century Gothic" w:hAnsi="Century Gothic"/>
          <w:color w:val="000000"/>
          <w:sz w:val="22"/>
          <w:szCs w:val="22"/>
        </w:rPr>
        <w:t xml:space="preserve">Miles Ogborn, ‘A Search for Sovereignty.  Law and Geography inEuropean Empires 1400-1900’, </w:t>
      </w:r>
      <w:r w:rsidRPr="0038711E">
        <w:rPr>
          <w:rFonts w:ascii="Century Gothic" w:hAnsi="Century Gothic"/>
          <w:color w:val="000000"/>
          <w:sz w:val="22"/>
          <w:szCs w:val="22"/>
          <w:u w:val="single"/>
        </w:rPr>
        <w:t>American Historical Review</w:t>
      </w:r>
      <w:r w:rsidRPr="0038711E">
        <w:rPr>
          <w:rFonts w:ascii="Century Gothic" w:hAnsi="Century Gothic"/>
          <w:color w:val="000000"/>
          <w:sz w:val="22"/>
          <w:szCs w:val="22"/>
        </w:rPr>
        <w:t xml:space="preserve"> 117 (2012), pp. 814-16</w:t>
      </w:r>
      <w:r>
        <w:rPr>
          <w:rFonts w:ascii="Calibri" w:hAnsi="Calibri"/>
          <w:color w:val="000000"/>
          <w:sz w:val="21"/>
          <w:szCs w:val="21"/>
        </w:rPr>
        <w:t>.</w:t>
      </w:r>
    </w:p>
    <w:p w:rsidR="00B12E93" w:rsidRPr="00416247" w:rsidRDefault="00B12E93" w:rsidP="00B12E93">
      <w:pPr>
        <w:rPr>
          <w:rFonts w:ascii="Century Gothic" w:hAnsi="Century Gothic" w:cs="Century Gothic"/>
          <w:sz w:val="22"/>
          <w:szCs w:val="22"/>
        </w:rPr>
      </w:pPr>
      <w:r w:rsidRPr="00416247">
        <w:rPr>
          <w:rFonts w:ascii="Century Gothic" w:hAnsi="Century Gothic"/>
          <w:lang w:val="en"/>
        </w:rPr>
        <w:t xml:space="preserve">Lauren Be nton, "Toward a New Legal History of Piracy: Maritime Legalities and the Myth of Universal Jurisdiction," </w:t>
      </w:r>
      <w:r w:rsidRPr="00416247">
        <w:rPr>
          <w:rFonts w:ascii="Century Gothic" w:hAnsi="Century Gothic"/>
          <w:u w:val="single"/>
          <w:lang w:val="en"/>
        </w:rPr>
        <w:t>International Journal of Maritime History</w:t>
      </w:r>
      <w:r w:rsidRPr="00416247">
        <w:rPr>
          <w:rFonts w:ascii="Century Gothic" w:hAnsi="Century Gothic"/>
          <w:lang w:val="en"/>
        </w:rPr>
        <w:t xml:space="preserve"> XXIII, No. 1 (2011): 1-15.</w:t>
      </w:r>
    </w:p>
    <w:p w:rsidR="00B12E93" w:rsidRDefault="00B12E93" w:rsidP="00B12E93">
      <w:pPr>
        <w:rPr>
          <w:rFonts w:ascii="Century Gothic" w:hAnsi="Century Gothic" w:cs="Century Gothic"/>
          <w:sz w:val="22"/>
          <w:szCs w:val="22"/>
          <w:u w:val="single"/>
        </w:rPr>
      </w:pPr>
    </w:p>
    <w:p w:rsidR="00B12E93" w:rsidRPr="0038711E" w:rsidRDefault="00B12E93" w:rsidP="00B12E93">
      <w:pPr>
        <w:shd w:val="clear" w:color="auto" w:fill="FFFFFF"/>
        <w:spacing w:after="240" w:line="315" w:lineRule="atLeast"/>
        <w:rPr>
          <w:rFonts w:ascii="Century Gothic" w:hAnsi="Century Gothic"/>
          <w:color w:val="000000"/>
          <w:sz w:val="22"/>
          <w:szCs w:val="22"/>
        </w:rPr>
      </w:pPr>
      <w:r w:rsidRPr="0038711E">
        <w:rPr>
          <w:rFonts w:ascii="Century Gothic" w:hAnsi="Century Gothic"/>
          <w:color w:val="000000"/>
          <w:sz w:val="22"/>
          <w:szCs w:val="22"/>
        </w:rPr>
        <w:t>Sebastian Prange, ‘A Trade of No Dishonour:  Piracy, Commerce and Community in the Western Indian Ocean 12</w:t>
      </w:r>
      <w:r w:rsidRPr="0038711E">
        <w:rPr>
          <w:rFonts w:ascii="Century Gothic" w:hAnsi="Century Gothic"/>
          <w:color w:val="000000"/>
          <w:sz w:val="22"/>
          <w:szCs w:val="22"/>
          <w:vertAlign w:val="superscript"/>
        </w:rPr>
        <w:t>th</w:t>
      </w:r>
      <w:r w:rsidRPr="0038711E">
        <w:rPr>
          <w:rFonts w:ascii="Century Gothic" w:hAnsi="Century Gothic"/>
          <w:color w:val="000000"/>
          <w:sz w:val="22"/>
          <w:szCs w:val="22"/>
        </w:rPr>
        <w:t xml:space="preserve"> to 16</w:t>
      </w:r>
      <w:r w:rsidRPr="0038711E">
        <w:rPr>
          <w:rFonts w:ascii="Century Gothic" w:hAnsi="Century Gothic"/>
          <w:color w:val="000000"/>
          <w:sz w:val="22"/>
          <w:szCs w:val="22"/>
          <w:vertAlign w:val="superscript"/>
        </w:rPr>
        <w:t>th</w:t>
      </w:r>
      <w:r w:rsidRPr="0038711E">
        <w:rPr>
          <w:rFonts w:ascii="Century Gothic" w:hAnsi="Century Gothic"/>
          <w:color w:val="000000"/>
          <w:sz w:val="22"/>
          <w:szCs w:val="22"/>
        </w:rPr>
        <w:t xml:space="preserve"> Centuries’ </w:t>
      </w:r>
      <w:r w:rsidRPr="0038711E">
        <w:rPr>
          <w:rFonts w:ascii="Century Gothic" w:hAnsi="Century Gothic"/>
          <w:color w:val="000000"/>
          <w:sz w:val="22"/>
          <w:szCs w:val="22"/>
          <w:u w:val="single"/>
        </w:rPr>
        <w:t>American Historical Review</w:t>
      </w:r>
      <w:r w:rsidRPr="0038711E">
        <w:rPr>
          <w:rFonts w:ascii="Century Gothic" w:hAnsi="Century Gothic"/>
          <w:color w:val="000000"/>
          <w:sz w:val="22"/>
          <w:szCs w:val="22"/>
        </w:rPr>
        <w:t xml:space="preserve">, 116 (2011), pp.1269-1293. </w:t>
      </w:r>
      <w:r>
        <w:rPr>
          <w:rFonts w:ascii="Century Gothic" w:hAnsi="Century Gothic"/>
          <w:color w:val="000000"/>
          <w:sz w:val="22"/>
          <w:szCs w:val="22"/>
        </w:rPr>
        <w:t>*</w:t>
      </w:r>
    </w:p>
    <w:p w:rsidR="00B12E93" w:rsidRDefault="00B12E93" w:rsidP="00B12E93">
      <w:pPr>
        <w:rPr>
          <w:rFonts w:ascii="Century Gothic" w:hAnsi="Century Gothic" w:cs="Century Gothic"/>
          <w:sz w:val="22"/>
          <w:szCs w:val="22"/>
          <w:u w:val="single"/>
        </w:rPr>
      </w:pPr>
    </w:p>
    <w:p w:rsidR="00D428B7" w:rsidRDefault="00D428B7" w:rsidP="00C2143F">
      <w:pPr>
        <w:rPr>
          <w:rFonts w:ascii="Century Gothic" w:hAnsi="Century Gothic" w:cs="Century Gothic"/>
          <w:sz w:val="22"/>
          <w:szCs w:val="22"/>
        </w:rPr>
      </w:pPr>
    </w:p>
    <w:p w:rsidR="00D428B7" w:rsidRPr="005E337C" w:rsidRDefault="00D428B7" w:rsidP="00874BF1">
      <w:pPr>
        <w:rPr>
          <w:rFonts w:ascii="Century Gothic" w:hAnsi="Century Gothic" w:cs="Century Gothic"/>
          <w:sz w:val="22"/>
          <w:szCs w:val="22"/>
        </w:rPr>
      </w:pPr>
      <w:r w:rsidRPr="00AC5FB6">
        <w:rPr>
          <w:rFonts w:ascii="Century Gothic" w:hAnsi="Century Gothic" w:cs="Century Gothic"/>
          <w:sz w:val="22"/>
          <w:szCs w:val="22"/>
        </w:rPr>
        <w:lastRenderedPageBreak/>
        <w:t xml:space="preserve">Linda Colley, </w:t>
      </w:r>
      <w:r w:rsidRPr="00AC5FB6">
        <w:rPr>
          <w:rFonts w:ascii="Century Gothic" w:hAnsi="Century Gothic" w:cs="Century Gothic"/>
          <w:sz w:val="22"/>
          <w:szCs w:val="22"/>
          <w:u w:val="single"/>
        </w:rPr>
        <w:t>Captives</w:t>
      </w:r>
      <w:r w:rsidRPr="005E337C">
        <w:rPr>
          <w:rFonts w:ascii="Century Gothic" w:hAnsi="Century Gothic" w:cs="Century Gothic"/>
          <w:sz w:val="22"/>
          <w:szCs w:val="22"/>
          <w:u w:val="single"/>
        </w:rPr>
        <w:t>: Britain, Empire and the World 1600-1850</w:t>
      </w:r>
      <w:r>
        <w:rPr>
          <w:rFonts w:ascii="Century Gothic" w:hAnsi="Century Gothic" w:cs="Century Gothic"/>
          <w:sz w:val="22"/>
          <w:szCs w:val="22"/>
        </w:rPr>
        <w:t xml:space="preserve"> (London, 2002),</w:t>
      </w:r>
      <w:r w:rsidRPr="005E337C">
        <w:rPr>
          <w:rFonts w:ascii="Century Gothic" w:hAnsi="Century Gothic" w:cs="Century Gothic"/>
          <w:sz w:val="22"/>
          <w:szCs w:val="22"/>
        </w:rPr>
        <w:t xml:space="preserve"> chapters 2,</w:t>
      </w:r>
      <w:r>
        <w:rPr>
          <w:rFonts w:ascii="Century Gothic" w:hAnsi="Century Gothic" w:cs="Century Gothic"/>
          <w:sz w:val="22"/>
          <w:szCs w:val="22"/>
        </w:rPr>
        <w:t xml:space="preserve"> 3 and </w:t>
      </w:r>
      <w:r w:rsidRPr="005E337C">
        <w:rPr>
          <w:rFonts w:ascii="Century Gothic" w:hAnsi="Century Gothic" w:cs="Century Gothic"/>
          <w:sz w:val="22"/>
          <w:szCs w:val="22"/>
        </w:rPr>
        <w:t>8.</w:t>
      </w: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r w:rsidRPr="00AC5FB6">
        <w:rPr>
          <w:rFonts w:ascii="Century Gothic" w:hAnsi="Century Gothic" w:cs="Century Gothic"/>
          <w:sz w:val="22"/>
          <w:szCs w:val="22"/>
        </w:rPr>
        <w:t xml:space="preserve">Linda Colley, </w:t>
      </w:r>
      <w:r>
        <w:rPr>
          <w:rFonts w:ascii="Century Gothic" w:hAnsi="Century Gothic" w:cs="Century Gothic"/>
          <w:sz w:val="22"/>
          <w:szCs w:val="22"/>
          <w:u w:val="single"/>
        </w:rPr>
        <w:t>The Ordeal of Elizabeth Marsh:</w:t>
      </w:r>
      <w:r w:rsidRPr="00AC5FB6">
        <w:rPr>
          <w:rFonts w:ascii="Century Gothic" w:hAnsi="Century Gothic" w:cs="Century Gothic"/>
          <w:sz w:val="22"/>
          <w:szCs w:val="22"/>
          <w:u w:val="single"/>
        </w:rPr>
        <w:t xml:space="preserve"> A Woman in World History</w:t>
      </w:r>
      <w:r>
        <w:rPr>
          <w:rFonts w:ascii="Century Gothic" w:hAnsi="Century Gothic" w:cs="Century Gothic"/>
          <w:sz w:val="22"/>
          <w:szCs w:val="22"/>
        </w:rPr>
        <w:t xml:space="preserve"> (London, 2007), Intro. and</w:t>
      </w:r>
      <w:r w:rsidRPr="00AC5FB6">
        <w:rPr>
          <w:rFonts w:ascii="Century Gothic" w:hAnsi="Century Gothic" w:cs="Century Gothic"/>
          <w:sz w:val="22"/>
          <w:szCs w:val="22"/>
        </w:rPr>
        <w:t>chaps. 4-7</w:t>
      </w:r>
      <w:r>
        <w:rPr>
          <w:rFonts w:ascii="Century Gothic" w:hAnsi="Century Gothic" w:cs="Century Gothic"/>
          <w:sz w:val="22"/>
          <w:szCs w:val="22"/>
        </w:rPr>
        <w:t>.</w:t>
      </w:r>
    </w:p>
    <w:p w:rsidR="00D428B7" w:rsidRDefault="00D428B7" w:rsidP="00874BF1">
      <w:pPr>
        <w:rPr>
          <w:rFonts w:ascii="Century Gothic" w:hAnsi="Century Gothic" w:cs="Century Gothic"/>
          <w:sz w:val="22"/>
          <w:szCs w:val="22"/>
        </w:rPr>
      </w:pPr>
    </w:p>
    <w:p w:rsidR="00D428B7" w:rsidRDefault="00D428B7" w:rsidP="00C2143F">
      <w:pPr>
        <w:rPr>
          <w:rFonts w:ascii="Century Gothic" w:hAnsi="Century Gothic" w:cs="Century Gothic"/>
          <w:sz w:val="22"/>
          <w:szCs w:val="22"/>
        </w:rPr>
      </w:pPr>
      <w:r>
        <w:rPr>
          <w:rFonts w:ascii="Century Gothic" w:hAnsi="Century Gothic" w:cs="Century Gothic"/>
          <w:sz w:val="22"/>
          <w:szCs w:val="22"/>
        </w:rPr>
        <w:t xml:space="preserve">David Cannadine (ed.), </w:t>
      </w:r>
      <w:r w:rsidRPr="00D6042F">
        <w:rPr>
          <w:rFonts w:ascii="Century Gothic" w:hAnsi="Century Gothic" w:cs="Century Gothic"/>
          <w:sz w:val="22"/>
          <w:szCs w:val="22"/>
          <w:u w:val="single"/>
        </w:rPr>
        <w:t>Empire, the Sea and Global History</w:t>
      </w:r>
      <w:r>
        <w:rPr>
          <w:rFonts w:ascii="Century Gothic" w:hAnsi="Century Gothic" w:cs="Century Gothic"/>
          <w:sz w:val="22"/>
          <w:szCs w:val="22"/>
          <w:u w:val="single"/>
        </w:rPr>
        <w:t>: Britain’s Maritime World, c.1760-c.1840</w:t>
      </w:r>
      <w:r>
        <w:rPr>
          <w:rFonts w:ascii="Century Gothic" w:hAnsi="Century Gothic" w:cs="Century Gothic"/>
          <w:sz w:val="22"/>
          <w:szCs w:val="22"/>
        </w:rPr>
        <w:t xml:space="preserve"> (Basingstoke, 2007), c</w:t>
      </w:r>
      <w:r w:rsidRPr="00D6042F">
        <w:rPr>
          <w:rFonts w:ascii="Century Gothic" w:hAnsi="Century Gothic" w:cs="Century Gothic"/>
          <w:sz w:val="22"/>
          <w:szCs w:val="22"/>
        </w:rPr>
        <w:t>hapters by Philip Morgan ‘Black Experiences in Britain’s Maritime World</w:t>
      </w:r>
      <w:r>
        <w:rPr>
          <w:rFonts w:ascii="Century Gothic" w:hAnsi="Century Gothic" w:cs="Century Gothic"/>
          <w:sz w:val="22"/>
          <w:szCs w:val="22"/>
        </w:rPr>
        <w:t>’</w:t>
      </w:r>
      <w:r w:rsidRPr="00D6042F">
        <w:rPr>
          <w:rFonts w:ascii="Century Gothic" w:hAnsi="Century Gothic" w:cs="Century Gothic"/>
          <w:sz w:val="22"/>
          <w:szCs w:val="22"/>
        </w:rPr>
        <w:t xml:space="preserve"> and Stephen Conway, ‘Empire, Europe and British Naval Power’</w:t>
      </w:r>
      <w:r>
        <w:rPr>
          <w:rFonts w:ascii="Century Gothic" w:hAnsi="Century Gothic" w:cs="Century Gothic"/>
          <w:sz w:val="22"/>
          <w:szCs w:val="22"/>
        </w:rPr>
        <w:t>.</w:t>
      </w:r>
    </w:p>
    <w:p w:rsidR="0038711E" w:rsidRPr="0038711E" w:rsidRDefault="0038711E" w:rsidP="00C2143F">
      <w:pPr>
        <w:rPr>
          <w:rFonts w:ascii="Century Gothic" w:hAnsi="Century Gothic" w:cs="Century Gothic"/>
          <w:sz w:val="22"/>
          <w:szCs w:val="22"/>
        </w:rPr>
      </w:pPr>
    </w:p>
    <w:p w:rsidR="00A61AE1" w:rsidRDefault="00A61AE1" w:rsidP="00874BF1">
      <w:pPr>
        <w:rPr>
          <w:rFonts w:ascii="Century Gothic" w:hAnsi="Century Gothic" w:cs="Century Gothic"/>
          <w:b/>
          <w:i/>
          <w:sz w:val="22"/>
          <w:szCs w:val="22"/>
          <w:u w:val="single"/>
        </w:rPr>
      </w:pPr>
    </w:p>
    <w:p w:rsidR="00D428B7" w:rsidRPr="00B25B50" w:rsidRDefault="00D428B7" w:rsidP="00874BF1">
      <w:pPr>
        <w:rPr>
          <w:rFonts w:ascii="Century Gothic" w:hAnsi="Century Gothic" w:cs="Century Gothic"/>
          <w:b/>
          <w:i/>
          <w:sz w:val="22"/>
          <w:szCs w:val="22"/>
          <w:u w:val="single"/>
        </w:rPr>
      </w:pPr>
      <w:r w:rsidRPr="00B25B50">
        <w:rPr>
          <w:rFonts w:ascii="Century Gothic" w:hAnsi="Century Gothic" w:cs="Century Gothic"/>
          <w:b/>
          <w:i/>
          <w:sz w:val="22"/>
          <w:szCs w:val="22"/>
          <w:u w:val="single"/>
        </w:rPr>
        <w:t>Further Reading</w:t>
      </w:r>
      <w:r>
        <w:rPr>
          <w:rFonts w:ascii="Century Gothic" w:hAnsi="Century Gothic" w:cs="Century Gothic"/>
          <w:b/>
          <w:i/>
          <w:sz w:val="22"/>
          <w:szCs w:val="22"/>
          <w:u w:val="single"/>
        </w:rPr>
        <w:t>:</w:t>
      </w: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u w:val="single"/>
        </w:rPr>
      </w:pPr>
      <w:r w:rsidRPr="00874BF1">
        <w:rPr>
          <w:rFonts w:ascii="Century Gothic" w:hAnsi="Century Gothic"/>
          <w:sz w:val="22"/>
          <w:szCs w:val="22"/>
        </w:rPr>
        <w:t xml:space="preserve">Marcus Rediker, </w:t>
      </w:r>
      <w:r w:rsidRPr="00874BF1">
        <w:rPr>
          <w:rFonts w:ascii="Century Gothic" w:hAnsi="Century Gothic"/>
          <w:sz w:val="22"/>
          <w:szCs w:val="22"/>
          <w:u w:val="single"/>
        </w:rPr>
        <w:t>Between the Devil and the Deep Blue Sea</w:t>
      </w:r>
      <w:r>
        <w:rPr>
          <w:rFonts w:ascii="Century Gothic" w:hAnsi="Century Gothic"/>
          <w:sz w:val="22"/>
          <w:szCs w:val="22"/>
          <w:u w:val="single"/>
        </w:rPr>
        <w:t>: Merchant Seamen, Pirates and the Anglo-American Maritime World, 1700-1750</w:t>
      </w:r>
      <w:r w:rsidRPr="00C2143F">
        <w:rPr>
          <w:rFonts w:ascii="Century Gothic" w:hAnsi="Century Gothic"/>
          <w:sz w:val="22"/>
          <w:szCs w:val="22"/>
        </w:rPr>
        <w:t xml:space="preserve"> (Cambridge, 1987).</w:t>
      </w:r>
    </w:p>
    <w:p w:rsidR="00D428B7" w:rsidRDefault="00D428B7" w:rsidP="00874BF1">
      <w:pPr>
        <w:rPr>
          <w:rFonts w:ascii="Century Gothic" w:hAnsi="Century Gothic"/>
          <w:sz w:val="22"/>
          <w:szCs w:val="22"/>
          <w:u w:val="single"/>
        </w:rPr>
      </w:pPr>
    </w:p>
    <w:p w:rsidR="00D428B7" w:rsidRPr="00AC5FB6" w:rsidRDefault="00D428B7" w:rsidP="00BA78D7">
      <w:pPr>
        <w:rPr>
          <w:rFonts w:ascii="Century Gothic" w:hAnsi="Century Gothic" w:cs="Century Gothic"/>
          <w:sz w:val="22"/>
          <w:szCs w:val="22"/>
        </w:rPr>
      </w:pPr>
      <w:r w:rsidRPr="00AC5FB6">
        <w:rPr>
          <w:rFonts w:ascii="Century Gothic" w:hAnsi="Century Gothic" w:cs="Century Gothic"/>
          <w:sz w:val="22"/>
          <w:szCs w:val="22"/>
        </w:rPr>
        <w:t xml:space="preserve">Jaap R. Bruijn and Femme S. Gaastra, </w:t>
      </w:r>
      <w:r w:rsidRPr="00AC5FB6">
        <w:rPr>
          <w:rFonts w:ascii="Century Gothic" w:hAnsi="Century Gothic" w:cs="Century Gothic"/>
          <w:sz w:val="22"/>
          <w:szCs w:val="22"/>
          <w:u w:val="single"/>
        </w:rPr>
        <w:t>Ships, Sailors and Spices. East India Companies and their Shipping in the 16</w:t>
      </w:r>
      <w:r w:rsidRPr="00AC5FB6">
        <w:rPr>
          <w:rFonts w:ascii="Century Gothic" w:hAnsi="Century Gothic" w:cs="Century Gothic"/>
          <w:sz w:val="22"/>
          <w:szCs w:val="22"/>
          <w:u w:val="single"/>
          <w:vertAlign w:val="superscript"/>
        </w:rPr>
        <w:t>th</w:t>
      </w:r>
      <w:r w:rsidRPr="00AC5FB6">
        <w:rPr>
          <w:rFonts w:ascii="Century Gothic" w:hAnsi="Century Gothic" w:cs="Century Gothic"/>
          <w:sz w:val="22"/>
          <w:szCs w:val="22"/>
          <w:u w:val="single"/>
        </w:rPr>
        <w:t>, 17</w:t>
      </w:r>
      <w:r w:rsidRPr="00AC5FB6">
        <w:rPr>
          <w:rFonts w:ascii="Century Gothic" w:hAnsi="Century Gothic" w:cs="Century Gothic"/>
          <w:sz w:val="22"/>
          <w:szCs w:val="22"/>
          <w:u w:val="single"/>
          <w:vertAlign w:val="superscript"/>
        </w:rPr>
        <w:t>th</w:t>
      </w:r>
      <w:r w:rsidRPr="00AC5FB6">
        <w:rPr>
          <w:rFonts w:ascii="Century Gothic" w:hAnsi="Century Gothic" w:cs="Century Gothic"/>
          <w:sz w:val="22"/>
          <w:szCs w:val="22"/>
          <w:u w:val="single"/>
        </w:rPr>
        <w:t xml:space="preserve"> and 18</w:t>
      </w:r>
      <w:r w:rsidRPr="00AC5FB6">
        <w:rPr>
          <w:rFonts w:ascii="Century Gothic" w:hAnsi="Century Gothic" w:cs="Century Gothic"/>
          <w:sz w:val="22"/>
          <w:szCs w:val="22"/>
          <w:u w:val="single"/>
          <w:vertAlign w:val="superscript"/>
        </w:rPr>
        <w:t>th</w:t>
      </w:r>
      <w:r w:rsidRPr="00AC5FB6">
        <w:rPr>
          <w:rFonts w:ascii="Century Gothic" w:hAnsi="Century Gothic" w:cs="Century Gothic"/>
          <w:sz w:val="22"/>
          <w:szCs w:val="22"/>
          <w:u w:val="single"/>
        </w:rPr>
        <w:t xml:space="preserve"> Centuries, </w:t>
      </w:r>
      <w:r w:rsidRPr="00AC5FB6">
        <w:rPr>
          <w:rFonts w:ascii="Century Gothic" w:hAnsi="Century Gothic" w:cs="Century Gothic"/>
          <w:sz w:val="22"/>
          <w:szCs w:val="22"/>
        </w:rPr>
        <w:t>(Amsterdam, 1993)</w:t>
      </w:r>
      <w:r w:rsidR="0038711E">
        <w:rPr>
          <w:rFonts w:ascii="Century Gothic" w:hAnsi="Century Gothic" w:cs="Century Gothic"/>
          <w:sz w:val="22"/>
          <w:szCs w:val="22"/>
        </w:rPr>
        <w:t>.</w:t>
      </w:r>
    </w:p>
    <w:p w:rsidR="00D428B7" w:rsidRDefault="00D428B7" w:rsidP="00874BF1">
      <w:pPr>
        <w:rPr>
          <w:rFonts w:ascii="Century Gothic" w:hAnsi="Century Gothic"/>
          <w:sz w:val="22"/>
          <w:szCs w:val="22"/>
          <w:highlight w:val="yellow"/>
        </w:rPr>
      </w:pPr>
    </w:p>
    <w:p w:rsidR="00D428B7" w:rsidRDefault="00D428B7" w:rsidP="00874BF1">
      <w:pPr>
        <w:rPr>
          <w:rFonts w:ascii="Century Gothic" w:hAnsi="Century Gothic"/>
          <w:sz w:val="22"/>
          <w:szCs w:val="22"/>
        </w:rPr>
      </w:pPr>
      <w:r w:rsidRPr="00563B22">
        <w:rPr>
          <w:rFonts w:ascii="Century Gothic" w:hAnsi="Century Gothic"/>
          <w:sz w:val="22"/>
          <w:szCs w:val="22"/>
        </w:rPr>
        <w:t xml:space="preserve">Charles Adams (ed.), </w:t>
      </w:r>
      <w:r w:rsidRPr="00563B22">
        <w:rPr>
          <w:rFonts w:ascii="Century Gothic" w:hAnsi="Century Gothic"/>
          <w:sz w:val="22"/>
          <w:szCs w:val="22"/>
          <w:u w:val="single"/>
        </w:rPr>
        <w:t>The Narrative of Robert Adams, a Barbary Captive</w:t>
      </w:r>
      <w:r w:rsidRPr="00563B22">
        <w:rPr>
          <w:rFonts w:ascii="Century Gothic" w:hAnsi="Century Gothic"/>
          <w:sz w:val="22"/>
          <w:szCs w:val="22"/>
        </w:rPr>
        <w:t xml:space="preserve"> (Cambridge, 2005).</w:t>
      </w:r>
    </w:p>
    <w:p w:rsidR="00D428B7" w:rsidRDefault="00D428B7" w:rsidP="00874BF1">
      <w:pPr>
        <w:rPr>
          <w:rFonts w:ascii="Century Gothic" w:hAnsi="Century Gothic"/>
          <w:sz w:val="22"/>
          <w:szCs w:val="22"/>
        </w:rPr>
      </w:pPr>
    </w:p>
    <w:p w:rsidR="00D428B7" w:rsidRPr="00563B22" w:rsidRDefault="00D428B7" w:rsidP="00874BF1">
      <w:pPr>
        <w:rPr>
          <w:rFonts w:ascii="Century Gothic" w:hAnsi="Century Gothic"/>
          <w:sz w:val="22"/>
          <w:szCs w:val="22"/>
        </w:rPr>
      </w:pPr>
      <w:r w:rsidRPr="00563B22">
        <w:rPr>
          <w:rFonts w:ascii="Century Gothic" w:hAnsi="Century Gothic"/>
          <w:sz w:val="22"/>
          <w:szCs w:val="22"/>
        </w:rPr>
        <w:t xml:space="preserve">Peter Linebaugh and Marcus Rediker, </w:t>
      </w:r>
      <w:r w:rsidRPr="00563B22">
        <w:rPr>
          <w:rFonts w:ascii="Century Gothic" w:hAnsi="Century Gothic"/>
          <w:sz w:val="22"/>
          <w:szCs w:val="22"/>
          <w:u w:val="single"/>
        </w:rPr>
        <w:t>The Many-Headed hydra: Sail</w:t>
      </w:r>
      <w:r>
        <w:rPr>
          <w:rFonts w:ascii="Century Gothic" w:hAnsi="Century Gothic"/>
          <w:sz w:val="22"/>
          <w:szCs w:val="22"/>
          <w:u w:val="single"/>
        </w:rPr>
        <w:t>ors, Slaves, Commoners and the H</w:t>
      </w:r>
      <w:r w:rsidRPr="00563B22">
        <w:rPr>
          <w:rFonts w:ascii="Century Gothic" w:hAnsi="Century Gothic"/>
          <w:sz w:val="22"/>
          <w:szCs w:val="22"/>
          <w:u w:val="single"/>
        </w:rPr>
        <w:t>idden History of the Revolutionary Atlantic</w:t>
      </w:r>
      <w:r w:rsidRPr="00563B22">
        <w:rPr>
          <w:rFonts w:ascii="Century Gothic" w:hAnsi="Century Gothic"/>
          <w:sz w:val="22"/>
          <w:szCs w:val="22"/>
        </w:rPr>
        <w:t xml:space="preserve"> (Boston, 2000), chap. 5, pp. 143-173.</w:t>
      </w:r>
    </w:p>
    <w:p w:rsidR="00D428B7" w:rsidRPr="00563B22" w:rsidRDefault="00D428B7" w:rsidP="00874BF1">
      <w:pPr>
        <w:rPr>
          <w:u w:val="single"/>
        </w:rPr>
      </w:pPr>
    </w:p>
    <w:p w:rsidR="00D428B7" w:rsidRDefault="00D428B7" w:rsidP="00874BF1">
      <w:pPr>
        <w:rPr>
          <w:rFonts w:ascii="Century Gothic" w:hAnsi="Century Gothic"/>
          <w:sz w:val="22"/>
          <w:szCs w:val="22"/>
        </w:rPr>
      </w:pPr>
      <w:r w:rsidRPr="00563B22">
        <w:rPr>
          <w:rFonts w:ascii="Century Gothic" w:hAnsi="Century Gothic"/>
          <w:sz w:val="22"/>
          <w:szCs w:val="22"/>
        </w:rPr>
        <w:t xml:space="preserve">John Darwin, Review of Linda Colley’s The Ordeal of Elizabeth March, </w:t>
      </w:r>
      <w:r w:rsidRPr="00563B22">
        <w:rPr>
          <w:rFonts w:ascii="Century Gothic" w:hAnsi="Century Gothic"/>
          <w:sz w:val="22"/>
          <w:szCs w:val="22"/>
          <w:u w:val="single"/>
        </w:rPr>
        <w:t>TLS</w:t>
      </w:r>
      <w:r>
        <w:rPr>
          <w:rFonts w:ascii="Century Gothic" w:hAnsi="Century Gothic"/>
          <w:sz w:val="22"/>
          <w:szCs w:val="22"/>
        </w:rPr>
        <w:t xml:space="preserve"> (</w:t>
      </w:r>
      <w:r w:rsidRPr="00563B22">
        <w:rPr>
          <w:rFonts w:ascii="Century Gothic" w:hAnsi="Century Gothic"/>
          <w:sz w:val="22"/>
          <w:szCs w:val="22"/>
        </w:rPr>
        <w:t>October, 2007). *</w:t>
      </w: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r w:rsidRPr="003E31A3">
        <w:rPr>
          <w:rFonts w:ascii="Century Gothic" w:hAnsi="Century Gothic"/>
          <w:sz w:val="22"/>
          <w:szCs w:val="22"/>
        </w:rPr>
        <w:t xml:space="preserve">Derek L. Elliott, ‘Pirates, Polities and Companies: Global Politics on the Konkan Littoral, c.1690-1756’, </w:t>
      </w:r>
      <w:r w:rsidRPr="003E31A3">
        <w:rPr>
          <w:rFonts w:ascii="Century Gothic" w:hAnsi="Century Gothic"/>
          <w:sz w:val="22"/>
          <w:szCs w:val="22"/>
          <w:u w:val="single"/>
        </w:rPr>
        <w:t xml:space="preserve">LSE Working Paper </w:t>
      </w:r>
      <w:r w:rsidRPr="003E31A3">
        <w:rPr>
          <w:rFonts w:ascii="Century Gothic" w:hAnsi="Century Gothic"/>
          <w:sz w:val="22"/>
          <w:szCs w:val="22"/>
        </w:rPr>
        <w:t xml:space="preserve">136/10 (March 2010). Available online: </w:t>
      </w:r>
      <w:hyperlink r:id="rId18" w:history="1">
        <w:r w:rsidRPr="003E31A3">
          <w:rPr>
            <w:rStyle w:val="Hyperlink"/>
            <w:rFonts w:ascii="Century Gothic" w:hAnsi="Century Gothic"/>
            <w:sz w:val="22"/>
            <w:szCs w:val="22"/>
          </w:rPr>
          <w:t>http://eprints.lse.ac.uk/27888/</w:t>
        </w:r>
      </w:hyperlink>
      <w:r w:rsidR="00C81EF6">
        <w:rPr>
          <w:rStyle w:val="Hyperlink"/>
          <w:rFonts w:ascii="Century Gothic" w:hAnsi="Century Gothic"/>
          <w:sz w:val="22"/>
          <w:szCs w:val="22"/>
        </w:rPr>
        <w:t>*</w:t>
      </w:r>
    </w:p>
    <w:p w:rsidR="00D428B7" w:rsidRDefault="00D428B7" w:rsidP="00874BF1">
      <w:pPr>
        <w:rPr>
          <w:rFonts w:ascii="Century Gothic" w:hAnsi="Century Gothic"/>
          <w:sz w:val="22"/>
          <w:szCs w:val="22"/>
        </w:rPr>
      </w:pPr>
    </w:p>
    <w:p w:rsidR="00D428B7" w:rsidRPr="00F369CA" w:rsidRDefault="00D428B7" w:rsidP="00874BF1">
      <w:pPr>
        <w:rPr>
          <w:rFonts w:ascii="Century Gothic" w:hAnsi="Century Gothic"/>
          <w:b/>
          <w:i/>
          <w:sz w:val="22"/>
          <w:szCs w:val="22"/>
          <w:u w:val="single"/>
        </w:rPr>
      </w:pPr>
      <w:r w:rsidRPr="00F369CA">
        <w:rPr>
          <w:rFonts w:ascii="Century Gothic" w:hAnsi="Century Gothic"/>
          <w:b/>
          <w:i/>
          <w:sz w:val="22"/>
          <w:szCs w:val="22"/>
          <w:u w:val="single"/>
        </w:rPr>
        <w:t>Documents:</w:t>
      </w:r>
    </w:p>
    <w:p w:rsidR="00D428B7" w:rsidRDefault="00D428B7" w:rsidP="00874BF1">
      <w:pPr>
        <w:rPr>
          <w:rFonts w:ascii="Century Gothic" w:hAnsi="Century Gothic"/>
          <w:sz w:val="22"/>
          <w:szCs w:val="22"/>
        </w:rPr>
      </w:pPr>
    </w:p>
    <w:p w:rsidR="00D428B7" w:rsidRPr="00160684" w:rsidRDefault="00D428B7" w:rsidP="007C6F4D">
      <w:pPr>
        <w:rPr>
          <w:rFonts w:ascii="Century Gothic" w:hAnsi="Century Gothic"/>
          <w:sz w:val="22"/>
          <w:szCs w:val="22"/>
        </w:rPr>
      </w:pPr>
      <w:r>
        <w:rPr>
          <w:rFonts w:ascii="Century Gothic" w:hAnsi="Century Gothic"/>
          <w:sz w:val="22"/>
          <w:szCs w:val="22"/>
        </w:rPr>
        <w:t xml:space="preserve">Anonymous (Mrs Crisp), </w:t>
      </w:r>
      <w:r w:rsidRPr="00F369CA">
        <w:rPr>
          <w:rFonts w:ascii="Century Gothic" w:hAnsi="Century Gothic"/>
          <w:sz w:val="22"/>
          <w:szCs w:val="22"/>
          <w:u w:val="single"/>
        </w:rPr>
        <w:t>The Female Captive: A Narrative of Facts which Happened in Barbary, in the year 1756</w:t>
      </w:r>
      <w:r>
        <w:rPr>
          <w:rFonts w:ascii="Century Gothic" w:hAnsi="Century Gothic"/>
          <w:sz w:val="22"/>
          <w:szCs w:val="22"/>
        </w:rPr>
        <w:t xml:space="preserve"> (London, 1769) – Available as an electronic resource on ECCO.</w:t>
      </w:r>
      <w:r w:rsidR="00C81EF6">
        <w:rPr>
          <w:rFonts w:ascii="Century Gothic" w:hAnsi="Century Gothic"/>
          <w:sz w:val="22"/>
          <w:szCs w:val="22"/>
        </w:rPr>
        <w:t>*</w:t>
      </w:r>
    </w:p>
    <w:p w:rsidR="00D428B7" w:rsidRDefault="00D428B7" w:rsidP="00874BF1">
      <w:pPr>
        <w:rPr>
          <w:u w:val="single"/>
        </w:rPr>
      </w:pPr>
    </w:p>
    <w:p w:rsidR="00D428B7" w:rsidRDefault="00D428B7" w:rsidP="00874BF1">
      <w:pPr>
        <w:rPr>
          <w:u w:val="single"/>
        </w:rPr>
      </w:pPr>
    </w:p>
    <w:p w:rsidR="00D428B7" w:rsidRDefault="00D428B7" w:rsidP="00874BF1">
      <w:pPr>
        <w:rPr>
          <w:u w:val="single"/>
        </w:rPr>
      </w:pPr>
    </w:p>
    <w:p w:rsidR="00D428B7" w:rsidRDefault="00D428B7" w:rsidP="00874BF1">
      <w:pPr>
        <w:rPr>
          <w:u w:val="single"/>
        </w:rPr>
      </w:pPr>
    </w:p>
    <w:p w:rsidR="00D428B7" w:rsidRDefault="00D428B7" w:rsidP="00874BF1">
      <w:pPr>
        <w:rPr>
          <w:u w:val="single"/>
        </w:rPr>
      </w:pPr>
    </w:p>
    <w:p w:rsidR="00D428B7" w:rsidRDefault="00D428B7" w:rsidP="00874BF1">
      <w:pPr>
        <w:rPr>
          <w:u w:val="single"/>
        </w:rPr>
      </w:pPr>
    </w:p>
    <w:p w:rsidR="00D428B7" w:rsidRDefault="00D428B7" w:rsidP="00874BF1">
      <w:pPr>
        <w:rPr>
          <w:u w:val="single"/>
        </w:rPr>
      </w:pPr>
    </w:p>
    <w:p w:rsidR="00D428B7" w:rsidRDefault="00D428B7" w:rsidP="00874BF1">
      <w:pPr>
        <w:rPr>
          <w:u w:val="single"/>
        </w:rPr>
      </w:pPr>
    </w:p>
    <w:p w:rsidR="00D428B7" w:rsidRDefault="00D428B7" w:rsidP="00874BF1">
      <w:pPr>
        <w:rPr>
          <w:u w:val="single"/>
        </w:rPr>
      </w:pPr>
    </w:p>
    <w:p w:rsidR="00D428B7" w:rsidRDefault="00D428B7" w:rsidP="00874BF1">
      <w:pPr>
        <w:rPr>
          <w:u w:val="single"/>
        </w:rPr>
      </w:pPr>
    </w:p>
    <w:p w:rsidR="00D428B7" w:rsidRDefault="00D428B7" w:rsidP="00874BF1">
      <w:pPr>
        <w:rPr>
          <w:u w:val="single"/>
        </w:rPr>
      </w:pPr>
    </w:p>
    <w:p w:rsidR="00D428B7" w:rsidRDefault="00D428B7" w:rsidP="007C6F4D">
      <w:pPr>
        <w:rPr>
          <w:rFonts w:ascii="Century Gothic" w:hAnsi="Century Gothic"/>
          <w:b/>
          <w:bCs/>
          <w:u w:val="single"/>
        </w:rPr>
      </w:pPr>
      <w:r>
        <w:rPr>
          <w:rFonts w:ascii="Century Gothic" w:hAnsi="Century Gothic"/>
          <w:b/>
          <w:bCs/>
          <w:u w:val="single"/>
        </w:rPr>
        <w:t>Science and Empire: Botany and P</w:t>
      </w:r>
      <w:r w:rsidRPr="00874BF1">
        <w:rPr>
          <w:rFonts w:ascii="Century Gothic" w:hAnsi="Century Gothic"/>
          <w:b/>
          <w:bCs/>
          <w:u w:val="single"/>
        </w:rPr>
        <w:t>lantations</w:t>
      </w:r>
    </w:p>
    <w:p w:rsidR="00D428B7" w:rsidRDefault="00D428B7" w:rsidP="002A7166">
      <w:pPr>
        <w:ind w:left="720" w:hanging="720"/>
        <w:rPr>
          <w:rFonts w:ascii="Century Gothic" w:hAnsi="Century Gothic"/>
          <w:b/>
          <w:bCs/>
          <w:u w:val="single"/>
        </w:rPr>
      </w:pPr>
    </w:p>
    <w:p w:rsidR="00D428B7" w:rsidRPr="006A657D" w:rsidRDefault="00D428B7" w:rsidP="002A7166">
      <w:pPr>
        <w:ind w:left="720" w:hanging="720"/>
        <w:rPr>
          <w:rFonts w:ascii="Century Gothic" w:hAnsi="Century Gothic"/>
          <w:b/>
          <w:bCs/>
          <w:i/>
          <w:iCs/>
          <w:sz w:val="22"/>
          <w:szCs w:val="22"/>
          <w:u w:val="single"/>
          <w:lang w:val="en-US"/>
        </w:rPr>
      </w:pPr>
      <w:r w:rsidRPr="006A657D">
        <w:rPr>
          <w:rFonts w:ascii="Century Gothic" w:hAnsi="Century Gothic"/>
          <w:b/>
          <w:bCs/>
          <w:i/>
          <w:iCs/>
          <w:sz w:val="22"/>
          <w:szCs w:val="22"/>
          <w:u w:val="single"/>
        </w:rPr>
        <w:t>Seminar Questions</w:t>
      </w:r>
      <w:r>
        <w:rPr>
          <w:rFonts w:ascii="Century Gothic" w:hAnsi="Century Gothic"/>
          <w:b/>
          <w:bCs/>
          <w:i/>
          <w:iCs/>
          <w:sz w:val="22"/>
          <w:szCs w:val="22"/>
          <w:u w:val="single"/>
        </w:rPr>
        <w:t>:</w:t>
      </w:r>
    </w:p>
    <w:p w:rsidR="00D428B7" w:rsidRDefault="00D428B7" w:rsidP="002A7166">
      <w:pPr>
        <w:rPr>
          <w:lang w:val="en-US"/>
        </w:rPr>
      </w:pPr>
    </w:p>
    <w:p w:rsidR="00D428B7" w:rsidRDefault="00D428B7" w:rsidP="008F6D4B">
      <w:pPr>
        <w:widowControl w:val="0"/>
        <w:numPr>
          <w:ilvl w:val="0"/>
          <w:numId w:val="44"/>
        </w:numPr>
        <w:ind w:left="426" w:hanging="426"/>
        <w:rPr>
          <w:rFonts w:ascii="Century Gothic" w:hAnsi="Century Gothic"/>
          <w:sz w:val="22"/>
          <w:szCs w:val="22"/>
        </w:rPr>
      </w:pPr>
      <w:r w:rsidRPr="002A7166">
        <w:rPr>
          <w:rFonts w:ascii="Century Gothic" w:hAnsi="Century Gothic"/>
          <w:sz w:val="22"/>
          <w:szCs w:val="22"/>
        </w:rPr>
        <w:t>Was science an agent of empire in the early modern period?</w:t>
      </w:r>
    </w:p>
    <w:p w:rsidR="00D428B7" w:rsidRDefault="00D428B7" w:rsidP="00DB2D81">
      <w:pPr>
        <w:widowControl w:val="0"/>
        <w:ind w:left="426"/>
        <w:rPr>
          <w:rFonts w:ascii="Century Gothic" w:hAnsi="Century Gothic"/>
          <w:sz w:val="22"/>
          <w:szCs w:val="22"/>
        </w:rPr>
      </w:pPr>
    </w:p>
    <w:p w:rsidR="00D428B7" w:rsidRPr="002A7166" w:rsidRDefault="00D428B7" w:rsidP="008F6D4B">
      <w:pPr>
        <w:widowControl w:val="0"/>
        <w:numPr>
          <w:ilvl w:val="0"/>
          <w:numId w:val="44"/>
        </w:numPr>
        <w:ind w:left="426" w:hanging="426"/>
        <w:rPr>
          <w:rFonts w:ascii="Century Gothic" w:hAnsi="Century Gothic"/>
          <w:sz w:val="22"/>
          <w:szCs w:val="22"/>
        </w:rPr>
      </w:pPr>
      <w:r>
        <w:rPr>
          <w:rFonts w:ascii="Century Gothic" w:hAnsi="Century Gothic"/>
          <w:sz w:val="22"/>
          <w:szCs w:val="22"/>
        </w:rPr>
        <w:t>What factors promoted and subsequently inhibited technological dynamism in parts of Asia during the period of European East India Company trade and the early colonial period?</w:t>
      </w:r>
    </w:p>
    <w:p w:rsidR="00D428B7" w:rsidRDefault="00D428B7" w:rsidP="00874BF1">
      <w:pPr>
        <w:rPr>
          <w:lang w:val="en-US"/>
        </w:rPr>
      </w:pPr>
    </w:p>
    <w:p w:rsidR="00D428B7" w:rsidRPr="00794FD2" w:rsidRDefault="00D428B7" w:rsidP="00874BF1">
      <w:pPr>
        <w:rPr>
          <w:rFonts w:ascii="Century Gothic" w:hAnsi="Century Gothic"/>
          <w:b/>
          <w:i/>
          <w:sz w:val="22"/>
          <w:szCs w:val="22"/>
          <w:u w:val="single"/>
          <w:lang w:val="en-US"/>
        </w:rPr>
      </w:pPr>
      <w:r w:rsidRPr="00794FD2">
        <w:rPr>
          <w:rFonts w:ascii="Century Gothic" w:hAnsi="Century Gothic"/>
          <w:b/>
          <w:i/>
          <w:sz w:val="22"/>
          <w:szCs w:val="22"/>
          <w:u w:val="single"/>
          <w:lang w:val="en-US"/>
        </w:rPr>
        <w:t>Secondary Reading:</w:t>
      </w:r>
    </w:p>
    <w:p w:rsidR="00D428B7" w:rsidRDefault="00D428B7" w:rsidP="00874BF1">
      <w:pPr>
        <w:rPr>
          <w:rFonts w:ascii="Century Gothic" w:hAnsi="Century Gothic" w:cs="Century Gothic"/>
          <w:sz w:val="22"/>
          <w:szCs w:val="22"/>
        </w:rPr>
      </w:pPr>
    </w:p>
    <w:p w:rsidR="00D428B7" w:rsidRPr="00AC5FB6" w:rsidRDefault="00D428B7" w:rsidP="00874BF1">
      <w:pPr>
        <w:rPr>
          <w:rFonts w:ascii="Century Gothic" w:hAnsi="Century Gothic" w:cs="Century Gothic"/>
          <w:sz w:val="22"/>
          <w:szCs w:val="22"/>
        </w:rPr>
      </w:pPr>
      <w:r w:rsidRPr="00AC5FB6">
        <w:rPr>
          <w:rFonts w:ascii="Century Gothic" w:hAnsi="Century Gothic" w:cs="Century Gothic"/>
          <w:sz w:val="22"/>
          <w:szCs w:val="22"/>
        </w:rPr>
        <w:t xml:space="preserve">U. Hilleman, </w:t>
      </w:r>
      <w:r w:rsidRPr="00AC5FB6">
        <w:rPr>
          <w:rFonts w:ascii="Century Gothic" w:hAnsi="Century Gothic" w:cs="Century Gothic"/>
          <w:sz w:val="22"/>
          <w:szCs w:val="22"/>
          <w:u w:val="single"/>
        </w:rPr>
        <w:t>Asian Empire and British Knowledge:  China and the Networks of British Imperial Expansion</w:t>
      </w:r>
      <w:r>
        <w:rPr>
          <w:rFonts w:ascii="Century Gothic" w:hAnsi="Century Gothic" w:cs="Century Gothic"/>
          <w:sz w:val="22"/>
          <w:szCs w:val="22"/>
        </w:rPr>
        <w:t xml:space="preserve"> (Cambridge, 2009</w:t>
      </w:r>
      <w:r w:rsidRPr="00AC5FB6">
        <w:rPr>
          <w:rFonts w:ascii="Century Gothic" w:hAnsi="Century Gothic" w:cs="Century Gothic"/>
          <w:sz w:val="22"/>
          <w:szCs w:val="22"/>
        </w:rPr>
        <w:t>)</w:t>
      </w:r>
      <w:r>
        <w:rPr>
          <w:rFonts w:ascii="Century Gothic" w:hAnsi="Century Gothic" w:cs="Century Gothic"/>
          <w:sz w:val="22"/>
          <w:szCs w:val="22"/>
        </w:rPr>
        <w:t>.</w:t>
      </w: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r>
        <w:rPr>
          <w:rFonts w:ascii="Century Gothic" w:hAnsi="Century Gothic" w:cs="Century Gothic"/>
          <w:sz w:val="22"/>
          <w:szCs w:val="22"/>
        </w:rPr>
        <w:t xml:space="preserve">Joel Mokyr, </w:t>
      </w:r>
      <w:r w:rsidRPr="00160684">
        <w:rPr>
          <w:rFonts w:ascii="Century Gothic" w:hAnsi="Century Gothic" w:cs="Century Gothic"/>
          <w:sz w:val="22"/>
          <w:szCs w:val="22"/>
          <w:u w:val="single"/>
        </w:rPr>
        <w:t>The Enlightened Economy</w:t>
      </w:r>
      <w:r>
        <w:rPr>
          <w:rFonts w:ascii="Century Gothic" w:hAnsi="Century Gothic" w:cs="Century Gothic"/>
          <w:sz w:val="22"/>
          <w:szCs w:val="22"/>
          <w:u w:val="single"/>
        </w:rPr>
        <w:t>: An Economic History of Britain, 1700-1850</w:t>
      </w:r>
      <w:r>
        <w:rPr>
          <w:rFonts w:ascii="Century Gothic" w:hAnsi="Century Gothic" w:cs="Century Gothic"/>
          <w:sz w:val="22"/>
          <w:szCs w:val="22"/>
        </w:rPr>
        <w:t xml:space="preserve">(New Haven; Yale University Press, 2009), chapters 1-3. See review by M. Berg, TLS. </w:t>
      </w: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r w:rsidRPr="00AC5FB6">
        <w:rPr>
          <w:rFonts w:ascii="Century Gothic" w:hAnsi="Century Gothic" w:cs="Century Gothic"/>
          <w:sz w:val="22"/>
          <w:szCs w:val="22"/>
        </w:rPr>
        <w:t xml:space="preserve">Kapil Raj, </w:t>
      </w:r>
      <w:r w:rsidRPr="00AC5FB6">
        <w:rPr>
          <w:rFonts w:ascii="Century Gothic" w:hAnsi="Century Gothic" w:cs="Century Gothic"/>
          <w:sz w:val="22"/>
          <w:szCs w:val="22"/>
          <w:u w:val="single"/>
        </w:rPr>
        <w:t>Relocating Modern Science:  Circulation and the Construction of Knowledge in South Asia and Europe 1650-1900</w:t>
      </w:r>
      <w:r w:rsidRPr="00AC5FB6">
        <w:rPr>
          <w:rFonts w:ascii="Century Gothic" w:hAnsi="Century Gothic" w:cs="Century Gothic"/>
          <w:sz w:val="22"/>
          <w:szCs w:val="22"/>
        </w:rPr>
        <w:t xml:space="preserve"> (Palgrave, 2007)</w:t>
      </w:r>
      <w:r>
        <w:rPr>
          <w:rFonts w:ascii="Century Gothic" w:hAnsi="Century Gothic" w:cs="Century Gothic"/>
          <w:sz w:val="22"/>
          <w:szCs w:val="22"/>
        </w:rPr>
        <w:t xml:space="preserve"> Chapter 1 – Surgeons, Fakirs, Merchants and Craftsmen: Making L’Empereur’s</w:t>
      </w:r>
      <w:r w:rsidRPr="00D6042F">
        <w:rPr>
          <w:rFonts w:ascii="Century Gothic" w:hAnsi="Century Gothic" w:cs="Century Gothic"/>
          <w:i/>
          <w:iCs/>
          <w:sz w:val="22"/>
          <w:szCs w:val="22"/>
        </w:rPr>
        <w:t>Jardin</w:t>
      </w:r>
      <w:r>
        <w:rPr>
          <w:rFonts w:ascii="Century Gothic" w:hAnsi="Century Gothic" w:cs="Century Gothic"/>
          <w:sz w:val="22"/>
          <w:szCs w:val="22"/>
        </w:rPr>
        <w:t>in Early Modern South Asia’ and Chapter 2 – ‘Circulation and the Emergence of Modern Mapping: Great Britain and Early Colonial India, 1764-1820’.</w:t>
      </w: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r w:rsidRPr="00160684">
        <w:rPr>
          <w:rFonts w:ascii="Century Gothic" w:hAnsi="Century Gothic" w:cs="Century Gothic"/>
          <w:sz w:val="22"/>
          <w:szCs w:val="22"/>
        </w:rPr>
        <w:t xml:space="preserve">Richard Drayton, </w:t>
      </w:r>
      <w:r w:rsidRPr="00160684">
        <w:rPr>
          <w:rFonts w:ascii="Century Gothic" w:hAnsi="Century Gothic" w:cs="Century Gothic"/>
          <w:sz w:val="22"/>
          <w:szCs w:val="22"/>
          <w:u w:val="single"/>
        </w:rPr>
        <w:t>Nature’s Government: Science, Imperial British and the Improvement of the World</w:t>
      </w:r>
      <w:r w:rsidR="00C81EF6">
        <w:rPr>
          <w:rFonts w:ascii="Century Gothic" w:hAnsi="Century Gothic" w:cs="Century Gothic"/>
          <w:sz w:val="22"/>
          <w:szCs w:val="22"/>
        </w:rPr>
        <w:t xml:space="preserve"> (New Haven, 2000), chap. 3. </w:t>
      </w:r>
    </w:p>
    <w:p w:rsidR="00D428B7" w:rsidRDefault="00D428B7" w:rsidP="00874BF1">
      <w:pPr>
        <w:rPr>
          <w:rFonts w:ascii="Century Gothic" w:hAnsi="Century Gothic" w:cs="Century Gothic"/>
          <w:sz w:val="22"/>
          <w:szCs w:val="22"/>
        </w:rPr>
      </w:pPr>
    </w:p>
    <w:p w:rsidR="009F081A" w:rsidRPr="009F081A" w:rsidRDefault="009F081A" w:rsidP="00874BF1">
      <w:pPr>
        <w:rPr>
          <w:rFonts w:ascii="Century Gothic" w:hAnsi="Century Gothic" w:cs="Century Gothic"/>
          <w:sz w:val="22"/>
          <w:szCs w:val="22"/>
        </w:rPr>
      </w:pPr>
      <w:r>
        <w:rPr>
          <w:rFonts w:ascii="Century Gothic" w:hAnsi="Century Gothic" w:cs="Century Gothic"/>
          <w:sz w:val="22"/>
          <w:szCs w:val="22"/>
        </w:rPr>
        <w:t xml:space="preserve">Maxine Berg, Useful Knowledge, 'industrial enlightenment' and the place of India, </w:t>
      </w:r>
      <w:r>
        <w:rPr>
          <w:rFonts w:ascii="Century Gothic" w:hAnsi="Century Gothic" w:cs="Century Gothic"/>
          <w:sz w:val="22"/>
          <w:szCs w:val="22"/>
          <w:u w:val="single"/>
        </w:rPr>
        <w:t>Journal of Global History</w:t>
      </w:r>
      <w:r>
        <w:rPr>
          <w:rFonts w:ascii="Century Gothic" w:hAnsi="Century Gothic" w:cs="Century Gothic"/>
          <w:sz w:val="22"/>
          <w:szCs w:val="22"/>
        </w:rPr>
        <w:t>, 8:1 (2013), pp. 117-141.</w:t>
      </w:r>
    </w:p>
    <w:p w:rsidR="009F081A" w:rsidRDefault="009F081A" w:rsidP="00874BF1">
      <w:pPr>
        <w:rPr>
          <w:rFonts w:ascii="Century Gothic" w:hAnsi="Century Gothic" w:cs="Century Gothic"/>
          <w:sz w:val="22"/>
          <w:szCs w:val="22"/>
        </w:rPr>
      </w:pPr>
    </w:p>
    <w:p w:rsidR="009F081A" w:rsidRDefault="009F081A" w:rsidP="00874BF1">
      <w:pPr>
        <w:rPr>
          <w:rFonts w:ascii="Century Gothic" w:hAnsi="Century Gothic" w:cs="Century Gothic"/>
          <w:sz w:val="22"/>
          <w:szCs w:val="22"/>
        </w:rPr>
      </w:pPr>
    </w:p>
    <w:p w:rsidR="00D428B7" w:rsidRDefault="00D428B7" w:rsidP="00874BF1">
      <w:pPr>
        <w:rPr>
          <w:rFonts w:ascii="Century Gothic" w:hAnsi="Century Gothic" w:cs="Century Gothic"/>
          <w:b/>
          <w:i/>
          <w:sz w:val="22"/>
          <w:szCs w:val="22"/>
          <w:u w:val="single"/>
        </w:rPr>
      </w:pPr>
      <w:r w:rsidRPr="00794FD2">
        <w:rPr>
          <w:rFonts w:ascii="Century Gothic" w:hAnsi="Century Gothic" w:cs="Century Gothic"/>
          <w:b/>
          <w:i/>
          <w:sz w:val="22"/>
          <w:szCs w:val="22"/>
          <w:u w:val="single"/>
        </w:rPr>
        <w:t>Further Reading:</w:t>
      </w:r>
    </w:p>
    <w:p w:rsidR="00D428B7" w:rsidRDefault="00D428B7" w:rsidP="00874BF1">
      <w:pPr>
        <w:rPr>
          <w:rFonts w:ascii="Century Gothic" w:hAnsi="Century Gothic" w:cs="Century Gothic"/>
          <w:b/>
          <w:i/>
          <w:sz w:val="22"/>
          <w:szCs w:val="22"/>
          <w:u w:val="single"/>
        </w:rPr>
      </w:pPr>
    </w:p>
    <w:p w:rsidR="00D428B7" w:rsidRDefault="00D428B7" w:rsidP="00874BF1">
      <w:pPr>
        <w:rPr>
          <w:rFonts w:ascii="Century Gothic" w:hAnsi="Century Gothic" w:cs="Century Gothic"/>
          <w:sz w:val="22"/>
          <w:szCs w:val="22"/>
        </w:rPr>
      </w:pPr>
      <w:r w:rsidRPr="00160684">
        <w:rPr>
          <w:rFonts w:ascii="Century Gothic" w:hAnsi="Century Gothic" w:cs="Century Gothic"/>
          <w:sz w:val="22"/>
          <w:szCs w:val="22"/>
        </w:rPr>
        <w:t xml:space="preserve">Simon Schaffer </w:t>
      </w:r>
      <w:r>
        <w:rPr>
          <w:rFonts w:ascii="Century Gothic" w:hAnsi="Century Gothic" w:cs="Century Gothic"/>
          <w:sz w:val="22"/>
          <w:szCs w:val="22"/>
        </w:rPr>
        <w:t xml:space="preserve">et. al. </w:t>
      </w:r>
      <w:r w:rsidRPr="00160684">
        <w:rPr>
          <w:rFonts w:ascii="Century Gothic" w:hAnsi="Century Gothic" w:cs="Century Gothic"/>
          <w:sz w:val="22"/>
          <w:szCs w:val="22"/>
        </w:rPr>
        <w:t>(ed</w:t>
      </w:r>
      <w:r>
        <w:rPr>
          <w:rFonts w:ascii="Century Gothic" w:hAnsi="Century Gothic" w:cs="Century Gothic"/>
          <w:sz w:val="22"/>
          <w:szCs w:val="22"/>
        </w:rPr>
        <w:t>s</w:t>
      </w:r>
      <w:r w:rsidRPr="00160684">
        <w:rPr>
          <w:rFonts w:ascii="Century Gothic" w:hAnsi="Century Gothic" w:cs="Century Gothic"/>
          <w:sz w:val="22"/>
          <w:szCs w:val="22"/>
        </w:rPr>
        <w:t xml:space="preserve">.), </w:t>
      </w:r>
      <w:r w:rsidRPr="00160684">
        <w:rPr>
          <w:rFonts w:ascii="Century Gothic" w:hAnsi="Century Gothic" w:cs="Century Gothic"/>
          <w:sz w:val="22"/>
          <w:szCs w:val="22"/>
          <w:u w:val="single"/>
        </w:rPr>
        <w:t>The Brokered Worl</w:t>
      </w:r>
      <w:r>
        <w:rPr>
          <w:rFonts w:ascii="Century Gothic" w:hAnsi="Century Gothic" w:cs="Century Gothic"/>
          <w:sz w:val="22"/>
          <w:szCs w:val="22"/>
          <w:u w:val="single"/>
        </w:rPr>
        <w:t>d: Go-Betweens and Global Intelli</w:t>
      </w:r>
      <w:r w:rsidRPr="00160684">
        <w:rPr>
          <w:rFonts w:ascii="Century Gothic" w:hAnsi="Century Gothic" w:cs="Century Gothic"/>
          <w:sz w:val="22"/>
          <w:szCs w:val="22"/>
          <w:u w:val="single"/>
        </w:rPr>
        <w:t>gence</w:t>
      </w:r>
      <w:r>
        <w:rPr>
          <w:rFonts w:ascii="Century Gothic" w:hAnsi="Century Gothic" w:cs="Century Gothic"/>
          <w:sz w:val="22"/>
          <w:szCs w:val="22"/>
          <w:u w:val="single"/>
        </w:rPr>
        <w:t>, 1770-1820</w:t>
      </w:r>
      <w:r>
        <w:rPr>
          <w:rFonts w:ascii="Century Gothic" w:hAnsi="Century Gothic" w:cs="Century Gothic"/>
          <w:sz w:val="22"/>
          <w:szCs w:val="22"/>
        </w:rPr>
        <w:t xml:space="preserve"> (Sa</w:t>
      </w:r>
      <w:r w:rsidRPr="00160684">
        <w:rPr>
          <w:rFonts w:ascii="Century Gothic" w:hAnsi="Century Gothic" w:cs="Century Gothic"/>
          <w:sz w:val="22"/>
          <w:szCs w:val="22"/>
        </w:rPr>
        <w:t>gamore BeachMA</w:t>
      </w:r>
      <w:r>
        <w:rPr>
          <w:rFonts w:ascii="Century Gothic" w:hAnsi="Century Gothic" w:cs="Century Gothic"/>
          <w:sz w:val="22"/>
          <w:szCs w:val="22"/>
        </w:rPr>
        <w:t>,</w:t>
      </w:r>
      <w:r w:rsidRPr="00160684">
        <w:rPr>
          <w:rFonts w:ascii="Century Gothic" w:hAnsi="Century Gothic" w:cs="Century Gothic"/>
          <w:sz w:val="22"/>
          <w:szCs w:val="22"/>
        </w:rPr>
        <w:t xml:space="preserve"> 2009).</w:t>
      </w:r>
    </w:p>
    <w:p w:rsidR="00D428B7" w:rsidRPr="008F4B0B"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r>
        <w:rPr>
          <w:rFonts w:ascii="Century Gothic" w:hAnsi="Century Gothic" w:cs="Century Gothic"/>
          <w:sz w:val="22"/>
          <w:szCs w:val="22"/>
        </w:rPr>
        <w:t xml:space="preserve">Alix Cooper, </w:t>
      </w:r>
      <w:r>
        <w:rPr>
          <w:rFonts w:ascii="Century Gothic" w:hAnsi="Century Gothic" w:cs="Century Gothic"/>
          <w:sz w:val="22"/>
          <w:szCs w:val="22"/>
          <w:u w:val="single"/>
        </w:rPr>
        <w:t>Inventing the Indigenous: Local Knowledge and Natural History in Early Modern Europe</w:t>
      </w:r>
      <w:r>
        <w:rPr>
          <w:rFonts w:ascii="Century Gothic" w:hAnsi="Century Gothic" w:cs="Century Gothic"/>
          <w:sz w:val="22"/>
          <w:szCs w:val="22"/>
        </w:rPr>
        <w:t xml:space="preserve"> (Cambridge, 2007).</w:t>
      </w:r>
    </w:p>
    <w:p w:rsidR="00D428B7" w:rsidRDefault="00D428B7" w:rsidP="00874BF1">
      <w:pPr>
        <w:rPr>
          <w:rFonts w:ascii="Century Gothic" w:hAnsi="Century Gothic" w:cs="Century Gothic"/>
          <w:sz w:val="22"/>
          <w:szCs w:val="22"/>
        </w:rPr>
      </w:pPr>
    </w:p>
    <w:p w:rsidR="00D428B7" w:rsidRDefault="00D428B7" w:rsidP="005135F3">
      <w:pPr>
        <w:rPr>
          <w:rFonts w:ascii="Century Gothic" w:hAnsi="Century Gothic" w:cs="Century Gothic"/>
          <w:sz w:val="22"/>
          <w:szCs w:val="22"/>
        </w:rPr>
      </w:pPr>
      <w:r>
        <w:rPr>
          <w:rFonts w:ascii="Century Gothic" w:hAnsi="Century Gothic" w:cs="Century Gothic"/>
          <w:sz w:val="22"/>
          <w:szCs w:val="22"/>
        </w:rPr>
        <w:t xml:space="preserve">Neil Chambers, </w:t>
      </w:r>
      <w:r>
        <w:rPr>
          <w:rFonts w:ascii="Century Gothic" w:hAnsi="Century Gothic" w:cs="Century Gothic"/>
          <w:sz w:val="22"/>
          <w:szCs w:val="22"/>
          <w:u w:val="single"/>
        </w:rPr>
        <w:t>Joseph Banks and the British Museum: The World of Collection 1770-1830</w:t>
      </w:r>
      <w:r>
        <w:rPr>
          <w:rFonts w:ascii="Century Gothic" w:hAnsi="Century Gothic" w:cs="Century Gothic"/>
          <w:sz w:val="22"/>
          <w:szCs w:val="22"/>
        </w:rPr>
        <w:t xml:space="preserve"> (London, 2007).</w:t>
      </w:r>
    </w:p>
    <w:p w:rsidR="00D428B7" w:rsidRDefault="00D428B7" w:rsidP="00874BF1">
      <w:pPr>
        <w:rPr>
          <w:rFonts w:ascii="Century Gothic" w:hAnsi="Century Gothic" w:cs="Century Gothic"/>
          <w:sz w:val="22"/>
          <w:szCs w:val="22"/>
        </w:rPr>
      </w:pPr>
    </w:p>
    <w:p w:rsidR="00D428B7" w:rsidRDefault="00D428B7" w:rsidP="005135F3">
      <w:pPr>
        <w:rPr>
          <w:rFonts w:ascii="Century Gothic" w:hAnsi="Century Gothic" w:cs="Century Gothic"/>
          <w:sz w:val="22"/>
          <w:szCs w:val="22"/>
        </w:rPr>
      </w:pPr>
      <w:r>
        <w:rPr>
          <w:rFonts w:ascii="Century Gothic" w:hAnsi="Century Gothic" w:cs="Century Gothic"/>
          <w:sz w:val="22"/>
          <w:szCs w:val="22"/>
        </w:rPr>
        <w:t xml:space="preserve">Harold J. Cook, </w:t>
      </w:r>
      <w:r>
        <w:rPr>
          <w:rFonts w:ascii="Century Gothic" w:hAnsi="Century Gothic" w:cs="Century Gothic"/>
          <w:sz w:val="22"/>
          <w:szCs w:val="22"/>
          <w:u w:val="single"/>
        </w:rPr>
        <w:t>Matters of Exchange. Commerce, Medicine and Science in the Dutch Golden Age</w:t>
      </w:r>
      <w:r>
        <w:rPr>
          <w:rFonts w:ascii="Century Gothic" w:hAnsi="Century Gothic" w:cs="Century Gothic"/>
          <w:sz w:val="22"/>
          <w:szCs w:val="22"/>
        </w:rPr>
        <w:t xml:space="preserve"> (New Haven, 2007)</w:t>
      </w: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r w:rsidRPr="00160684">
        <w:rPr>
          <w:rFonts w:ascii="Century Gothic" w:hAnsi="Century Gothic" w:cs="Century Gothic"/>
          <w:sz w:val="22"/>
          <w:szCs w:val="22"/>
        </w:rPr>
        <w:t xml:space="preserve">Jan DeVries, Reviews of Harold J Cook, </w:t>
      </w:r>
      <w:r w:rsidRPr="005135F3">
        <w:rPr>
          <w:rFonts w:ascii="Century Gothic" w:hAnsi="Century Gothic" w:cs="Century Gothic"/>
          <w:i/>
          <w:iCs/>
          <w:sz w:val="22"/>
          <w:szCs w:val="22"/>
        </w:rPr>
        <w:t xml:space="preserve">Matters of Exchange </w:t>
      </w:r>
      <w:r w:rsidRPr="00160684">
        <w:rPr>
          <w:rFonts w:ascii="Century Gothic" w:hAnsi="Century Gothic" w:cs="Century Gothic"/>
          <w:sz w:val="22"/>
          <w:szCs w:val="22"/>
        </w:rPr>
        <w:t xml:space="preserve">and Anne Goldcar, </w:t>
      </w:r>
      <w:r w:rsidRPr="005135F3">
        <w:rPr>
          <w:rFonts w:ascii="Century Gothic" w:hAnsi="Century Gothic" w:cs="Century Gothic"/>
          <w:i/>
          <w:iCs/>
          <w:sz w:val="22"/>
          <w:szCs w:val="22"/>
        </w:rPr>
        <w:t>Tulipmania</w:t>
      </w:r>
      <w:r w:rsidRPr="00160684">
        <w:rPr>
          <w:rFonts w:ascii="Century Gothic" w:hAnsi="Century Gothic" w:cs="Century Gothic"/>
          <w:sz w:val="22"/>
          <w:szCs w:val="22"/>
        </w:rPr>
        <w:t xml:space="preserve">, </w:t>
      </w:r>
      <w:r w:rsidRPr="005135F3">
        <w:rPr>
          <w:rFonts w:ascii="Century Gothic" w:hAnsi="Century Gothic" w:cs="Century Gothic"/>
          <w:sz w:val="22"/>
          <w:szCs w:val="22"/>
          <w:u w:val="single"/>
        </w:rPr>
        <w:t>American Historical Review</w:t>
      </w:r>
      <w:r>
        <w:rPr>
          <w:rFonts w:ascii="Century Gothic" w:hAnsi="Century Gothic" w:cs="Century Gothic"/>
          <w:sz w:val="22"/>
          <w:szCs w:val="22"/>
        </w:rPr>
        <w:t xml:space="preserve">, 113, </w:t>
      </w:r>
      <w:r w:rsidRPr="00160684">
        <w:rPr>
          <w:rFonts w:ascii="Century Gothic" w:hAnsi="Century Gothic" w:cs="Century Gothic"/>
          <w:sz w:val="22"/>
          <w:szCs w:val="22"/>
        </w:rPr>
        <w:t>2 (April, 2008), pp. 438-441. *</w:t>
      </w:r>
    </w:p>
    <w:p w:rsidR="00D428B7" w:rsidRDefault="00D428B7" w:rsidP="00D26A13">
      <w:pPr>
        <w:rPr>
          <w:rFonts w:ascii="Century Gothic" w:hAnsi="Century Gothic"/>
          <w:sz w:val="22"/>
          <w:szCs w:val="22"/>
        </w:rPr>
      </w:pPr>
    </w:p>
    <w:p w:rsidR="00D428B7" w:rsidRDefault="00D428B7" w:rsidP="00D26A13">
      <w:pPr>
        <w:rPr>
          <w:rFonts w:ascii="Century Gothic" w:hAnsi="Century Gothic"/>
          <w:sz w:val="22"/>
          <w:szCs w:val="22"/>
          <w:u w:val="single"/>
        </w:rPr>
      </w:pPr>
      <w:r w:rsidRPr="00D26A13">
        <w:rPr>
          <w:rFonts w:ascii="Century Gothic" w:hAnsi="Century Gothic"/>
          <w:sz w:val="22"/>
          <w:szCs w:val="22"/>
        </w:rPr>
        <w:lastRenderedPageBreak/>
        <w:t xml:space="preserve">John F. Richards, </w:t>
      </w:r>
      <w:r w:rsidRPr="00D26A13">
        <w:rPr>
          <w:rFonts w:ascii="Century Gothic" w:hAnsi="Century Gothic"/>
          <w:sz w:val="22"/>
          <w:szCs w:val="22"/>
          <w:u w:val="single"/>
        </w:rPr>
        <w:t xml:space="preserve">The Unending Frontier: An Environmental History of the Early Modern World </w:t>
      </w:r>
      <w:r w:rsidRPr="00D6042F">
        <w:rPr>
          <w:rFonts w:ascii="Century Gothic" w:hAnsi="Century Gothic"/>
          <w:sz w:val="22"/>
          <w:szCs w:val="22"/>
        </w:rPr>
        <w:t>(Berkeley, 2003).</w:t>
      </w:r>
    </w:p>
    <w:p w:rsidR="00D428B7" w:rsidRDefault="00D428B7" w:rsidP="00D26A13">
      <w:pPr>
        <w:rPr>
          <w:rFonts w:ascii="Century Gothic" w:hAnsi="Century Gothic"/>
          <w:sz w:val="22"/>
          <w:szCs w:val="22"/>
        </w:rPr>
      </w:pPr>
    </w:p>
    <w:p w:rsidR="00D428B7" w:rsidRDefault="00D428B7" w:rsidP="00D26A13">
      <w:pPr>
        <w:rPr>
          <w:rFonts w:ascii="Century Gothic" w:hAnsi="Century Gothic"/>
          <w:sz w:val="22"/>
          <w:szCs w:val="22"/>
        </w:rPr>
      </w:pPr>
      <w:r w:rsidRPr="00D6042F">
        <w:rPr>
          <w:rFonts w:ascii="Century Gothic" w:hAnsi="Century Gothic"/>
          <w:sz w:val="22"/>
          <w:szCs w:val="22"/>
        </w:rPr>
        <w:t xml:space="preserve">Richard Drayton, </w:t>
      </w:r>
      <w:r w:rsidRPr="00D6042F">
        <w:rPr>
          <w:rFonts w:ascii="Century Gothic" w:hAnsi="Century Gothic"/>
          <w:sz w:val="22"/>
          <w:szCs w:val="22"/>
          <w:u w:val="single"/>
        </w:rPr>
        <w:t>Nature’s Government</w:t>
      </w:r>
      <w:r>
        <w:rPr>
          <w:rFonts w:ascii="Century Gothic" w:hAnsi="Century Gothic"/>
          <w:sz w:val="22"/>
          <w:szCs w:val="22"/>
          <w:u w:val="single"/>
        </w:rPr>
        <w:t>: Science, Imperial Britain and the Improvement of the World</w:t>
      </w:r>
      <w:r>
        <w:rPr>
          <w:rFonts w:ascii="Century Gothic" w:hAnsi="Century Gothic"/>
          <w:sz w:val="22"/>
          <w:szCs w:val="22"/>
        </w:rPr>
        <w:t xml:space="preserve">(New Haven; London, 2000), </w:t>
      </w:r>
      <w:r w:rsidRPr="00D6042F">
        <w:rPr>
          <w:rFonts w:ascii="Century Gothic" w:hAnsi="Century Gothic"/>
          <w:sz w:val="22"/>
          <w:szCs w:val="22"/>
        </w:rPr>
        <w:t>Chapter 3</w:t>
      </w:r>
    </w:p>
    <w:p w:rsidR="00D428B7" w:rsidRDefault="00D428B7" w:rsidP="00D26A13">
      <w:pPr>
        <w:rPr>
          <w:rFonts w:ascii="Century Gothic" w:hAnsi="Century Gothic"/>
          <w:sz w:val="22"/>
          <w:szCs w:val="22"/>
        </w:rPr>
      </w:pPr>
    </w:p>
    <w:p w:rsidR="00D428B7" w:rsidRDefault="00D428B7" w:rsidP="00D26A13">
      <w:pPr>
        <w:rPr>
          <w:rFonts w:ascii="Century Gothic" w:hAnsi="Century Gothic"/>
          <w:sz w:val="22"/>
          <w:szCs w:val="22"/>
        </w:rPr>
      </w:pPr>
      <w:r>
        <w:rPr>
          <w:rFonts w:ascii="Century Gothic" w:hAnsi="Century Gothic"/>
          <w:sz w:val="22"/>
          <w:szCs w:val="22"/>
        </w:rPr>
        <w:t xml:space="preserve">Neil A. Chambers, </w:t>
      </w:r>
      <w:r w:rsidRPr="00D6042F">
        <w:rPr>
          <w:rFonts w:ascii="Century Gothic" w:hAnsi="Century Gothic"/>
          <w:sz w:val="22"/>
          <w:szCs w:val="22"/>
          <w:u w:val="single"/>
        </w:rPr>
        <w:t>Joseph Banks and the British Museum: The World of Collecting, 1770-1830</w:t>
      </w:r>
      <w:r w:rsidRPr="00D6042F">
        <w:rPr>
          <w:rFonts w:ascii="Century Gothic" w:hAnsi="Century Gothic"/>
          <w:sz w:val="22"/>
          <w:szCs w:val="22"/>
        </w:rPr>
        <w:t>(London, 2002) Chapters 1 and 2.</w:t>
      </w:r>
    </w:p>
    <w:p w:rsidR="00D428B7" w:rsidRDefault="00D428B7" w:rsidP="00D26A13">
      <w:pPr>
        <w:rPr>
          <w:rFonts w:ascii="Century Gothic" w:hAnsi="Century Gothic"/>
          <w:sz w:val="22"/>
          <w:szCs w:val="22"/>
        </w:rPr>
      </w:pPr>
    </w:p>
    <w:p w:rsidR="00D428B7" w:rsidRDefault="00D428B7" w:rsidP="00D26A13">
      <w:pPr>
        <w:rPr>
          <w:rFonts w:ascii="Century Gothic" w:hAnsi="Century Gothic"/>
          <w:sz w:val="22"/>
          <w:szCs w:val="22"/>
        </w:rPr>
      </w:pPr>
      <w:r w:rsidRPr="00160684">
        <w:rPr>
          <w:rFonts w:ascii="Century Gothic" w:hAnsi="Century Gothic"/>
          <w:sz w:val="22"/>
          <w:szCs w:val="22"/>
        </w:rPr>
        <w:t xml:space="preserve">Stefan Halikowski Smith, ‘Perceptions of Nature in Early Modern Portuguese India’, </w:t>
      </w:r>
      <w:r w:rsidRPr="00160684">
        <w:rPr>
          <w:rFonts w:ascii="Century Gothic" w:hAnsi="Century Gothic"/>
          <w:sz w:val="22"/>
          <w:szCs w:val="22"/>
          <w:u w:val="single"/>
        </w:rPr>
        <w:t>Itinerario</w:t>
      </w:r>
      <w:r w:rsidRPr="00160684">
        <w:rPr>
          <w:rFonts w:ascii="Century Gothic" w:hAnsi="Century Gothic"/>
          <w:sz w:val="22"/>
          <w:szCs w:val="22"/>
        </w:rPr>
        <w:t>, 31/2 (2007). *</w:t>
      </w:r>
    </w:p>
    <w:p w:rsidR="00D428B7" w:rsidRDefault="00D428B7" w:rsidP="00D26A13">
      <w:pPr>
        <w:rPr>
          <w:rFonts w:ascii="Century Gothic" w:hAnsi="Century Gothic"/>
          <w:sz w:val="22"/>
          <w:szCs w:val="22"/>
        </w:rPr>
      </w:pPr>
    </w:p>
    <w:p w:rsidR="00D428B7" w:rsidRPr="000128EC" w:rsidRDefault="00D428B7" w:rsidP="005135F3">
      <w:pPr>
        <w:rPr>
          <w:rFonts w:ascii="Century Gothic" w:hAnsi="Century Gothic"/>
          <w:sz w:val="22"/>
          <w:szCs w:val="22"/>
        </w:rPr>
      </w:pPr>
      <w:r w:rsidRPr="000128EC">
        <w:rPr>
          <w:rFonts w:ascii="Century Gothic" w:hAnsi="Century Gothic"/>
          <w:sz w:val="22"/>
          <w:szCs w:val="22"/>
        </w:rPr>
        <w:t>William Gervase Clarence-Smith, ‘Scientific and Technological Interchanges Between the Islamic World and Europe</w:t>
      </w:r>
      <w:r>
        <w:rPr>
          <w:rFonts w:ascii="Century Gothic" w:hAnsi="Century Gothic"/>
          <w:sz w:val="22"/>
          <w:szCs w:val="22"/>
        </w:rPr>
        <w:t xml:space="preserve">, c. 1450-c 1800’ </w:t>
      </w:r>
      <w:r w:rsidRPr="005135F3">
        <w:rPr>
          <w:rFonts w:ascii="Century Gothic" w:hAnsi="Century Gothic"/>
          <w:sz w:val="21"/>
          <w:szCs w:val="21"/>
        </w:rPr>
        <w:t>in Simonetta</w:t>
      </w:r>
      <w:r>
        <w:rPr>
          <w:rFonts w:ascii="Century Gothic" w:hAnsi="Century Gothic"/>
          <w:sz w:val="21"/>
          <w:szCs w:val="21"/>
        </w:rPr>
        <w:t>Cavaciocchi (</w:t>
      </w:r>
      <w:r w:rsidRPr="005135F3">
        <w:rPr>
          <w:rFonts w:ascii="Century Gothic" w:hAnsi="Century Gothic"/>
          <w:sz w:val="21"/>
          <w:szCs w:val="21"/>
        </w:rPr>
        <w:t>ed.), Relazionieconomichetra Europa e mondoislamico, secc. XIII-XVIII [Europe's economic relations with the Islamic world, 1</w:t>
      </w:r>
      <w:r>
        <w:rPr>
          <w:rFonts w:ascii="Century Gothic" w:hAnsi="Century Gothic"/>
          <w:sz w:val="21"/>
          <w:szCs w:val="21"/>
        </w:rPr>
        <w:t>3th-18th centuries], V</w:t>
      </w:r>
      <w:r w:rsidRPr="005135F3">
        <w:rPr>
          <w:rFonts w:ascii="Century Gothic" w:hAnsi="Century Gothic"/>
          <w:sz w:val="21"/>
          <w:szCs w:val="21"/>
        </w:rPr>
        <w:t>ol. 2. </w:t>
      </w:r>
      <w:r>
        <w:rPr>
          <w:rFonts w:ascii="Century Gothic" w:hAnsi="Century Gothic"/>
          <w:sz w:val="21"/>
          <w:szCs w:val="21"/>
        </w:rPr>
        <w:t>(</w:t>
      </w:r>
      <w:r w:rsidRPr="005135F3">
        <w:rPr>
          <w:rFonts w:ascii="Century Gothic" w:hAnsi="Century Gothic"/>
          <w:sz w:val="21"/>
          <w:szCs w:val="21"/>
        </w:rPr>
        <w:t>Prato</w:t>
      </w:r>
      <w:r>
        <w:rPr>
          <w:rFonts w:ascii="Century Gothic" w:hAnsi="Century Gothic"/>
          <w:sz w:val="21"/>
          <w:szCs w:val="21"/>
        </w:rPr>
        <w:t>, 2007),</w:t>
      </w:r>
      <w:r w:rsidRPr="005135F3">
        <w:rPr>
          <w:rFonts w:ascii="Century Gothic" w:hAnsi="Century Gothic"/>
          <w:sz w:val="21"/>
          <w:szCs w:val="21"/>
        </w:rPr>
        <w:t xml:space="preserve"> pp. 719-737.</w:t>
      </w:r>
    </w:p>
    <w:p w:rsidR="00D428B7" w:rsidRPr="000128EC" w:rsidRDefault="00D428B7" w:rsidP="00D26A13">
      <w:pPr>
        <w:rPr>
          <w:rFonts w:ascii="Century Gothic" w:hAnsi="Century Gothic"/>
          <w:sz w:val="22"/>
          <w:szCs w:val="22"/>
        </w:rPr>
      </w:pPr>
    </w:p>
    <w:p w:rsidR="00D428B7" w:rsidRDefault="00D428B7" w:rsidP="00874BF1">
      <w:pPr>
        <w:rPr>
          <w:rFonts w:ascii="Century Gothic" w:hAnsi="Century Gothic"/>
          <w:sz w:val="22"/>
          <w:szCs w:val="22"/>
        </w:rPr>
      </w:pPr>
      <w:r w:rsidRPr="000128EC">
        <w:rPr>
          <w:rFonts w:ascii="Century Gothic" w:hAnsi="Century Gothic"/>
          <w:sz w:val="22"/>
          <w:szCs w:val="22"/>
        </w:rPr>
        <w:t>Simon Schaffer, ‘Newton on the Beach: A Genealogy and Solitude’. *</w:t>
      </w:r>
    </w:p>
    <w:p w:rsidR="00D428B7" w:rsidRDefault="00D428B7" w:rsidP="00874BF1">
      <w:pPr>
        <w:rPr>
          <w:rFonts w:ascii="Century Gothic" w:hAnsi="Century Gothic"/>
          <w:sz w:val="22"/>
          <w:szCs w:val="22"/>
        </w:rPr>
      </w:pPr>
    </w:p>
    <w:p w:rsidR="00D428B7" w:rsidRDefault="00D428B7" w:rsidP="005135F3">
      <w:pPr>
        <w:rPr>
          <w:rFonts w:ascii="Century Gothic" w:hAnsi="Century Gothic"/>
          <w:sz w:val="22"/>
          <w:szCs w:val="22"/>
        </w:rPr>
      </w:pPr>
      <w:r w:rsidRPr="005135F3">
        <w:rPr>
          <w:rFonts w:ascii="Century Gothic" w:hAnsi="Century Gothic"/>
          <w:sz w:val="22"/>
          <w:szCs w:val="22"/>
          <w:u w:val="single"/>
        </w:rPr>
        <w:t>Science and Global History, 1750-1850: Local Encounters and Global Circulation, A Special Issue of Itinerario</w:t>
      </w:r>
      <w:r>
        <w:rPr>
          <w:rFonts w:ascii="Century Gothic" w:hAnsi="Century Gothic"/>
          <w:sz w:val="22"/>
          <w:szCs w:val="22"/>
        </w:rPr>
        <w:t>, 33 (2009)</w:t>
      </w: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r>
        <w:rPr>
          <w:rFonts w:ascii="Century Gothic" w:hAnsi="Century Gothic"/>
          <w:sz w:val="22"/>
          <w:szCs w:val="22"/>
        </w:rPr>
        <w:t xml:space="preserve">PrasannanParthasarathi, </w:t>
      </w:r>
      <w:r w:rsidRPr="00F91BA9">
        <w:rPr>
          <w:rFonts w:ascii="Century Gothic" w:hAnsi="Century Gothic" w:cs="Century Gothic"/>
          <w:sz w:val="22"/>
          <w:szCs w:val="22"/>
          <w:u w:val="single"/>
        </w:rPr>
        <w:t>Why Europe Grew Rich and Asia Did Not: Global Economic Divergence 1600-1850</w:t>
      </w:r>
      <w:r>
        <w:rPr>
          <w:rFonts w:ascii="Century Gothic" w:hAnsi="Century Gothic" w:cs="Century Gothic"/>
          <w:sz w:val="22"/>
          <w:szCs w:val="22"/>
        </w:rPr>
        <w:t xml:space="preserve"> (Cambridge, 2011), chapter 7.</w:t>
      </w:r>
      <w:r w:rsidR="009F081A">
        <w:rPr>
          <w:rFonts w:ascii="Century Gothic" w:hAnsi="Century Gothic" w:cs="Century Gothic"/>
          <w:sz w:val="22"/>
          <w:szCs w:val="22"/>
        </w:rPr>
        <w:t>*</w:t>
      </w: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Pr="000128EC" w:rsidRDefault="00D428B7" w:rsidP="00874BF1">
      <w:pPr>
        <w:rPr>
          <w:rFonts w:ascii="Century Gothic" w:hAnsi="Century Gothic"/>
          <w:b/>
          <w:i/>
          <w:sz w:val="22"/>
          <w:szCs w:val="22"/>
          <w:u w:val="single"/>
        </w:rPr>
      </w:pPr>
      <w:r w:rsidRPr="000128EC">
        <w:rPr>
          <w:rFonts w:ascii="Century Gothic" w:hAnsi="Century Gothic"/>
          <w:b/>
          <w:i/>
          <w:sz w:val="22"/>
          <w:szCs w:val="22"/>
          <w:u w:val="single"/>
        </w:rPr>
        <w:t xml:space="preserve">Documents: </w:t>
      </w:r>
    </w:p>
    <w:p w:rsidR="00D428B7" w:rsidRPr="000128EC"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r w:rsidRPr="000128EC">
        <w:rPr>
          <w:rFonts w:ascii="Century Gothic" w:hAnsi="Century Gothic"/>
          <w:sz w:val="22"/>
          <w:szCs w:val="22"/>
        </w:rPr>
        <w:t xml:space="preserve">Anton Hove, Tours for </w:t>
      </w:r>
      <w:r>
        <w:rPr>
          <w:rFonts w:ascii="Century Gothic" w:hAnsi="Century Gothic"/>
          <w:sz w:val="22"/>
          <w:szCs w:val="22"/>
        </w:rPr>
        <w:t>Scientific &amp; Economical Research Ma</w:t>
      </w:r>
      <w:r w:rsidRPr="000128EC">
        <w:rPr>
          <w:rFonts w:ascii="Century Gothic" w:hAnsi="Century Gothic"/>
          <w:sz w:val="22"/>
          <w:szCs w:val="22"/>
        </w:rPr>
        <w:t>de in Guzerat, Kaltiwar&amp; the Conkins 1787-8. *</w:t>
      </w: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rFonts w:ascii="Century Gothic" w:hAnsi="Century Gothic"/>
          <w:sz w:val="22"/>
          <w:szCs w:val="22"/>
        </w:rPr>
      </w:pPr>
    </w:p>
    <w:p w:rsidR="00D428B7" w:rsidRDefault="00D428B7" w:rsidP="00874BF1">
      <w:pPr>
        <w:rPr>
          <w:lang w:val="en-US"/>
        </w:rPr>
      </w:pPr>
    </w:p>
    <w:p w:rsidR="00A61AE1" w:rsidRDefault="00A61AE1" w:rsidP="00874BF1">
      <w:pPr>
        <w:rPr>
          <w:lang w:val="en-US"/>
        </w:rPr>
      </w:pPr>
    </w:p>
    <w:p w:rsidR="00D428B7" w:rsidRPr="00D01986" w:rsidRDefault="000F664F" w:rsidP="000F664F">
      <w:pPr>
        <w:pStyle w:val="Heading1"/>
        <w:rPr>
          <w:rFonts w:ascii="Century Gothic" w:hAnsi="Century Gothic"/>
        </w:rPr>
      </w:pPr>
      <w:r>
        <w:rPr>
          <w:rFonts w:ascii="Century Gothic" w:hAnsi="Century Gothic"/>
          <w:b/>
          <w:bCs/>
        </w:rPr>
        <w:t>Week 9</w:t>
      </w:r>
      <w:r w:rsidR="00421E67">
        <w:rPr>
          <w:rFonts w:ascii="Century Gothic" w:hAnsi="Century Gothic"/>
          <w:b/>
          <w:bCs/>
        </w:rPr>
        <w:t xml:space="preserve"> </w:t>
      </w:r>
      <w:r w:rsidR="00421E67">
        <w:rPr>
          <w:rFonts w:ascii="Century Gothic" w:hAnsi="Century Gothic"/>
          <w:b/>
          <w:bCs/>
          <w:u w:val="none"/>
        </w:rPr>
        <w:t xml:space="preserve">       </w:t>
      </w:r>
      <w:r w:rsidR="00D428B7">
        <w:rPr>
          <w:rFonts w:ascii="Century Gothic" w:hAnsi="Century Gothic"/>
          <w:b/>
          <w:bCs/>
        </w:rPr>
        <w:t xml:space="preserve">Cartography, Sea Charts, and </w:t>
      </w:r>
      <w:r>
        <w:rPr>
          <w:rFonts w:ascii="Century Gothic" w:hAnsi="Century Gothic"/>
          <w:b/>
          <w:bCs/>
        </w:rPr>
        <w:t>Cook’s Third Voyage</w:t>
      </w:r>
    </w:p>
    <w:p w:rsidR="00D428B7" w:rsidRDefault="00D428B7" w:rsidP="00F5795E">
      <w:pPr>
        <w:spacing w:after="200" w:line="276" w:lineRule="auto"/>
        <w:rPr>
          <w:rFonts w:ascii="Century Gothic" w:hAnsi="Century Gothic" w:cs="Century Gothic"/>
          <w:sz w:val="22"/>
          <w:szCs w:val="22"/>
        </w:rPr>
      </w:pPr>
      <w:r>
        <w:rPr>
          <w:rFonts w:ascii="Century Gothic" w:hAnsi="Century Gothic" w:cs="Century Gothic"/>
          <w:b/>
          <w:bCs/>
          <w:i/>
          <w:iCs/>
          <w:sz w:val="22"/>
          <w:szCs w:val="22"/>
          <w:u w:val="single"/>
        </w:rPr>
        <w:t>Seminar Questions:</w:t>
      </w:r>
    </w:p>
    <w:p w:rsidR="00D428B7" w:rsidRDefault="00D428B7" w:rsidP="00152147">
      <w:pPr>
        <w:pStyle w:val="ListParagraph"/>
        <w:numPr>
          <w:ilvl w:val="0"/>
          <w:numId w:val="45"/>
        </w:numPr>
        <w:ind w:left="567" w:hanging="567"/>
        <w:rPr>
          <w:rFonts w:ascii="Century Gothic" w:hAnsi="Century Gothic" w:cs="Century Gothic"/>
        </w:rPr>
      </w:pPr>
      <w:r w:rsidRPr="00152147">
        <w:rPr>
          <w:rFonts w:ascii="Century Gothic" w:hAnsi="Century Gothic" w:cs="Century Gothic"/>
        </w:rPr>
        <w:t>Compare Western and Eas</w:t>
      </w:r>
      <w:r>
        <w:rPr>
          <w:rFonts w:ascii="Century Gothic" w:hAnsi="Century Gothic" w:cs="Century Gothic"/>
        </w:rPr>
        <w:t xml:space="preserve">tern map-making techniques and </w:t>
      </w:r>
      <w:r w:rsidRPr="00152147">
        <w:rPr>
          <w:rFonts w:ascii="Century Gothic" w:hAnsi="Century Gothic" w:cs="Century Gothic"/>
        </w:rPr>
        <w:t>capabilities.</w:t>
      </w:r>
    </w:p>
    <w:p w:rsidR="00D428B7" w:rsidRDefault="00D428B7" w:rsidP="00152147">
      <w:pPr>
        <w:pStyle w:val="ListParagraph"/>
        <w:numPr>
          <w:ilvl w:val="0"/>
          <w:numId w:val="45"/>
        </w:numPr>
        <w:ind w:left="567" w:hanging="567"/>
        <w:rPr>
          <w:rFonts w:ascii="Century Gothic" w:hAnsi="Century Gothic" w:cs="Century Gothic"/>
        </w:rPr>
      </w:pPr>
      <w:r w:rsidRPr="00152147">
        <w:rPr>
          <w:rFonts w:ascii="Century Gothic" w:hAnsi="Century Gothic" w:cs="Century Gothic"/>
        </w:rPr>
        <w:t>Explain how Europeans achieved a better understanding of the sea and   its weather systems.</w:t>
      </w:r>
    </w:p>
    <w:p w:rsidR="00D428B7" w:rsidRPr="0013713A" w:rsidRDefault="00D428B7" w:rsidP="0013713A">
      <w:pPr>
        <w:pStyle w:val="ListParagraph"/>
        <w:numPr>
          <w:ilvl w:val="0"/>
          <w:numId w:val="45"/>
        </w:numPr>
        <w:ind w:left="567" w:hanging="567"/>
        <w:rPr>
          <w:rFonts w:ascii="Century Gothic" w:hAnsi="Century Gothic" w:cs="Century Gothic"/>
        </w:rPr>
      </w:pPr>
      <w:r w:rsidRPr="0013713A">
        <w:rPr>
          <w:rFonts w:ascii="Century Gothic" w:hAnsi="Century Gothic"/>
        </w:rPr>
        <w:t>Was technology transmitted along with the exchange of material objects?</w:t>
      </w:r>
    </w:p>
    <w:p w:rsidR="00D428B7" w:rsidRPr="00B25B50" w:rsidRDefault="00D428B7" w:rsidP="00B25B50">
      <w:pPr>
        <w:spacing w:after="200" w:line="276" w:lineRule="auto"/>
        <w:rPr>
          <w:rFonts w:ascii="Century Gothic" w:hAnsi="Century Gothic" w:cs="Century Gothic"/>
          <w:b/>
          <w:i/>
          <w:sz w:val="22"/>
          <w:szCs w:val="22"/>
          <w:u w:val="single"/>
        </w:rPr>
      </w:pPr>
      <w:r>
        <w:rPr>
          <w:rFonts w:ascii="Century Gothic" w:hAnsi="Century Gothic" w:cs="Century Gothic"/>
          <w:b/>
          <w:i/>
          <w:sz w:val="22"/>
          <w:szCs w:val="22"/>
          <w:u w:val="single"/>
        </w:rPr>
        <w:t>Secondary Reading:</w:t>
      </w:r>
    </w:p>
    <w:p w:rsidR="00D428B7" w:rsidRDefault="00D428B7" w:rsidP="00332B66">
      <w:pPr>
        <w:rPr>
          <w:rFonts w:ascii="Century Gothic" w:hAnsi="Century Gothic" w:cs="Century Gothic"/>
          <w:sz w:val="22"/>
          <w:szCs w:val="22"/>
        </w:rPr>
      </w:pPr>
      <w:r>
        <w:rPr>
          <w:rFonts w:ascii="Century Gothic" w:hAnsi="Century Gothic" w:cs="Century Gothic"/>
          <w:sz w:val="22"/>
          <w:szCs w:val="22"/>
        </w:rPr>
        <w:t xml:space="preserve">Peter Barder and Tom Harper, </w:t>
      </w:r>
      <w:r w:rsidRPr="000128EC">
        <w:rPr>
          <w:rFonts w:ascii="Century Gothic" w:hAnsi="Century Gothic" w:cs="Century Gothic"/>
          <w:sz w:val="22"/>
          <w:szCs w:val="22"/>
          <w:u w:val="single"/>
        </w:rPr>
        <w:t>Magnificent Maps: Power, Propaganda and Art</w:t>
      </w:r>
      <w:r>
        <w:rPr>
          <w:rFonts w:ascii="Century Gothic" w:hAnsi="Century Gothic" w:cs="Century Gothic"/>
          <w:sz w:val="22"/>
          <w:szCs w:val="22"/>
        </w:rPr>
        <w:t xml:space="preserve"> (London; British Library, 2010)</w:t>
      </w:r>
    </w:p>
    <w:p w:rsidR="00A61AE1" w:rsidRDefault="00A61AE1" w:rsidP="00332B66">
      <w:pPr>
        <w:rPr>
          <w:rFonts w:ascii="Century Gothic" w:hAnsi="Century Gothic" w:cs="Century Gothic"/>
          <w:sz w:val="22"/>
          <w:szCs w:val="22"/>
        </w:rPr>
      </w:pPr>
    </w:p>
    <w:p w:rsidR="00D428B7" w:rsidRDefault="00D428B7" w:rsidP="00D63305">
      <w:pPr>
        <w:rPr>
          <w:rFonts w:ascii="Century Gothic" w:hAnsi="Century Gothic" w:cs="Century Gothic"/>
          <w:sz w:val="22"/>
          <w:szCs w:val="22"/>
        </w:rPr>
      </w:pPr>
      <w:r w:rsidRPr="00AC5FB6">
        <w:rPr>
          <w:rFonts w:ascii="Century Gothic" w:hAnsi="Century Gothic" w:cs="Century Gothic"/>
          <w:sz w:val="22"/>
          <w:szCs w:val="22"/>
        </w:rPr>
        <w:t xml:space="preserve">Chandra Mukerji, ‘Cartography, Entrepreneurialism and Power in the Reign of Louis XIV’, in </w:t>
      </w:r>
      <w:r>
        <w:rPr>
          <w:rFonts w:ascii="Century Gothic" w:hAnsi="Century Gothic" w:cs="Century Gothic"/>
          <w:sz w:val="22"/>
          <w:szCs w:val="22"/>
        </w:rPr>
        <w:t xml:space="preserve">P. </w:t>
      </w:r>
      <w:r w:rsidRPr="00AC5FB6">
        <w:rPr>
          <w:rFonts w:ascii="Century Gothic" w:hAnsi="Century Gothic" w:cs="Century Gothic"/>
          <w:sz w:val="22"/>
          <w:szCs w:val="22"/>
        </w:rPr>
        <w:t xml:space="preserve">Smith and </w:t>
      </w:r>
      <w:r>
        <w:rPr>
          <w:rFonts w:ascii="Century Gothic" w:hAnsi="Century Gothic" w:cs="Century Gothic"/>
          <w:sz w:val="22"/>
          <w:szCs w:val="22"/>
        </w:rPr>
        <w:t xml:space="preserve">P. </w:t>
      </w:r>
      <w:r w:rsidRPr="00AC5FB6">
        <w:rPr>
          <w:rFonts w:ascii="Century Gothic" w:hAnsi="Century Gothic" w:cs="Century Gothic"/>
          <w:sz w:val="22"/>
          <w:szCs w:val="22"/>
        </w:rPr>
        <w:t xml:space="preserve">Findlen, </w:t>
      </w:r>
      <w:r w:rsidRPr="00AC5FB6">
        <w:rPr>
          <w:rFonts w:ascii="Century Gothic" w:hAnsi="Century Gothic" w:cs="Century Gothic"/>
          <w:sz w:val="22"/>
          <w:szCs w:val="22"/>
          <w:u w:val="single"/>
        </w:rPr>
        <w:t>Merchants and Marvels</w:t>
      </w:r>
      <w:r>
        <w:rPr>
          <w:rFonts w:ascii="Century Gothic" w:hAnsi="Century Gothic" w:cs="Century Gothic"/>
          <w:sz w:val="22"/>
          <w:szCs w:val="22"/>
          <w:u w:val="single"/>
        </w:rPr>
        <w:t>: Commerce, Science and Art in Early Modern Europe</w:t>
      </w:r>
      <w:r>
        <w:rPr>
          <w:rFonts w:ascii="Century Gothic" w:hAnsi="Century Gothic" w:cs="Century Gothic"/>
          <w:sz w:val="22"/>
          <w:szCs w:val="22"/>
        </w:rPr>
        <w:t xml:space="preserve"> (New York, 2002), </w:t>
      </w:r>
      <w:r w:rsidRPr="00AC5FB6">
        <w:rPr>
          <w:rFonts w:ascii="Century Gothic" w:hAnsi="Century Gothic" w:cs="Century Gothic"/>
          <w:sz w:val="22"/>
          <w:szCs w:val="22"/>
        </w:rPr>
        <w:t>pp. 248-277</w:t>
      </w:r>
      <w:r>
        <w:rPr>
          <w:rFonts w:ascii="Century Gothic" w:hAnsi="Century Gothic" w:cs="Century Gothic"/>
          <w:sz w:val="22"/>
          <w:szCs w:val="22"/>
        </w:rPr>
        <w:t>. *</w:t>
      </w:r>
    </w:p>
    <w:p w:rsidR="00D428B7" w:rsidRDefault="00D428B7" w:rsidP="00332B66">
      <w:pPr>
        <w:rPr>
          <w:rFonts w:ascii="Century Gothic" w:hAnsi="Century Gothic" w:cs="Century Gothic"/>
          <w:sz w:val="22"/>
          <w:szCs w:val="22"/>
        </w:rPr>
      </w:pPr>
    </w:p>
    <w:p w:rsidR="00D428B7" w:rsidRDefault="00D428B7" w:rsidP="00332B66">
      <w:pPr>
        <w:rPr>
          <w:rFonts w:ascii="Century Gothic" w:hAnsi="Century Gothic" w:cs="Century Gothic"/>
          <w:sz w:val="22"/>
          <w:szCs w:val="22"/>
        </w:rPr>
      </w:pPr>
      <w:r w:rsidRPr="000128EC">
        <w:rPr>
          <w:rFonts w:ascii="Century Gothic" w:hAnsi="Century Gothic" w:cs="Century Gothic"/>
          <w:sz w:val="22"/>
          <w:szCs w:val="22"/>
        </w:rPr>
        <w:t xml:space="preserve">Nicholas Thomas, </w:t>
      </w:r>
      <w:r w:rsidRPr="00D63305">
        <w:rPr>
          <w:rFonts w:ascii="Century Gothic" w:hAnsi="Century Gothic" w:cs="Century Gothic"/>
          <w:sz w:val="22"/>
          <w:szCs w:val="22"/>
          <w:u w:val="single"/>
        </w:rPr>
        <w:t xml:space="preserve">Discoveries: The Voyages of Captain Cook </w:t>
      </w:r>
      <w:r>
        <w:rPr>
          <w:rFonts w:ascii="Century Gothic" w:hAnsi="Century Gothic" w:cs="Century Gothic"/>
          <w:sz w:val="22"/>
          <w:szCs w:val="22"/>
        </w:rPr>
        <w:t>(London, 2003</w:t>
      </w:r>
      <w:r w:rsidRPr="000128EC">
        <w:rPr>
          <w:rFonts w:ascii="Century Gothic" w:hAnsi="Century Gothic" w:cs="Century Gothic"/>
          <w:sz w:val="22"/>
          <w:szCs w:val="22"/>
        </w:rPr>
        <w:t>). Intro.</w:t>
      </w:r>
      <w:r>
        <w:rPr>
          <w:rFonts w:ascii="Century Gothic" w:hAnsi="Century Gothic" w:cs="Century Gothic"/>
          <w:sz w:val="22"/>
          <w:szCs w:val="22"/>
        </w:rPr>
        <w:t>and c</w:t>
      </w:r>
      <w:r w:rsidRPr="000128EC">
        <w:rPr>
          <w:rFonts w:ascii="Century Gothic" w:hAnsi="Century Gothic" w:cs="Century Gothic"/>
          <w:sz w:val="22"/>
          <w:szCs w:val="22"/>
        </w:rPr>
        <w:t>hap</w:t>
      </w:r>
      <w:r>
        <w:rPr>
          <w:rFonts w:ascii="Century Gothic" w:hAnsi="Century Gothic" w:cs="Century Gothic"/>
          <w:sz w:val="22"/>
          <w:szCs w:val="22"/>
        </w:rPr>
        <w:t>s</w:t>
      </w:r>
      <w:r w:rsidRPr="000128EC">
        <w:rPr>
          <w:rFonts w:ascii="Century Gothic" w:hAnsi="Century Gothic" w:cs="Century Gothic"/>
          <w:sz w:val="22"/>
          <w:szCs w:val="22"/>
        </w:rPr>
        <w:t>. 1 &amp; 2.</w:t>
      </w:r>
    </w:p>
    <w:p w:rsidR="00D428B7" w:rsidRPr="00AC5FB6" w:rsidRDefault="00D428B7" w:rsidP="00332B66">
      <w:pPr>
        <w:rPr>
          <w:rFonts w:ascii="Century Gothic" w:hAnsi="Century Gothic" w:cs="Century Gothic"/>
          <w:sz w:val="22"/>
          <w:szCs w:val="22"/>
        </w:rPr>
      </w:pPr>
    </w:p>
    <w:p w:rsidR="00D428B7" w:rsidRDefault="00D428B7" w:rsidP="00332B66">
      <w:pPr>
        <w:rPr>
          <w:rFonts w:ascii="Century Gothic" w:hAnsi="Century Gothic" w:cs="Century Gothic"/>
          <w:sz w:val="22"/>
          <w:szCs w:val="22"/>
        </w:rPr>
      </w:pPr>
      <w:r w:rsidRPr="00AC5FB6">
        <w:rPr>
          <w:rFonts w:ascii="Century Gothic" w:hAnsi="Century Gothic" w:cs="Century Gothic"/>
          <w:sz w:val="22"/>
          <w:szCs w:val="22"/>
        </w:rPr>
        <w:t xml:space="preserve">Benjamin Schmidt, ‘Inventing Exoticism’, in Smith and Findlen, </w:t>
      </w:r>
      <w:r w:rsidRPr="00AC5FB6">
        <w:rPr>
          <w:rFonts w:ascii="Century Gothic" w:hAnsi="Century Gothic" w:cs="Century Gothic"/>
          <w:sz w:val="22"/>
          <w:szCs w:val="22"/>
          <w:u w:val="single"/>
        </w:rPr>
        <w:t>Merchants and Marvels</w:t>
      </w:r>
      <w:r w:rsidRPr="00AC5FB6">
        <w:rPr>
          <w:rFonts w:ascii="Century Gothic" w:hAnsi="Century Gothic" w:cs="Century Gothic"/>
          <w:sz w:val="22"/>
          <w:szCs w:val="22"/>
        </w:rPr>
        <w:t>, pp. 347-369</w:t>
      </w:r>
      <w:r>
        <w:rPr>
          <w:rFonts w:ascii="Century Gothic" w:hAnsi="Century Gothic" w:cs="Century Gothic"/>
          <w:sz w:val="22"/>
          <w:szCs w:val="22"/>
        </w:rPr>
        <w:t>.</w:t>
      </w:r>
      <w:r w:rsidR="00C81EF6">
        <w:rPr>
          <w:rFonts w:ascii="Century Gothic" w:hAnsi="Century Gothic" w:cs="Century Gothic"/>
          <w:sz w:val="22"/>
          <w:szCs w:val="22"/>
        </w:rPr>
        <w:t>*</w:t>
      </w:r>
    </w:p>
    <w:p w:rsidR="00D428B7" w:rsidRDefault="00D428B7" w:rsidP="00332B66">
      <w:pPr>
        <w:rPr>
          <w:rFonts w:ascii="Century Gothic" w:hAnsi="Century Gothic" w:cs="Century Gothic"/>
          <w:sz w:val="22"/>
          <w:szCs w:val="22"/>
        </w:rPr>
      </w:pPr>
    </w:p>
    <w:p w:rsidR="00D428B7" w:rsidRDefault="00D428B7" w:rsidP="00332B66">
      <w:pPr>
        <w:rPr>
          <w:rFonts w:ascii="Century Gothic" w:hAnsi="Century Gothic" w:cs="Century Gothic"/>
          <w:sz w:val="22"/>
          <w:szCs w:val="22"/>
        </w:rPr>
      </w:pPr>
      <w:r>
        <w:rPr>
          <w:rFonts w:ascii="Century Gothic" w:hAnsi="Century Gothic" w:cs="Century Gothic"/>
          <w:sz w:val="22"/>
          <w:szCs w:val="22"/>
        </w:rPr>
        <w:t xml:space="preserve">Daniel R. Headrick, </w:t>
      </w:r>
      <w:r w:rsidRPr="00E966DB">
        <w:rPr>
          <w:rFonts w:ascii="Century Gothic" w:hAnsi="Century Gothic" w:cs="Century Gothic"/>
          <w:sz w:val="22"/>
          <w:szCs w:val="22"/>
          <w:u w:val="single"/>
        </w:rPr>
        <w:t xml:space="preserve">When Information Came of Age: Technologies of Knowledge in the Age of Reason and Revolution 1700-1850 </w:t>
      </w:r>
      <w:r>
        <w:rPr>
          <w:rFonts w:ascii="Century Gothic" w:hAnsi="Century Gothic" w:cs="Century Gothic"/>
          <w:sz w:val="22"/>
          <w:szCs w:val="22"/>
        </w:rPr>
        <w:t>(Oxford, 2000) Chaps. 4 and 5.</w:t>
      </w:r>
    </w:p>
    <w:p w:rsidR="00D428B7" w:rsidRPr="00AC5FB6" w:rsidRDefault="00D428B7" w:rsidP="00332B66">
      <w:pPr>
        <w:rPr>
          <w:rFonts w:ascii="Century Gothic" w:hAnsi="Century Gothic" w:cs="Century Gothic"/>
          <w:sz w:val="22"/>
          <w:szCs w:val="22"/>
        </w:rPr>
      </w:pPr>
    </w:p>
    <w:p w:rsidR="00D428B7" w:rsidRDefault="00D428B7" w:rsidP="00D63305">
      <w:pPr>
        <w:rPr>
          <w:rFonts w:ascii="Century Gothic" w:hAnsi="Century Gothic" w:cs="Century Gothic"/>
          <w:sz w:val="22"/>
          <w:szCs w:val="22"/>
        </w:rPr>
      </w:pPr>
      <w:r w:rsidRPr="00AC5FB6">
        <w:rPr>
          <w:rFonts w:ascii="Century Gothic" w:hAnsi="Century Gothic" w:cs="Century Gothic"/>
          <w:sz w:val="22"/>
          <w:szCs w:val="22"/>
        </w:rPr>
        <w:t xml:space="preserve">Andrew S. Cook, ‘Establishing the Sea Routes to India and China:  Stages in the Development of Hydrographical Knowledge’, in H. Bowen, M. Lincoln and N. Rigby, </w:t>
      </w:r>
      <w:r w:rsidRPr="00AC5FB6">
        <w:rPr>
          <w:rFonts w:ascii="Century Gothic" w:hAnsi="Century Gothic" w:cs="Century Gothic"/>
          <w:sz w:val="22"/>
          <w:szCs w:val="22"/>
          <w:u w:val="single"/>
        </w:rPr>
        <w:t>The Worlds of the East India Company</w:t>
      </w:r>
      <w:r w:rsidRPr="00AC5FB6">
        <w:rPr>
          <w:rFonts w:ascii="Century Gothic" w:hAnsi="Century Gothic" w:cs="Century Gothic"/>
          <w:sz w:val="22"/>
          <w:szCs w:val="22"/>
        </w:rPr>
        <w:t xml:space="preserve"> (</w:t>
      </w:r>
      <w:r>
        <w:rPr>
          <w:rFonts w:ascii="Century Gothic" w:hAnsi="Century Gothic" w:cs="Century Gothic"/>
          <w:sz w:val="22"/>
          <w:szCs w:val="22"/>
        </w:rPr>
        <w:t>Woodbridge,</w:t>
      </w:r>
      <w:r w:rsidRPr="00AC5FB6">
        <w:rPr>
          <w:rFonts w:ascii="Century Gothic" w:hAnsi="Century Gothic" w:cs="Century Gothic"/>
          <w:sz w:val="22"/>
          <w:szCs w:val="22"/>
        </w:rPr>
        <w:t xml:space="preserve"> 2002), pp. 119-136</w:t>
      </w:r>
      <w:r>
        <w:rPr>
          <w:rFonts w:ascii="Century Gothic" w:hAnsi="Century Gothic" w:cs="Century Gothic"/>
          <w:sz w:val="22"/>
          <w:szCs w:val="22"/>
        </w:rPr>
        <w:t>.</w:t>
      </w:r>
    </w:p>
    <w:p w:rsidR="00D428B7" w:rsidRPr="00AC5FB6" w:rsidRDefault="00D428B7" w:rsidP="00332B66">
      <w:pPr>
        <w:rPr>
          <w:rFonts w:ascii="Century Gothic" w:hAnsi="Century Gothic" w:cs="Century Gothic"/>
          <w:sz w:val="22"/>
          <w:szCs w:val="22"/>
        </w:rPr>
      </w:pPr>
    </w:p>
    <w:p w:rsidR="00D428B7" w:rsidRPr="00AC5FB6" w:rsidRDefault="00D428B7" w:rsidP="00332B66">
      <w:pPr>
        <w:rPr>
          <w:rFonts w:ascii="Century Gothic" w:hAnsi="Century Gothic" w:cs="Century Gothic"/>
          <w:sz w:val="22"/>
          <w:szCs w:val="22"/>
        </w:rPr>
      </w:pPr>
      <w:r>
        <w:rPr>
          <w:rFonts w:ascii="Century Gothic" w:hAnsi="Century Gothic" w:cs="Century Gothic"/>
          <w:sz w:val="22"/>
          <w:szCs w:val="22"/>
        </w:rPr>
        <w:t>D. Cannadine (ed.),</w:t>
      </w:r>
      <w:r w:rsidRPr="00AC5FB6">
        <w:rPr>
          <w:rFonts w:ascii="Century Gothic" w:hAnsi="Century Gothic" w:cs="Century Gothic"/>
          <w:sz w:val="22"/>
          <w:szCs w:val="22"/>
          <w:u w:val="single"/>
        </w:rPr>
        <w:t>Empire, the Sea and Global History</w:t>
      </w:r>
      <w:r>
        <w:rPr>
          <w:rFonts w:ascii="Century Gothic" w:hAnsi="Century Gothic" w:cs="Century Gothic"/>
          <w:sz w:val="22"/>
          <w:szCs w:val="22"/>
          <w:u w:val="single"/>
        </w:rPr>
        <w:t>: Britain’s Maritime World, c.1760-1840</w:t>
      </w:r>
      <w:r>
        <w:rPr>
          <w:rFonts w:ascii="Century Gothic" w:hAnsi="Century Gothic" w:cs="Century Gothic"/>
          <w:sz w:val="22"/>
          <w:szCs w:val="22"/>
        </w:rPr>
        <w:t xml:space="preserve"> (Basingstoke</w:t>
      </w:r>
      <w:r w:rsidRPr="00AC5FB6">
        <w:rPr>
          <w:rFonts w:ascii="Century Gothic" w:hAnsi="Century Gothic" w:cs="Century Gothic"/>
          <w:sz w:val="22"/>
          <w:szCs w:val="22"/>
        </w:rPr>
        <w:t>, 2007), the following chapters:</w:t>
      </w:r>
    </w:p>
    <w:p w:rsidR="00D428B7" w:rsidRPr="00AC5FB6" w:rsidRDefault="00D428B7" w:rsidP="00332B66">
      <w:pPr>
        <w:rPr>
          <w:rFonts w:ascii="Century Gothic" w:hAnsi="Century Gothic" w:cs="Century Gothic"/>
          <w:sz w:val="22"/>
          <w:szCs w:val="22"/>
        </w:rPr>
      </w:pPr>
      <w:r w:rsidRPr="00AC5FB6">
        <w:rPr>
          <w:rFonts w:ascii="Century Gothic" w:hAnsi="Century Gothic" w:cs="Century Gothic"/>
          <w:sz w:val="22"/>
          <w:szCs w:val="22"/>
        </w:rPr>
        <w:t>P.J. Marshall, ‘Empire and British Iden</w:t>
      </w:r>
      <w:r>
        <w:rPr>
          <w:rFonts w:ascii="Century Gothic" w:hAnsi="Century Gothic" w:cs="Century Gothic"/>
          <w:sz w:val="22"/>
          <w:szCs w:val="22"/>
        </w:rPr>
        <w:t>t</w:t>
      </w:r>
      <w:r w:rsidRPr="00AC5FB6">
        <w:rPr>
          <w:rFonts w:ascii="Century Gothic" w:hAnsi="Century Gothic" w:cs="Century Gothic"/>
          <w:sz w:val="22"/>
          <w:szCs w:val="22"/>
        </w:rPr>
        <w:t>ity:  the Maritime Dimension’</w:t>
      </w:r>
    </w:p>
    <w:p w:rsidR="00D428B7" w:rsidRPr="00AC5FB6" w:rsidRDefault="00D428B7" w:rsidP="00332B66">
      <w:pPr>
        <w:rPr>
          <w:rFonts w:ascii="Century Gothic" w:hAnsi="Century Gothic" w:cs="Century Gothic"/>
          <w:sz w:val="22"/>
          <w:szCs w:val="22"/>
        </w:rPr>
      </w:pPr>
      <w:r w:rsidRPr="00AC5FB6">
        <w:rPr>
          <w:rFonts w:ascii="Century Gothic" w:hAnsi="Century Gothic" w:cs="Century Gothic"/>
          <w:sz w:val="22"/>
          <w:szCs w:val="22"/>
        </w:rPr>
        <w:t>Richard Drayton, ‘Maritime Networks and the Making of Knowledge’</w:t>
      </w:r>
    </w:p>
    <w:p w:rsidR="00D428B7" w:rsidRDefault="00A61AE1" w:rsidP="00874BF1">
      <w:pPr>
        <w:rPr>
          <w:rFonts w:ascii="Century Gothic" w:hAnsi="Century Gothic" w:cs="Century Gothic"/>
          <w:sz w:val="22"/>
          <w:szCs w:val="22"/>
        </w:rPr>
      </w:pPr>
      <w:r>
        <w:rPr>
          <w:rFonts w:ascii="Century Gothic" w:hAnsi="Century Gothic" w:cs="Century Gothic"/>
          <w:sz w:val="22"/>
          <w:szCs w:val="22"/>
        </w:rPr>
        <w:t>Simon Scha</w:t>
      </w:r>
      <w:r w:rsidR="00D428B7" w:rsidRPr="00AC5FB6">
        <w:rPr>
          <w:rFonts w:ascii="Century Gothic" w:hAnsi="Century Gothic" w:cs="Century Gothic"/>
          <w:sz w:val="22"/>
          <w:szCs w:val="22"/>
        </w:rPr>
        <w:t>ffer, ‘Instruments, Surveys and Mar</w:t>
      </w:r>
      <w:r w:rsidR="00D428B7">
        <w:rPr>
          <w:rFonts w:ascii="Century Gothic" w:hAnsi="Century Gothic" w:cs="Century Gothic"/>
          <w:sz w:val="22"/>
          <w:szCs w:val="22"/>
        </w:rPr>
        <w:t>i</w:t>
      </w:r>
      <w:r w:rsidR="00D428B7" w:rsidRPr="00AC5FB6">
        <w:rPr>
          <w:rFonts w:ascii="Century Gothic" w:hAnsi="Century Gothic" w:cs="Century Gothic"/>
          <w:sz w:val="22"/>
          <w:szCs w:val="22"/>
        </w:rPr>
        <w:t>time Empire’</w:t>
      </w:r>
    </w:p>
    <w:p w:rsidR="00D428B7" w:rsidRDefault="00D428B7" w:rsidP="00874BF1">
      <w:pPr>
        <w:rPr>
          <w:rFonts w:ascii="Century Gothic" w:hAnsi="Century Gothic" w:cs="Century Gothic"/>
          <w:sz w:val="22"/>
          <w:szCs w:val="22"/>
        </w:rPr>
      </w:pPr>
    </w:p>
    <w:p w:rsidR="000F664F" w:rsidRDefault="0091229D" w:rsidP="00874BF1">
      <w:pPr>
        <w:rPr>
          <w:rFonts w:ascii="Century Gothic" w:hAnsi="Century Gothic" w:cs="Century Gothic"/>
          <w:sz w:val="22"/>
          <w:szCs w:val="22"/>
        </w:rPr>
      </w:pPr>
      <w:r>
        <w:rPr>
          <w:rFonts w:ascii="Century Gothic" w:hAnsi="Century Gothic" w:cs="Century Gothic"/>
          <w:sz w:val="22"/>
          <w:szCs w:val="22"/>
        </w:rPr>
        <w:t>David M</w:t>
      </w:r>
      <w:r w:rsidR="000F664F">
        <w:rPr>
          <w:rFonts w:ascii="Century Gothic" w:hAnsi="Century Gothic" w:cs="Century Gothic"/>
          <w:sz w:val="22"/>
          <w:szCs w:val="22"/>
        </w:rPr>
        <w:t xml:space="preserve">ackay, </w:t>
      </w:r>
      <w:r w:rsidR="000F664F">
        <w:rPr>
          <w:rFonts w:ascii="Century Gothic" w:hAnsi="Century Gothic" w:cs="Century Gothic"/>
          <w:sz w:val="22"/>
          <w:szCs w:val="22"/>
          <w:u w:val="single"/>
        </w:rPr>
        <w:t>In the Wake of Cook</w:t>
      </w:r>
      <w:r w:rsidR="000F664F">
        <w:rPr>
          <w:rFonts w:ascii="Century Gothic" w:hAnsi="Century Gothic" w:cs="Century Gothic"/>
          <w:sz w:val="22"/>
          <w:szCs w:val="22"/>
        </w:rPr>
        <w:t>, chapters 3, 4.</w:t>
      </w:r>
    </w:p>
    <w:p w:rsidR="000F664F" w:rsidRDefault="000F664F" w:rsidP="00874BF1">
      <w:pPr>
        <w:rPr>
          <w:rFonts w:ascii="Century Gothic" w:hAnsi="Century Gothic" w:cs="Century Gothic"/>
          <w:sz w:val="22"/>
          <w:szCs w:val="22"/>
        </w:rPr>
      </w:pPr>
    </w:p>
    <w:p w:rsidR="000F664F" w:rsidRDefault="000F664F" w:rsidP="00874BF1">
      <w:pPr>
        <w:rPr>
          <w:rFonts w:ascii="Century Gothic" w:hAnsi="Century Gothic" w:cs="Century Gothic"/>
          <w:sz w:val="22"/>
          <w:szCs w:val="22"/>
        </w:rPr>
      </w:pPr>
      <w:r>
        <w:rPr>
          <w:rFonts w:ascii="Century Gothic" w:hAnsi="Century Gothic" w:cs="Century Gothic"/>
          <w:sz w:val="22"/>
          <w:szCs w:val="22"/>
        </w:rPr>
        <w:t xml:space="preserve">Robin Fisher, </w:t>
      </w:r>
      <w:r>
        <w:rPr>
          <w:rFonts w:ascii="Century Gothic" w:hAnsi="Century Gothic" w:cs="Century Gothic"/>
          <w:sz w:val="22"/>
          <w:szCs w:val="22"/>
          <w:u w:val="single"/>
        </w:rPr>
        <w:t>Contact and Conflict:  Ino-European Relations in British Columbia 1774-1890</w:t>
      </w:r>
      <w:r>
        <w:rPr>
          <w:rFonts w:ascii="Century Gothic" w:hAnsi="Century Gothic" w:cs="Century Gothic"/>
          <w:sz w:val="22"/>
          <w:szCs w:val="22"/>
        </w:rPr>
        <w:t xml:space="preserve">  (Seattle: University of Washington Press, 1995).</w:t>
      </w:r>
    </w:p>
    <w:p w:rsidR="000F664F" w:rsidRDefault="000F664F" w:rsidP="00874BF1">
      <w:pPr>
        <w:rPr>
          <w:rFonts w:ascii="Century Gothic" w:hAnsi="Century Gothic" w:cs="Century Gothic"/>
          <w:sz w:val="22"/>
          <w:szCs w:val="22"/>
        </w:rPr>
      </w:pPr>
      <w:r>
        <w:rPr>
          <w:rFonts w:ascii="Century Gothic" w:hAnsi="Century Gothic" w:cs="Century Gothic"/>
          <w:sz w:val="22"/>
          <w:szCs w:val="22"/>
        </w:rPr>
        <w:lastRenderedPageBreak/>
        <w:t xml:space="preserve">Bronwen Douglas, ‘Voyages, Encounters and Agency in Oceania:  Captain Cook and Indigenous People’, </w:t>
      </w:r>
      <w:r>
        <w:rPr>
          <w:rFonts w:ascii="Century Gothic" w:hAnsi="Century Gothic" w:cs="Century Gothic"/>
          <w:sz w:val="22"/>
          <w:szCs w:val="22"/>
          <w:u w:val="single"/>
        </w:rPr>
        <w:t>History Compass</w:t>
      </w:r>
      <w:r>
        <w:rPr>
          <w:rFonts w:ascii="Century Gothic" w:hAnsi="Century Gothic" w:cs="Century Gothic"/>
          <w:sz w:val="22"/>
          <w:szCs w:val="22"/>
        </w:rPr>
        <w:t xml:space="preserve"> (2008) 6/3, pp. 712-737.</w:t>
      </w:r>
    </w:p>
    <w:p w:rsidR="000F664F" w:rsidRPr="000F664F" w:rsidRDefault="000F664F" w:rsidP="00874BF1">
      <w:pPr>
        <w:rPr>
          <w:rFonts w:ascii="Century Gothic" w:hAnsi="Century Gothic" w:cs="Century Gothic"/>
          <w:sz w:val="22"/>
          <w:szCs w:val="22"/>
        </w:rPr>
      </w:pPr>
    </w:p>
    <w:p w:rsidR="00D428B7" w:rsidRPr="00E966DB" w:rsidRDefault="00D428B7" w:rsidP="00874BF1">
      <w:pPr>
        <w:rPr>
          <w:rFonts w:ascii="Century Gothic" w:hAnsi="Century Gothic" w:cs="Century Gothic"/>
          <w:b/>
          <w:bCs/>
          <w:i/>
          <w:iCs/>
          <w:sz w:val="22"/>
          <w:szCs w:val="22"/>
          <w:u w:val="single"/>
        </w:rPr>
      </w:pPr>
      <w:r w:rsidRPr="00E966DB">
        <w:rPr>
          <w:rFonts w:ascii="Century Gothic" w:hAnsi="Century Gothic" w:cs="Century Gothic"/>
          <w:b/>
          <w:bCs/>
          <w:i/>
          <w:iCs/>
          <w:sz w:val="22"/>
          <w:szCs w:val="22"/>
          <w:u w:val="single"/>
        </w:rPr>
        <w:t>Further Reading</w:t>
      </w:r>
      <w:r>
        <w:rPr>
          <w:rFonts w:ascii="Century Gothic" w:hAnsi="Century Gothic" w:cs="Century Gothic"/>
          <w:b/>
          <w:bCs/>
          <w:i/>
          <w:iCs/>
          <w:sz w:val="22"/>
          <w:szCs w:val="22"/>
          <w:u w:val="single"/>
        </w:rPr>
        <w:t>:</w:t>
      </w:r>
    </w:p>
    <w:p w:rsidR="00D428B7" w:rsidRDefault="00D428B7" w:rsidP="00E966DB">
      <w:pPr>
        <w:rPr>
          <w:rFonts w:ascii="Century Gothic" w:hAnsi="Century Gothic" w:cs="Century Gothic"/>
          <w:sz w:val="22"/>
          <w:szCs w:val="22"/>
        </w:rPr>
      </w:pPr>
    </w:p>
    <w:p w:rsidR="00D428B7" w:rsidRDefault="00D428B7" w:rsidP="00E966DB">
      <w:pPr>
        <w:rPr>
          <w:rFonts w:ascii="Century Gothic" w:hAnsi="Century Gothic" w:cs="Century Gothic"/>
          <w:sz w:val="22"/>
          <w:szCs w:val="22"/>
        </w:rPr>
      </w:pPr>
      <w:r>
        <w:rPr>
          <w:rFonts w:ascii="Century Gothic" w:hAnsi="Century Gothic" w:cs="Century Gothic"/>
          <w:sz w:val="22"/>
          <w:szCs w:val="22"/>
        </w:rPr>
        <w:t xml:space="preserve">Daniel Kehlmann, </w:t>
      </w:r>
      <w:r w:rsidRPr="00E966DB">
        <w:rPr>
          <w:rFonts w:ascii="Century Gothic" w:hAnsi="Century Gothic" w:cs="Century Gothic"/>
          <w:sz w:val="22"/>
          <w:szCs w:val="22"/>
          <w:u w:val="single"/>
        </w:rPr>
        <w:t xml:space="preserve">Measuring the World </w:t>
      </w:r>
      <w:r>
        <w:rPr>
          <w:rFonts w:ascii="Century Gothic" w:hAnsi="Century Gothic" w:cs="Century Gothic"/>
          <w:sz w:val="22"/>
          <w:szCs w:val="22"/>
        </w:rPr>
        <w:t>(London, 2007).</w:t>
      </w:r>
      <w:r w:rsidR="000F664F">
        <w:rPr>
          <w:rFonts w:ascii="Century Gothic" w:hAnsi="Century Gothic" w:cs="Century Gothic"/>
          <w:sz w:val="22"/>
          <w:szCs w:val="22"/>
        </w:rPr>
        <w:t xml:space="preserve">  A fine novel about Humboldt and Gauss.</w:t>
      </w:r>
    </w:p>
    <w:p w:rsidR="00D428B7" w:rsidRDefault="00D428B7" w:rsidP="004F41A9">
      <w:pPr>
        <w:rPr>
          <w:rFonts w:ascii="Century Gothic" w:hAnsi="Century Gothic"/>
        </w:rPr>
      </w:pPr>
    </w:p>
    <w:p w:rsidR="00D428B7" w:rsidRPr="000128EC" w:rsidRDefault="00D428B7" w:rsidP="000128EC">
      <w:pPr>
        <w:rPr>
          <w:rFonts w:ascii="Century Gothic" w:hAnsi="Century Gothic"/>
          <w:sz w:val="22"/>
          <w:szCs w:val="22"/>
        </w:rPr>
      </w:pPr>
      <w:r w:rsidRPr="000128EC">
        <w:rPr>
          <w:rFonts w:ascii="Century Gothic" w:hAnsi="Century Gothic"/>
          <w:sz w:val="22"/>
          <w:szCs w:val="22"/>
        </w:rPr>
        <w:t xml:space="preserve">Evelyn Edson, </w:t>
      </w:r>
      <w:r w:rsidRPr="000128EC">
        <w:rPr>
          <w:rFonts w:ascii="Century Gothic" w:hAnsi="Century Gothic"/>
          <w:sz w:val="22"/>
          <w:szCs w:val="22"/>
          <w:u w:val="single"/>
        </w:rPr>
        <w:t xml:space="preserve">The World Map, 1300 </w:t>
      </w:r>
      <w:r>
        <w:rPr>
          <w:rFonts w:ascii="Century Gothic" w:hAnsi="Century Gothic"/>
          <w:sz w:val="22"/>
          <w:szCs w:val="22"/>
          <w:u w:val="single"/>
        </w:rPr>
        <w:t>–</w:t>
      </w:r>
      <w:r w:rsidRPr="000128EC">
        <w:rPr>
          <w:rFonts w:ascii="Century Gothic" w:hAnsi="Century Gothic"/>
          <w:sz w:val="22"/>
          <w:szCs w:val="22"/>
          <w:u w:val="single"/>
        </w:rPr>
        <w:t xml:space="preserve"> 1492</w:t>
      </w:r>
      <w:r>
        <w:rPr>
          <w:rFonts w:ascii="Century Gothic" w:hAnsi="Century Gothic"/>
          <w:sz w:val="22"/>
          <w:szCs w:val="22"/>
          <w:u w:val="single"/>
        </w:rPr>
        <w:t>:The Persistence of Tradition and Transformation</w:t>
      </w:r>
      <w:r w:rsidRPr="000128EC">
        <w:rPr>
          <w:rFonts w:ascii="Century Gothic" w:hAnsi="Century Gothic"/>
          <w:sz w:val="22"/>
          <w:szCs w:val="22"/>
        </w:rPr>
        <w:t xml:space="preserve"> (</w:t>
      </w:r>
      <w:r>
        <w:rPr>
          <w:rFonts w:ascii="Century Gothic" w:hAnsi="Century Gothic"/>
          <w:sz w:val="22"/>
          <w:szCs w:val="22"/>
        </w:rPr>
        <w:t xml:space="preserve">Baltimore, </w:t>
      </w:r>
      <w:r w:rsidRPr="000128EC">
        <w:rPr>
          <w:rFonts w:ascii="Century Gothic" w:hAnsi="Century Gothic"/>
          <w:sz w:val="22"/>
          <w:szCs w:val="22"/>
        </w:rPr>
        <w:t>2007)</w:t>
      </w:r>
      <w:r>
        <w:rPr>
          <w:rFonts w:ascii="Century Gothic" w:hAnsi="Century Gothic"/>
          <w:sz w:val="22"/>
          <w:szCs w:val="22"/>
        </w:rPr>
        <w:t xml:space="preserve">. </w:t>
      </w:r>
    </w:p>
    <w:p w:rsidR="00D428B7" w:rsidRPr="000128EC" w:rsidRDefault="00D428B7" w:rsidP="004A71E6">
      <w:pPr>
        <w:rPr>
          <w:rFonts w:ascii="Century Gothic" w:hAnsi="Century Gothic"/>
          <w:sz w:val="22"/>
          <w:szCs w:val="22"/>
        </w:rPr>
      </w:pPr>
    </w:p>
    <w:p w:rsidR="00D428B7" w:rsidRPr="000128EC" w:rsidRDefault="00D428B7" w:rsidP="000128EC">
      <w:pPr>
        <w:rPr>
          <w:rFonts w:ascii="Century Gothic" w:hAnsi="Century Gothic"/>
          <w:sz w:val="22"/>
          <w:szCs w:val="22"/>
        </w:rPr>
      </w:pPr>
      <w:r w:rsidRPr="000128EC">
        <w:rPr>
          <w:rFonts w:ascii="Century Gothic" w:hAnsi="Century Gothic"/>
          <w:sz w:val="22"/>
          <w:szCs w:val="22"/>
        </w:rPr>
        <w:t xml:space="preserve">Laura Hostetler, </w:t>
      </w:r>
      <w:r w:rsidRPr="000128EC">
        <w:rPr>
          <w:rFonts w:ascii="Century Gothic" w:hAnsi="Century Gothic"/>
          <w:sz w:val="22"/>
          <w:szCs w:val="22"/>
          <w:u w:val="single"/>
        </w:rPr>
        <w:t>Qing Colonial Enterprise. Ethnography and Cartography in Early Modern China (Chicago, 2001)</w:t>
      </w:r>
      <w:r>
        <w:rPr>
          <w:rFonts w:ascii="Century Gothic" w:hAnsi="Century Gothic"/>
          <w:sz w:val="22"/>
          <w:szCs w:val="22"/>
        </w:rPr>
        <w:t xml:space="preserve">, </w:t>
      </w:r>
      <w:r w:rsidRPr="000128EC">
        <w:rPr>
          <w:rFonts w:ascii="Century Gothic" w:hAnsi="Century Gothic"/>
          <w:sz w:val="22"/>
          <w:szCs w:val="22"/>
        </w:rPr>
        <w:t>Intro.</w:t>
      </w: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Pr="000F664F" w:rsidRDefault="000F664F" w:rsidP="00874BF1">
      <w:pPr>
        <w:rPr>
          <w:rFonts w:ascii="Century Gothic" w:hAnsi="Century Gothic" w:cs="Century Gothic"/>
          <w:b/>
        </w:rPr>
      </w:pPr>
      <w:r w:rsidRPr="000F664F">
        <w:rPr>
          <w:rFonts w:ascii="Century Gothic" w:hAnsi="Century Gothic" w:cs="Century Gothic"/>
          <w:b/>
        </w:rPr>
        <w:t>Documents:</w:t>
      </w:r>
    </w:p>
    <w:p w:rsidR="00D428B7" w:rsidRDefault="00D428B7" w:rsidP="00874BF1">
      <w:pPr>
        <w:rPr>
          <w:rFonts w:ascii="Century Gothic" w:hAnsi="Century Gothic" w:cs="Century Gothic"/>
          <w:sz w:val="22"/>
          <w:szCs w:val="22"/>
        </w:rPr>
      </w:pPr>
    </w:p>
    <w:p w:rsidR="000F664F" w:rsidRDefault="000F664F" w:rsidP="00874BF1">
      <w:pPr>
        <w:rPr>
          <w:rFonts w:ascii="Century Gothic" w:hAnsi="Century Gothic" w:cs="Century Gothic"/>
          <w:sz w:val="22"/>
          <w:szCs w:val="22"/>
        </w:rPr>
      </w:pPr>
      <w:r>
        <w:rPr>
          <w:rFonts w:ascii="Century Gothic" w:hAnsi="Century Gothic" w:cs="Century Gothic"/>
          <w:sz w:val="22"/>
          <w:szCs w:val="22"/>
        </w:rPr>
        <w:t xml:space="preserve">James Cook, ‘Third Voyage of Discovery to the Pacific Ocean, and for Exploring the Northern Hemisphere’, in </w:t>
      </w:r>
      <w:r w:rsidRPr="000F664F">
        <w:rPr>
          <w:rFonts w:ascii="Century Gothic" w:hAnsi="Century Gothic" w:cs="Century Gothic"/>
          <w:sz w:val="22"/>
          <w:szCs w:val="22"/>
          <w:u w:val="single"/>
        </w:rPr>
        <w:t>Captain Cook’s Voyages of Discovery</w:t>
      </w:r>
      <w:r>
        <w:rPr>
          <w:rFonts w:ascii="Century Gothic" w:hAnsi="Century Gothic" w:cs="Century Gothic"/>
          <w:sz w:val="22"/>
          <w:szCs w:val="22"/>
        </w:rPr>
        <w:t>, ed. John Barrow</w:t>
      </w:r>
      <w:r w:rsidR="003D1554">
        <w:rPr>
          <w:rFonts w:ascii="Century Gothic" w:hAnsi="Century Gothic" w:cs="Century Gothic"/>
          <w:sz w:val="22"/>
          <w:szCs w:val="22"/>
        </w:rPr>
        <w:t xml:space="preserve">  (London: J.M. Dent, n.d.), pp. 339-384</w:t>
      </w:r>
    </w:p>
    <w:p w:rsidR="003D1554" w:rsidRDefault="003D1554" w:rsidP="00874BF1">
      <w:pPr>
        <w:rPr>
          <w:rFonts w:ascii="Century Gothic" w:hAnsi="Century Gothic" w:cs="Century Gothic"/>
          <w:sz w:val="22"/>
          <w:szCs w:val="22"/>
        </w:rPr>
      </w:pPr>
    </w:p>
    <w:p w:rsidR="003D1554" w:rsidRDefault="003D1554" w:rsidP="0091229D">
      <w:pPr>
        <w:rPr>
          <w:rFonts w:ascii="Century Gothic" w:hAnsi="Century Gothic" w:cs="Century Gothic"/>
          <w:sz w:val="22"/>
          <w:szCs w:val="22"/>
        </w:rPr>
      </w:pPr>
      <w:r>
        <w:rPr>
          <w:rFonts w:ascii="Century Gothic" w:hAnsi="Century Gothic" w:cs="Century Gothic"/>
          <w:sz w:val="22"/>
          <w:szCs w:val="22"/>
          <w:u w:val="single"/>
        </w:rPr>
        <w:t>Captain Cook’s Final Voyage:  the Journal of Midshipman George Gilbert</w:t>
      </w:r>
      <w:r>
        <w:rPr>
          <w:rFonts w:ascii="Century Gothic" w:hAnsi="Century Gothic" w:cs="Century Gothic"/>
          <w:sz w:val="22"/>
          <w:szCs w:val="22"/>
        </w:rPr>
        <w:t xml:space="preserve">, ed. by Christine Holmes (Horsham, Sussex: Caliban Books 1982), chapter 3, pp. 67-98. </w:t>
      </w:r>
    </w:p>
    <w:p w:rsidR="003D1554" w:rsidRPr="003D1554" w:rsidRDefault="003D1554" w:rsidP="00874BF1">
      <w:pPr>
        <w:rPr>
          <w:rFonts w:ascii="Century Gothic" w:hAnsi="Century Gothic" w:cs="Century Gothic"/>
          <w:sz w:val="22"/>
          <w:szCs w:val="22"/>
        </w:rPr>
      </w:pPr>
      <w:r>
        <w:rPr>
          <w:rFonts w:ascii="Century Gothic" w:hAnsi="Century Gothic" w:cs="Century Gothic"/>
          <w:sz w:val="22"/>
          <w:szCs w:val="22"/>
        </w:rPr>
        <w:t>Maps between pp. 17 and 18, and between 91 and 92.</w:t>
      </w:r>
    </w:p>
    <w:p w:rsidR="00D428B7" w:rsidRPr="000F664F" w:rsidRDefault="00D428B7" w:rsidP="00874BF1">
      <w:pPr>
        <w:rPr>
          <w:rFonts w:ascii="Century Gothic" w:hAnsi="Century Gothic" w:cs="Century Gothic"/>
          <w:sz w:val="22"/>
          <w:szCs w:val="22"/>
          <w:u w:val="single"/>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D428B7" w:rsidP="00874BF1">
      <w:pPr>
        <w:rPr>
          <w:rFonts w:ascii="Century Gothic" w:hAnsi="Century Gothic" w:cs="Century Gothic"/>
          <w:sz w:val="22"/>
          <w:szCs w:val="22"/>
        </w:rPr>
      </w:pPr>
    </w:p>
    <w:p w:rsidR="00D428B7" w:rsidRDefault="00421E67" w:rsidP="00421E67">
      <w:pPr>
        <w:pStyle w:val="Heading1"/>
        <w:rPr>
          <w:rFonts w:ascii="Century Gothic" w:hAnsi="Century Gothic"/>
          <w:b/>
          <w:bCs/>
        </w:rPr>
      </w:pPr>
      <w:r>
        <w:rPr>
          <w:rFonts w:ascii="Century Gothic" w:hAnsi="Century Gothic"/>
          <w:b/>
          <w:bCs/>
          <w:u w:val="none"/>
        </w:rPr>
        <w:t xml:space="preserve">   </w:t>
      </w:r>
      <w:r w:rsidR="00D428B7" w:rsidRPr="00794FD2">
        <w:rPr>
          <w:rFonts w:ascii="Century Gothic" w:hAnsi="Century Gothic"/>
          <w:b/>
          <w:bCs/>
        </w:rPr>
        <w:t>Princes and Traders: The Macartney Embassy to China</w:t>
      </w:r>
    </w:p>
    <w:p w:rsidR="00D428B7" w:rsidRDefault="00D428B7" w:rsidP="002A7166"/>
    <w:p w:rsidR="00D428B7" w:rsidRPr="006A657D" w:rsidRDefault="00D428B7" w:rsidP="002A7166">
      <w:pPr>
        <w:rPr>
          <w:rFonts w:ascii="Century Gothic" w:hAnsi="Century Gothic"/>
          <w:b/>
          <w:bCs/>
          <w:i/>
          <w:iCs/>
          <w:sz w:val="22"/>
          <w:szCs w:val="22"/>
          <w:u w:val="single"/>
        </w:rPr>
      </w:pPr>
      <w:r w:rsidRPr="006A657D">
        <w:rPr>
          <w:rFonts w:ascii="Century Gothic" w:hAnsi="Century Gothic"/>
          <w:b/>
          <w:bCs/>
          <w:i/>
          <w:iCs/>
          <w:sz w:val="22"/>
          <w:szCs w:val="22"/>
          <w:u w:val="single"/>
        </w:rPr>
        <w:t>Seminar Questions:</w:t>
      </w:r>
    </w:p>
    <w:p w:rsidR="00D428B7" w:rsidRDefault="00D428B7" w:rsidP="000D579B">
      <w:pPr>
        <w:spacing w:after="200" w:line="276" w:lineRule="auto"/>
        <w:ind w:left="360"/>
        <w:rPr>
          <w:rFonts w:ascii="Century Gothic" w:hAnsi="Century Gothic" w:cs="Century Gothic"/>
          <w:i/>
          <w:iCs/>
          <w:sz w:val="22"/>
          <w:szCs w:val="22"/>
          <w:u w:val="single"/>
        </w:rPr>
      </w:pPr>
    </w:p>
    <w:p w:rsidR="00D428B7" w:rsidRDefault="00D428B7" w:rsidP="003E31A3">
      <w:pPr>
        <w:widowControl w:val="0"/>
        <w:numPr>
          <w:ilvl w:val="0"/>
          <w:numId w:val="31"/>
        </w:numPr>
        <w:ind w:hanging="720"/>
        <w:rPr>
          <w:rFonts w:ascii="Century Gothic" w:hAnsi="Century Gothic"/>
          <w:sz w:val="22"/>
          <w:szCs w:val="22"/>
        </w:rPr>
      </w:pPr>
      <w:r w:rsidRPr="007C728D">
        <w:rPr>
          <w:rFonts w:ascii="Century Gothic" w:hAnsi="Century Gothic"/>
          <w:sz w:val="22"/>
          <w:szCs w:val="22"/>
        </w:rPr>
        <w:t>Did the Macartney Embassy reveal a clash of understanding over the role of ‘goods’ in global connections?</w:t>
      </w:r>
    </w:p>
    <w:p w:rsidR="003E31A3" w:rsidRDefault="003E31A3" w:rsidP="003E31A3">
      <w:pPr>
        <w:widowControl w:val="0"/>
        <w:rPr>
          <w:rFonts w:ascii="Century Gothic" w:hAnsi="Century Gothic"/>
          <w:sz w:val="22"/>
          <w:szCs w:val="22"/>
        </w:rPr>
      </w:pPr>
    </w:p>
    <w:p w:rsidR="00D428B7" w:rsidRPr="003E31A3" w:rsidRDefault="00D428B7" w:rsidP="003E31A3">
      <w:pPr>
        <w:widowControl w:val="0"/>
        <w:numPr>
          <w:ilvl w:val="0"/>
          <w:numId w:val="31"/>
        </w:numPr>
        <w:ind w:hanging="720"/>
        <w:rPr>
          <w:rFonts w:ascii="Century Gothic" w:hAnsi="Century Gothic"/>
          <w:sz w:val="22"/>
          <w:szCs w:val="22"/>
        </w:rPr>
      </w:pPr>
      <w:r w:rsidRPr="003E31A3">
        <w:rPr>
          <w:rFonts w:ascii="Century Gothic" w:hAnsi="Century Gothic"/>
        </w:rPr>
        <w:t>Discuss the political and cultural significance of the Macartney Embassy to Britain and Europe.  What was its legacy?</w:t>
      </w:r>
    </w:p>
    <w:p w:rsidR="00D428B7" w:rsidRPr="00D63305" w:rsidRDefault="00D428B7" w:rsidP="00D63305">
      <w:pPr>
        <w:widowControl w:val="0"/>
        <w:rPr>
          <w:rFonts w:ascii="Century Gothic" w:hAnsi="Century Gothic"/>
          <w:sz w:val="22"/>
          <w:szCs w:val="22"/>
        </w:rPr>
      </w:pPr>
    </w:p>
    <w:p w:rsidR="00D428B7" w:rsidRPr="00794FD2" w:rsidRDefault="00D428B7" w:rsidP="00794FD2">
      <w:pPr>
        <w:spacing w:after="200" w:line="276" w:lineRule="auto"/>
        <w:ind w:left="360" w:hanging="360"/>
        <w:rPr>
          <w:rFonts w:ascii="Century Gothic" w:hAnsi="Century Gothic" w:cs="Century Gothic"/>
          <w:b/>
          <w:i/>
          <w:iCs/>
          <w:sz w:val="22"/>
          <w:szCs w:val="22"/>
          <w:u w:val="single"/>
        </w:rPr>
      </w:pPr>
      <w:r w:rsidRPr="00794FD2">
        <w:rPr>
          <w:rFonts w:ascii="Century Gothic" w:hAnsi="Century Gothic" w:cs="Century Gothic"/>
          <w:b/>
          <w:i/>
          <w:iCs/>
          <w:sz w:val="22"/>
          <w:szCs w:val="22"/>
          <w:u w:val="single"/>
        </w:rPr>
        <w:t>Secondary Reading:</w:t>
      </w:r>
    </w:p>
    <w:p w:rsidR="00D428B7" w:rsidRDefault="00D428B7" w:rsidP="00DA54CB">
      <w:pPr>
        <w:rPr>
          <w:rFonts w:ascii="Century Gothic" w:hAnsi="Century Gothic" w:cs="Century Gothic"/>
          <w:sz w:val="22"/>
          <w:szCs w:val="22"/>
          <w:u w:val="single"/>
        </w:rPr>
      </w:pPr>
      <w:r>
        <w:rPr>
          <w:rFonts w:ascii="Century Gothic" w:hAnsi="Century Gothic" w:cs="Century Gothic"/>
          <w:sz w:val="22"/>
          <w:szCs w:val="22"/>
        </w:rPr>
        <w:t xml:space="preserve">James Hevia, </w:t>
      </w:r>
      <w:r>
        <w:rPr>
          <w:rFonts w:ascii="Century Gothic" w:hAnsi="Century Gothic" w:cs="Century Gothic"/>
          <w:sz w:val="22"/>
          <w:szCs w:val="22"/>
          <w:u w:val="single"/>
        </w:rPr>
        <w:t>Cherishing Men from Afar:  Qing Guest Ritual and the Macartney Embassy of 1793</w:t>
      </w:r>
      <w:r>
        <w:rPr>
          <w:rFonts w:ascii="Century Gothic" w:hAnsi="Century Gothic" w:cs="Century Gothic"/>
          <w:sz w:val="22"/>
          <w:szCs w:val="22"/>
        </w:rPr>
        <w:t xml:space="preserve"> (Durham, 1995) See also reviews in the </w:t>
      </w:r>
      <w:r>
        <w:rPr>
          <w:rFonts w:ascii="Century Gothic" w:hAnsi="Century Gothic" w:cs="Century Gothic"/>
          <w:sz w:val="22"/>
          <w:szCs w:val="22"/>
          <w:u w:val="single"/>
        </w:rPr>
        <w:t>American Historical Review.</w:t>
      </w:r>
      <w:r w:rsidR="00C81EF6">
        <w:rPr>
          <w:rFonts w:ascii="Century Gothic" w:hAnsi="Century Gothic" w:cs="Century Gothic"/>
          <w:sz w:val="22"/>
          <w:szCs w:val="22"/>
          <w:u w:val="single"/>
        </w:rPr>
        <w:t>*</w:t>
      </w:r>
    </w:p>
    <w:p w:rsidR="00D428B7" w:rsidRDefault="00D428B7" w:rsidP="00DA54CB">
      <w:pPr>
        <w:rPr>
          <w:rFonts w:ascii="Century Gothic" w:hAnsi="Century Gothic" w:cs="Century Gothic"/>
          <w:sz w:val="22"/>
          <w:szCs w:val="22"/>
          <w:u w:val="single"/>
        </w:rPr>
      </w:pPr>
    </w:p>
    <w:p w:rsidR="00D428B7" w:rsidRDefault="00D428B7" w:rsidP="0013713A">
      <w:pPr>
        <w:rPr>
          <w:rFonts w:ascii="Century Gothic" w:hAnsi="Century Gothic" w:cs="Century Gothic"/>
          <w:sz w:val="22"/>
          <w:szCs w:val="22"/>
        </w:rPr>
      </w:pPr>
      <w:r w:rsidRPr="00D63305">
        <w:rPr>
          <w:rFonts w:ascii="Century Gothic" w:hAnsi="Century Gothic" w:cs="Century Gothic"/>
          <w:sz w:val="22"/>
          <w:szCs w:val="22"/>
        </w:rPr>
        <w:t xml:space="preserve">Robert </w:t>
      </w:r>
      <w:r>
        <w:rPr>
          <w:rFonts w:ascii="Century Gothic" w:hAnsi="Century Gothic" w:cs="Century Gothic"/>
          <w:sz w:val="22"/>
          <w:szCs w:val="22"/>
        </w:rPr>
        <w:t>Bickers(</w:t>
      </w:r>
      <w:r w:rsidRPr="00D63305">
        <w:rPr>
          <w:rFonts w:ascii="Century Gothic" w:hAnsi="Century Gothic" w:cs="Century Gothic"/>
          <w:sz w:val="22"/>
          <w:szCs w:val="22"/>
        </w:rPr>
        <w:t>ed.</w:t>
      </w:r>
      <w:r>
        <w:rPr>
          <w:rFonts w:ascii="Century Gothic" w:hAnsi="Century Gothic" w:cs="Century Gothic"/>
          <w:sz w:val="22"/>
          <w:szCs w:val="22"/>
        </w:rPr>
        <w:t>)</w:t>
      </w:r>
      <w:r w:rsidRPr="00D63305">
        <w:rPr>
          <w:rFonts w:ascii="Century Gothic" w:hAnsi="Century Gothic" w:cs="Century Gothic"/>
          <w:sz w:val="22"/>
          <w:szCs w:val="22"/>
        </w:rPr>
        <w:t>,</w:t>
      </w:r>
      <w:r w:rsidRPr="00D63305">
        <w:rPr>
          <w:rFonts w:ascii="Century Gothic" w:hAnsi="Century Gothic" w:cs="Century Gothic"/>
          <w:sz w:val="22"/>
          <w:szCs w:val="22"/>
          <w:u w:val="single"/>
        </w:rPr>
        <w:t>Ritual and Diplomacy:  the Macartney Mission to China, 1792-1794</w:t>
      </w:r>
      <w:r w:rsidRPr="00D63305">
        <w:rPr>
          <w:rFonts w:ascii="Century Gothic" w:hAnsi="Century Gothic" w:cs="Century Gothic"/>
          <w:sz w:val="22"/>
          <w:szCs w:val="22"/>
        </w:rPr>
        <w:t xml:space="preserve"> (London, 1993). </w:t>
      </w:r>
    </w:p>
    <w:p w:rsidR="00D428B7" w:rsidRDefault="00D428B7" w:rsidP="0013713A">
      <w:pPr>
        <w:rPr>
          <w:rFonts w:ascii="Century Gothic" w:hAnsi="Century Gothic" w:cs="Century Gothic"/>
          <w:sz w:val="22"/>
          <w:szCs w:val="22"/>
        </w:rPr>
      </w:pPr>
    </w:p>
    <w:p w:rsidR="00D428B7" w:rsidRDefault="00D428B7" w:rsidP="00794FD2">
      <w:pPr>
        <w:spacing w:after="200"/>
        <w:rPr>
          <w:rFonts w:ascii="Century Gothic" w:hAnsi="Century Gothic" w:cs="Century Gothic"/>
          <w:sz w:val="22"/>
          <w:szCs w:val="22"/>
        </w:rPr>
      </w:pPr>
      <w:r>
        <w:rPr>
          <w:rFonts w:ascii="Century Gothic" w:hAnsi="Century Gothic" w:cs="Century Gothic"/>
          <w:sz w:val="22"/>
          <w:szCs w:val="22"/>
        </w:rPr>
        <w:t xml:space="preserve">Simon Schaffer, ‘Instruments as Cargo in the China Trade’, </w:t>
      </w:r>
      <w:r>
        <w:rPr>
          <w:rFonts w:ascii="Century Gothic" w:hAnsi="Century Gothic" w:cs="Century Gothic"/>
          <w:sz w:val="22"/>
          <w:szCs w:val="22"/>
          <w:u w:val="single"/>
        </w:rPr>
        <w:t>History of Science</w:t>
      </w:r>
      <w:r>
        <w:rPr>
          <w:rFonts w:ascii="Century Gothic" w:hAnsi="Century Gothic" w:cs="Century Gothic"/>
          <w:sz w:val="22"/>
          <w:szCs w:val="22"/>
        </w:rPr>
        <w:t>, 44 (2006), pp. 1-30</w:t>
      </w:r>
    </w:p>
    <w:p w:rsidR="00D428B7" w:rsidRDefault="00D428B7" w:rsidP="0013713A">
      <w:pPr>
        <w:spacing w:line="276" w:lineRule="auto"/>
        <w:rPr>
          <w:rFonts w:ascii="Century Gothic" w:hAnsi="Century Gothic" w:cs="Century Gothic"/>
          <w:sz w:val="22"/>
          <w:szCs w:val="22"/>
        </w:rPr>
      </w:pPr>
      <w:r>
        <w:rPr>
          <w:rFonts w:ascii="Century Gothic" w:hAnsi="Century Gothic" w:cs="Century Gothic"/>
          <w:sz w:val="22"/>
          <w:szCs w:val="22"/>
        </w:rPr>
        <w:t xml:space="preserve">Maxine Berg, ‘Britain, Industry and Perceptions of China: Matthew Boulton, ‘Useful Knowledge’ and the Macartney Embassy to China 1792-4’, </w:t>
      </w:r>
      <w:r>
        <w:rPr>
          <w:rFonts w:ascii="Century Gothic" w:hAnsi="Century Gothic" w:cs="Century Gothic"/>
          <w:sz w:val="22"/>
          <w:szCs w:val="22"/>
          <w:u w:val="single"/>
        </w:rPr>
        <w:t>Journal of Global History,</w:t>
      </w:r>
      <w:r>
        <w:rPr>
          <w:rFonts w:ascii="Century Gothic" w:hAnsi="Century Gothic" w:cs="Century Gothic"/>
          <w:sz w:val="22"/>
          <w:szCs w:val="22"/>
        </w:rPr>
        <w:t xml:space="preserve"> 1, 2 (2006), pp. 269-288.</w:t>
      </w:r>
    </w:p>
    <w:p w:rsidR="00D428B7" w:rsidRDefault="00D428B7" w:rsidP="0013713A">
      <w:pPr>
        <w:spacing w:line="276" w:lineRule="auto"/>
        <w:rPr>
          <w:rFonts w:ascii="Century Gothic" w:hAnsi="Century Gothic" w:cs="Century Gothic"/>
          <w:sz w:val="22"/>
          <w:szCs w:val="22"/>
        </w:rPr>
      </w:pPr>
    </w:p>
    <w:p w:rsidR="00D428B7" w:rsidRDefault="00D428B7" w:rsidP="00794FD2">
      <w:pPr>
        <w:spacing w:after="200" w:line="276" w:lineRule="auto"/>
        <w:rPr>
          <w:rFonts w:ascii="Century Gothic" w:hAnsi="Century Gothic" w:cs="Century Gothic"/>
          <w:sz w:val="22"/>
          <w:szCs w:val="22"/>
        </w:rPr>
      </w:pPr>
      <w:r>
        <w:rPr>
          <w:rFonts w:ascii="Century Gothic" w:hAnsi="Century Gothic" w:cs="Century Gothic"/>
          <w:sz w:val="22"/>
          <w:szCs w:val="22"/>
        </w:rPr>
        <w:t xml:space="preserve">David MacKay, </w:t>
      </w:r>
      <w:r>
        <w:rPr>
          <w:rFonts w:ascii="Century Gothic" w:hAnsi="Century Gothic" w:cs="Century Gothic"/>
          <w:sz w:val="22"/>
          <w:szCs w:val="22"/>
          <w:u w:val="single"/>
        </w:rPr>
        <w:t>In the Wake of Cook: Exploration, Science and Empire 1780-1801</w:t>
      </w:r>
      <w:r>
        <w:rPr>
          <w:rFonts w:ascii="Century Gothic" w:hAnsi="Century Gothic" w:cs="Century Gothic"/>
          <w:sz w:val="22"/>
          <w:szCs w:val="22"/>
        </w:rPr>
        <w:t xml:space="preserve"> (London, 1985)</w:t>
      </w:r>
    </w:p>
    <w:p w:rsidR="00D428B7" w:rsidRPr="00794FD2" w:rsidRDefault="00D428B7" w:rsidP="00794FD2">
      <w:pPr>
        <w:spacing w:after="200" w:line="276" w:lineRule="auto"/>
        <w:ind w:left="360" w:hanging="360"/>
        <w:rPr>
          <w:rFonts w:ascii="Century Gothic" w:hAnsi="Century Gothic" w:cs="Century Gothic"/>
          <w:b/>
          <w:i/>
          <w:sz w:val="22"/>
          <w:szCs w:val="22"/>
          <w:u w:val="single"/>
        </w:rPr>
      </w:pPr>
      <w:r w:rsidRPr="00794FD2">
        <w:rPr>
          <w:rFonts w:ascii="Century Gothic" w:hAnsi="Century Gothic" w:cs="Century Gothic"/>
          <w:b/>
          <w:i/>
          <w:sz w:val="22"/>
          <w:szCs w:val="22"/>
          <w:u w:val="single"/>
        </w:rPr>
        <w:t>Documents:</w:t>
      </w:r>
    </w:p>
    <w:p w:rsidR="00D428B7" w:rsidRDefault="00D428B7" w:rsidP="0013713A">
      <w:pPr>
        <w:rPr>
          <w:rFonts w:ascii="Century Gothic" w:hAnsi="Century Gothic" w:cs="Century Gothic"/>
          <w:sz w:val="22"/>
          <w:szCs w:val="22"/>
        </w:rPr>
      </w:pPr>
      <w:r w:rsidRPr="00716944">
        <w:rPr>
          <w:rFonts w:ascii="Century Gothic" w:hAnsi="Century Gothic" w:cs="Century Gothic"/>
          <w:sz w:val="22"/>
          <w:szCs w:val="22"/>
        </w:rPr>
        <w:t>Sir George Staunton</w:t>
      </w:r>
      <w:r>
        <w:rPr>
          <w:rFonts w:ascii="Century Gothic" w:hAnsi="Century Gothic" w:cs="Century Gothic"/>
          <w:sz w:val="22"/>
          <w:szCs w:val="22"/>
          <w:u w:val="single"/>
        </w:rPr>
        <w:t>, An Abridged account of the embassy to the Emperor of China undertaken by order of the King of Great Britain</w:t>
      </w:r>
      <w:r>
        <w:rPr>
          <w:rFonts w:ascii="Century Gothic" w:hAnsi="Century Gothic" w:cs="Century Gothic"/>
          <w:sz w:val="22"/>
          <w:szCs w:val="22"/>
        </w:rPr>
        <w:t xml:space="preserve"> (London, 1797), Electronic resource on ECCO.</w:t>
      </w:r>
      <w:r w:rsidR="00C81EF6">
        <w:rPr>
          <w:rFonts w:ascii="Century Gothic" w:hAnsi="Century Gothic" w:cs="Century Gothic"/>
          <w:sz w:val="22"/>
          <w:szCs w:val="22"/>
        </w:rPr>
        <w:t>*</w:t>
      </w:r>
    </w:p>
    <w:p w:rsidR="00D428B7" w:rsidRDefault="00D428B7" w:rsidP="0013713A">
      <w:pPr>
        <w:rPr>
          <w:rFonts w:ascii="Century Gothic" w:hAnsi="Century Gothic" w:cs="Century Gothic"/>
          <w:sz w:val="22"/>
          <w:szCs w:val="22"/>
        </w:rPr>
      </w:pPr>
    </w:p>
    <w:p w:rsidR="00D428B7" w:rsidRDefault="00D428B7" w:rsidP="00794FD2">
      <w:pPr>
        <w:spacing w:after="200" w:line="276" w:lineRule="auto"/>
        <w:rPr>
          <w:rFonts w:ascii="Century Gothic" w:hAnsi="Century Gothic" w:cs="Century Gothic"/>
          <w:sz w:val="22"/>
          <w:szCs w:val="22"/>
        </w:rPr>
      </w:pPr>
      <w:r>
        <w:rPr>
          <w:rFonts w:ascii="Century Gothic" w:hAnsi="Century Gothic" w:cs="Century Gothic"/>
          <w:sz w:val="22"/>
          <w:szCs w:val="22"/>
        </w:rPr>
        <w:t xml:space="preserve">H.B. Morse, </w:t>
      </w:r>
      <w:r>
        <w:rPr>
          <w:rFonts w:ascii="Century Gothic" w:hAnsi="Century Gothic" w:cs="Century Gothic"/>
          <w:sz w:val="22"/>
          <w:szCs w:val="22"/>
          <w:u w:val="single"/>
        </w:rPr>
        <w:t>Chronicles of the East India Company Trading to China 1635-1834</w:t>
      </w:r>
      <w:r>
        <w:rPr>
          <w:rFonts w:ascii="Century Gothic" w:hAnsi="Century Gothic" w:cs="Century Gothic"/>
          <w:sz w:val="22"/>
          <w:szCs w:val="22"/>
        </w:rPr>
        <w:t xml:space="preserve"> (1926), Vol. 2 Appendixes G, I, J and K.</w:t>
      </w:r>
    </w:p>
    <w:p w:rsidR="00D428B7" w:rsidRPr="00307213" w:rsidRDefault="00D428B7" w:rsidP="00794FD2">
      <w:pPr>
        <w:spacing w:after="200" w:line="276" w:lineRule="auto"/>
        <w:ind w:left="360" w:hanging="360"/>
        <w:rPr>
          <w:rFonts w:ascii="Century Gothic" w:hAnsi="Century Gothic" w:cs="Century Gothic"/>
          <w:b/>
          <w:i/>
          <w:sz w:val="22"/>
          <w:szCs w:val="22"/>
          <w:u w:val="single"/>
        </w:rPr>
      </w:pPr>
      <w:r w:rsidRPr="00307213">
        <w:rPr>
          <w:rFonts w:ascii="Century Gothic" w:hAnsi="Century Gothic" w:cs="Century Gothic"/>
          <w:b/>
          <w:i/>
          <w:sz w:val="22"/>
          <w:szCs w:val="22"/>
          <w:u w:val="single"/>
        </w:rPr>
        <w:t>Visual Sources</w:t>
      </w:r>
      <w:r>
        <w:rPr>
          <w:rFonts w:ascii="Century Gothic" w:hAnsi="Century Gothic" w:cs="Century Gothic"/>
          <w:b/>
          <w:i/>
          <w:sz w:val="22"/>
          <w:szCs w:val="22"/>
          <w:u w:val="single"/>
        </w:rPr>
        <w:t>:</w:t>
      </w:r>
    </w:p>
    <w:p w:rsidR="00D428B7" w:rsidRDefault="00D428B7" w:rsidP="0013713A">
      <w:pPr>
        <w:spacing w:after="200" w:line="276" w:lineRule="auto"/>
        <w:rPr>
          <w:rFonts w:ascii="Century Gothic" w:hAnsi="Century Gothic" w:cs="Century Gothic"/>
          <w:sz w:val="22"/>
          <w:szCs w:val="22"/>
        </w:rPr>
      </w:pPr>
      <w:r>
        <w:rPr>
          <w:rFonts w:ascii="Century Gothic" w:hAnsi="Century Gothic" w:cs="Century Gothic"/>
          <w:sz w:val="22"/>
          <w:szCs w:val="22"/>
        </w:rPr>
        <w:t xml:space="preserve">G.B. Mason, </w:t>
      </w:r>
      <w:r>
        <w:rPr>
          <w:rFonts w:ascii="Century Gothic" w:hAnsi="Century Gothic" w:cs="Century Gothic"/>
          <w:sz w:val="22"/>
          <w:szCs w:val="22"/>
          <w:u w:val="single"/>
        </w:rPr>
        <w:t xml:space="preserve">Costume of China. </w:t>
      </w:r>
      <w:r w:rsidR="00C81EF6">
        <w:rPr>
          <w:rFonts w:ascii="Century Gothic" w:hAnsi="Century Gothic" w:cs="Century Gothic"/>
          <w:sz w:val="22"/>
          <w:szCs w:val="22"/>
          <w:u w:val="single"/>
        </w:rPr>
        <w:t>*</w:t>
      </w:r>
    </w:p>
    <w:p w:rsidR="00D428B7" w:rsidRPr="0013713A" w:rsidRDefault="00D428B7" w:rsidP="0013713A">
      <w:pPr>
        <w:spacing w:after="200" w:line="276" w:lineRule="auto"/>
        <w:rPr>
          <w:rFonts w:ascii="Century Gothic" w:hAnsi="Century Gothic" w:cs="Century Gothic"/>
          <w:sz w:val="22"/>
          <w:szCs w:val="22"/>
        </w:rPr>
      </w:pPr>
    </w:p>
    <w:p w:rsidR="00D428B7" w:rsidRDefault="003C5CDC" w:rsidP="006A657D">
      <w:pPr>
        <w:spacing w:after="200" w:line="276" w:lineRule="auto"/>
        <w:ind w:left="-426" w:firstLine="426"/>
        <w:rPr>
          <w:rFonts w:ascii="Century Gothic" w:hAnsi="Century Gothic" w:cs="Century Gothic"/>
          <w:b/>
          <w:iCs/>
          <w:u w:val="single"/>
        </w:rPr>
      </w:pPr>
      <w:r>
        <w:rPr>
          <w:rFonts w:ascii="Century Gothic" w:hAnsi="Century Gothic" w:cs="Century Gothic"/>
          <w:b/>
          <w:iCs/>
          <w:u w:val="single"/>
        </w:rPr>
        <w:t>Week 10</w:t>
      </w:r>
      <w:r w:rsidR="00D428B7" w:rsidRPr="00874BF1">
        <w:rPr>
          <w:rFonts w:ascii="Century Gothic" w:hAnsi="Century Gothic" w:cs="Century Gothic"/>
          <w:b/>
          <w:iCs/>
          <w:u w:val="single"/>
        </w:rPr>
        <w:t>.</w:t>
      </w:r>
      <w:r w:rsidR="00D428B7" w:rsidRPr="00D01986">
        <w:rPr>
          <w:rFonts w:ascii="Century Gothic" w:hAnsi="Century Gothic" w:cs="Century Gothic"/>
          <w:b/>
          <w:iCs/>
        </w:rPr>
        <w:tab/>
      </w:r>
      <w:r w:rsidR="00D428B7" w:rsidRPr="00874BF1">
        <w:rPr>
          <w:rFonts w:ascii="Century Gothic" w:hAnsi="Century Gothic" w:cs="Century Gothic"/>
          <w:b/>
          <w:iCs/>
          <w:u w:val="single"/>
        </w:rPr>
        <w:t>Revision Session and Long Essay Presentations</w:t>
      </w:r>
    </w:p>
    <w:p w:rsidR="00D428B7" w:rsidRDefault="00D428B7" w:rsidP="006A657D">
      <w:pPr>
        <w:spacing w:after="200" w:line="276" w:lineRule="auto"/>
        <w:ind w:left="-426" w:firstLine="426"/>
        <w:rPr>
          <w:rFonts w:ascii="Century Gothic" w:hAnsi="Century Gothic" w:cs="Century Gothic"/>
          <w:b/>
          <w:iCs/>
          <w:u w:val="single"/>
        </w:rPr>
      </w:pPr>
    </w:p>
    <w:p w:rsidR="00D428B7" w:rsidRDefault="00D428B7" w:rsidP="002F658F">
      <w:pPr>
        <w:rPr>
          <w:rFonts w:ascii="Century Gothic" w:hAnsi="Century Gothic" w:cs="Century Gothic"/>
          <w:b/>
          <w:bCs/>
          <w:u w:val="single"/>
        </w:rPr>
      </w:pPr>
    </w:p>
    <w:p w:rsidR="00D428B7" w:rsidRPr="00D01986" w:rsidRDefault="00D428B7" w:rsidP="00D01986">
      <w:pPr>
        <w:jc w:val="center"/>
        <w:rPr>
          <w:rFonts w:ascii="Century Gothic" w:hAnsi="Century Gothic" w:cs="Century Gothic"/>
          <w:b/>
          <w:bCs/>
          <w:iCs/>
          <w:sz w:val="28"/>
          <w:szCs w:val="28"/>
          <w:u w:val="single"/>
        </w:rPr>
      </w:pPr>
      <w:r w:rsidRPr="00D01986">
        <w:rPr>
          <w:rFonts w:ascii="Century Gothic" w:hAnsi="Century Gothic" w:cs="Century Gothic"/>
          <w:b/>
          <w:bCs/>
          <w:iCs/>
          <w:sz w:val="28"/>
          <w:szCs w:val="28"/>
          <w:u w:val="single"/>
        </w:rPr>
        <w:lastRenderedPageBreak/>
        <w:t>Resources</w:t>
      </w:r>
    </w:p>
    <w:p w:rsidR="00D428B7" w:rsidRDefault="00D428B7" w:rsidP="002F658F">
      <w:pPr>
        <w:rPr>
          <w:rFonts w:ascii="Century Gothic" w:hAnsi="Century Gothic" w:cs="Century Gothic"/>
          <w:b/>
          <w:bCs/>
          <w:i/>
          <w:sz w:val="22"/>
          <w:szCs w:val="22"/>
          <w:u w:val="single"/>
        </w:rPr>
      </w:pPr>
    </w:p>
    <w:p w:rsidR="00D428B7" w:rsidRPr="00D01986" w:rsidRDefault="00D428B7" w:rsidP="002F658F">
      <w:pPr>
        <w:rPr>
          <w:rFonts w:ascii="Century Gothic" w:hAnsi="Century Gothic" w:cs="Century Gothic"/>
          <w:b/>
          <w:bCs/>
          <w:iCs/>
        </w:rPr>
      </w:pPr>
      <w:r w:rsidRPr="00D01986">
        <w:rPr>
          <w:rFonts w:ascii="Century Gothic" w:hAnsi="Century Gothic" w:cs="Century Gothic"/>
          <w:b/>
          <w:bCs/>
          <w:iCs/>
          <w:u w:val="single"/>
        </w:rPr>
        <w:t>General Online Databases</w:t>
      </w:r>
      <w:r w:rsidRPr="00D01986">
        <w:rPr>
          <w:rFonts w:ascii="Century Gothic" w:hAnsi="Century Gothic" w:cs="Century Gothic"/>
          <w:b/>
          <w:bCs/>
          <w:iCs/>
        </w:rPr>
        <w:t>:</w:t>
      </w:r>
    </w:p>
    <w:p w:rsidR="00D428B7" w:rsidRPr="002F658F"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t xml:space="preserve">Making of the Modern World (Goldsmith’s-Kress) - </w:t>
      </w:r>
      <w:hyperlink r:id="rId19" w:history="1">
        <w:r w:rsidRPr="00AC5FB6">
          <w:rPr>
            <w:rStyle w:val="Hyperlink"/>
            <w:rFonts w:ascii="Century Gothic" w:hAnsi="Century Gothic" w:cs="Century Gothic"/>
            <w:sz w:val="22"/>
            <w:szCs w:val="22"/>
          </w:rPr>
          <w:t>http://galenet.galegroup.com/servlet/MOME;jsessionid=CCF2C009F7B114E67DB262F21E8687AC?locID=warwick</w:t>
        </w:r>
      </w:hyperlink>
      <w:r w:rsidRPr="00AC5FB6">
        <w:rPr>
          <w:rFonts w:ascii="Century Gothic" w:hAnsi="Century Gothic" w:cs="Century Gothic"/>
          <w:sz w:val="22"/>
          <w:szCs w:val="22"/>
        </w:rPr>
        <w:t xml:space="preserve"> – probably the best database for Treasure Fleets primary documents. A quick search for ‘East India Company’ between 1600-1800 returns over 1700 results of official records and other contemporary accounts. So there is a lot here!</w:t>
      </w:r>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t xml:space="preserve">Early English Books Online (EEBO) - </w:t>
      </w:r>
      <w:hyperlink r:id="rId20" w:history="1">
        <w:r w:rsidRPr="00AC5FB6">
          <w:rPr>
            <w:rStyle w:val="Hyperlink"/>
            <w:rFonts w:ascii="Century Gothic" w:hAnsi="Century Gothic" w:cs="Century Gothic"/>
            <w:sz w:val="22"/>
            <w:szCs w:val="22"/>
          </w:rPr>
          <w:t>http://eebo.chadwyck.com/home</w:t>
        </w:r>
      </w:hyperlink>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t xml:space="preserve">Eighteenth Century Collections Online (ECCO) - </w:t>
      </w:r>
      <w:hyperlink r:id="rId21" w:history="1">
        <w:r w:rsidRPr="00AC5FB6">
          <w:rPr>
            <w:rStyle w:val="Hyperlink"/>
            <w:rFonts w:ascii="Century Gothic" w:hAnsi="Century Gothic" w:cs="Century Gothic"/>
            <w:sz w:val="22"/>
            <w:szCs w:val="22"/>
          </w:rPr>
          <w:t>http://galenet.galegroup.com/servlet/ECCO</w:t>
        </w:r>
      </w:hyperlink>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t>Projec</w:t>
      </w:r>
      <w:r w:rsidR="00114EC3">
        <w:rPr>
          <w:rFonts w:ascii="Century Gothic" w:hAnsi="Century Gothic" w:cs="Century Gothic"/>
          <w:sz w:val="22"/>
          <w:szCs w:val="22"/>
        </w:rPr>
        <w:t>t Gutenberg Online Book Catalogue</w:t>
      </w:r>
      <w:r w:rsidRPr="00AC5FB6">
        <w:rPr>
          <w:rFonts w:ascii="Century Gothic" w:hAnsi="Century Gothic" w:cs="Century Gothic"/>
          <w:sz w:val="22"/>
          <w:szCs w:val="22"/>
        </w:rPr>
        <w:t xml:space="preserve">– </w:t>
      </w:r>
      <w:hyperlink r:id="rId22" w:history="1">
        <w:r w:rsidRPr="00AC5FB6">
          <w:rPr>
            <w:rStyle w:val="Hyperlink"/>
            <w:rFonts w:ascii="Century Gothic" w:hAnsi="Century Gothic" w:cs="Century Gothic"/>
            <w:sz w:val="22"/>
            <w:szCs w:val="22"/>
          </w:rPr>
          <w:t>http://www.gutenberg.org/wiki/Main_Page</w:t>
        </w:r>
      </w:hyperlink>
      <w:r w:rsidRPr="00AC5FB6">
        <w:rPr>
          <w:rFonts w:ascii="Century Gothic" w:hAnsi="Century Gothic" w:cs="Century Gothic"/>
          <w:sz w:val="22"/>
          <w:szCs w:val="22"/>
        </w:rPr>
        <w:t xml:space="preserve"> - Can download in text format William Dampier’s Books, A Voyage to New Holland and A Continuation of a Voyage to New Holland.</w:t>
      </w:r>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t xml:space="preserve">Early Modern Resources Gateway - </w:t>
      </w:r>
      <w:hyperlink r:id="rId23" w:history="1">
        <w:r w:rsidRPr="00AC5FB6">
          <w:rPr>
            <w:rStyle w:val="Hyperlink"/>
            <w:rFonts w:ascii="Century Gothic" w:hAnsi="Century Gothic" w:cs="Century Gothic"/>
            <w:sz w:val="22"/>
            <w:szCs w:val="22"/>
          </w:rPr>
          <w:t>http://www.earlymodernweb.org.uk/emr/</w:t>
        </w:r>
      </w:hyperlink>
      <w:r w:rsidRPr="00AC5FB6">
        <w:rPr>
          <w:rFonts w:ascii="Century Gothic" w:hAnsi="Century Gothic" w:cs="Century Gothic"/>
          <w:sz w:val="22"/>
          <w:szCs w:val="22"/>
        </w:rPr>
        <w:t xml:space="preserve"> - lots of great resources and links for all aspects of early modern history. Some Asian history links, commodity and trade links.</w:t>
      </w:r>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t xml:space="preserve">Empire Online – </w:t>
      </w:r>
      <w:hyperlink r:id="rId24" w:history="1">
        <w:r w:rsidRPr="00AC5FB6">
          <w:rPr>
            <w:rStyle w:val="Hyperlink"/>
            <w:rFonts w:ascii="Century Gothic" w:hAnsi="Century Gothic" w:cs="Century Gothic"/>
            <w:sz w:val="22"/>
            <w:szCs w:val="22"/>
          </w:rPr>
          <w:t>www.empire.amdigital.co.uk</w:t>
        </w:r>
      </w:hyperlink>
      <w:r w:rsidRPr="00AC5FB6">
        <w:rPr>
          <w:rFonts w:ascii="Century Gothic" w:hAnsi="Century Gothic" w:cs="Century Gothic"/>
          <w:sz w:val="22"/>
          <w:szCs w:val="22"/>
        </w:rPr>
        <w:t xml:space="preserve"> - there</w:t>
      </w:r>
      <w:r>
        <w:rPr>
          <w:rFonts w:ascii="Century Gothic" w:hAnsi="Century Gothic" w:cs="Century Gothic"/>
          <w:sz w:val="22"/>
          <w:szCs w:val="22"/>
        </w:rPr>
        <w:t xml:space="preserve">’s some really interesting material </w:t>
      </w:r>
      <w:r w:rsidRPr="00AC5FB6">
        <w:rPr>
          <w:rFonts w:ascii="Century Gothic" w:hAnsi="Century Gothic" w:cs="Century Gothic"/>
          <w:sz w:val="22"/>
          <w:szCs w:val="22"/>
        </w:rPr>
        <w:t xml:space="preserve"> here, especially in the ‘Visible Empire’ section. However the vast majority of it is nineteenth century. There are some good seventeenth century travel journals though – Abel Tasman, William Dampier etc. (search for East India Company under 17</w:t>
      </w:r>
      <w:r w:rsidRPr="00AC5FB6">
        <w:rPr>
          <w:rFonts w:ascii="Century Gothic" w:hAnsi="Century Gothic" w:cs="Century Gothic"/>
          <w:sz w:val="22"/>
          <w:szCs w:val="22"/>
          <w:vertAlign w:val="superscript"/>
        </w:rPr>
        <w:t>th</w:t>
      </w:r>
      <w:r w:rsidRPr="00AC5FB6">
        <w:rPr>
          <w:rFonts w:ascii="Century Gothic" w:hAnsi="Century Gothic" w:cs="Century Gothic"/>
          <w:sz w:val="22"/>
          <w:szCs w:val="22"/>
        </w:rPr>
        <w:t xml:space="preserve"> century). Also, there’s a particularly good catalogue of European trade with the far East from 1792.</w:t>
      </w:r>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t xml:space="preserve">Margot Finn’s ESRC-funded project, 'Colonial Possessions: Personal Property and Social Identity in British India'.  This focuses on the premise that the exchange and consumption of European and Asian material goods fundamentally shaped Anglo-Indian family life and social identities in the decades that preceded the imposition of Crown rule in 1858.  The project combines quantitative and qualitative analysis of primary source data (diaries, memoirs, private correspondence, probate inventories and wills) to provide an integrated analysis of select aspects of Anglo-Indians' engagement with consumer society.  A searchable database of information derived from the inventories and wills, accompanied by a substantial User Guide, has been compiled. The materials are available online from the UK Data Archive (Study # 5254), at </w:t>
      </w:r>
      <w:hyperlink r:id="rId25" w:history="1">
        <w:r w:rsidRPr="00AC5FB6">
          <w:rPr>
            <w:rStyle w:val="Hyperlink"/>
            <w:rFonts w:ascii="Century Gothic" w:hAnsi="Century Gothic" w:cs="Century Gothic"/>
            <w:sz w:val="22"/>
            <w:szCs w:val="22"/>
          </w:rPr>
          <w:t>http://www.data-archive.ac.uk/findingData/snDescription.asp?sn=5254</w:t>
        </w:r>
      </w:hyperlink>
      <w:r w:rsidRPr="00AC5FB6">
        <w:rPr>
          <w:rFonts w:ascii="Century Gothic" w:hAnsi="Century Gothic" w:cs="Century Gothic"/>
          <w:sz w:val="22"/>
          <w:szCs w:val="22"/>
        </w:rPr>
        <w:t xml:space="preserve">.  </w:t>
      </w:r>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t xml:space="preserve">The Modern History Sourcebook - </w:t>
      </w:r>
      <w:hyperlink r:id="rId26" w:history="1">
        <w:r w:rsidRPr="00AC5FB6">
          <w:rPr>
            <w:rStyle w:val="Hyperlink"/>
            <w:rFonts w:ascii="Century Gothic" w:hAnsi="Century Gothic" w:cs="Century Gothic"/>
            <w:sz w:val="22"/>
            <w:szCs w:val="22"/>
          </w:rPr>
          <w:t>http://www.fordham.edu/halsall/mod/modsbook1.html</w:t>
        </w:r>
      </w:hyperlink>
      <w:r w:rsidRPr="00AC5FB6">
        <w:rPr>
          <w:rFonts w:ascii="Century Gothic" w:hAnsi="Century Gothic" w:cs="Century Gothic"/>
          <w:sz w:val="22"/>
          <w:szCs w:val="22"/>
        </w:rPr>
        <w:t xml:space="preserve"> - (particularly Asian sections).</w:t>
      </w:r>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p>
    <w:p w:rsidR="00D428B7" w:rsidRPr="00AC5FB6" w:rsidRDefault="00D428B7" w:rsidP="002F658F">
      <w:pPr>
        <w:rPr>
          <w:rFonts w:ascii="Century Gothic" w:hAnsi="Century Gothic" w:cs="Century Gothic"/>
          <w:sz w:val="22"/>
          <w:szCs w:val="22"/>
        </w:rPr>
      </w:pPr>
      <w:r w:rsidRPr="00AC5FB6">
        <w:rPr>
          <w:rFonts w:ascii="Century Gothic" w:hAnsi="Century Gothic" w:cs="Century Gothic"/>
          <w:sz w:val="22"/>
          <w:szCs w:val="22"/>
        </w:rPr>
        <w:lastRenderedPageBreak/>
        <w:t xml:space="preserve">House of Commons Parliamentary Papers - </w:t>
      </w:r>
      <w:hyperlink r:id="rId27" w:history="1">
        <w:r w:rsidRPr="00AC5FB6">
          <w:rPr>
            <w:rStyle w:val="Hyperlink"/>
            <w:rFonts w:ascii="Century Gothic" w:hAnsi="Century Gothic" w:cs="Century Gothic"/>
            <w:sz w:val="22"/>
            <w:szCs w:val="22"/>
          </w:rPr>
          <w:t>http://0-parlipapers.chadwyck.co.uk.pugwash.lib.warwick.ac.uk/home.do</w:t>
        </w:r>
      </w:hyperlink>
      <w:r w:rsidRPr="00AC5FB6">
        <w:rPr>
          <w:rFonts w:ascii="Century Gothic" w:hAnsi="Century Gothic" w:cs="Century Gothic"/>
          <w:sz w:val="22"/>
          <w:szCs w:val="22"/>
        </w:rPr>
        <w:t xml:space="preserve"> - heaps of stuff on the East India Company</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p>
    <w:p w:rsidR="00D428B7" w:rsidRPr="00D01986" w:rsidRDefault="00D428B7" w:rsidP="002F658F">
      <w:pPr>
        <w:rPr>
          <w:rFonts w:ascii="Century Gothic" w:hAnsi="Century Gothic" w:cs="Century Gothic"/>
          <w:b/>
          <w:bCs/>
          <w:iCs/>
          <w:sz w:val="22"/>
          <w:szCs w:val="22"/>
          <w:u w:val="single"/>
        </w:rPr>
      </w:pPr>
      <w:r w:rsidRPr="00D01986">
        <w:rPr>
          <w:rFonts w:ascii="Century Gothic" w:hAnsi="Century Gothic" w:cs="Century Gothic"/>
          <w:b/>
          <w:bCs/>
          <w:iCs/>
          <w:sz w:val="22"/>
          <w:szCs w:val="22"/>
          <w:u w:val="single"/>
        </w:rPr>
        <w:t>World and Global History:</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See the GHCC Website Links Section mainly – of particular interest though: </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See this site before anything else - World History Links - </w:t>
      </w:r>
      <w:hyperlink r:id="rId28" w:history="1">
        <w:r w:rsidRPr="002F658F">
          <w:rPr>
            <w:rStyle w:val="Hyperlink"/>
            <w:rFonts w:ascii="Century Gothic" w:hAnsi="Century Gothic" w:cs="Century Gothic"/>
            <w:sz w:val="22"/>
            <w:szCs w:val="22"/>
          </w:rPr>
          <w:t>http://www.tntech.edu/history/world.html</w:t>
        </w:r>
      </w:hyperlink>
      <w:r w:rsidRPr="002F658F">
        <w:rPr>
          <w:rFonts w:ascii="Century Gothic" w:hAnsi="Century Gothic" w:cs="Century Gothic"/>
          <w:sz w:val="22"/>
          <w:szCs w:val="22"/>
        </w:rPr>
        <w:t xml:space="preserve"> - there are heaps and heaps of links for world history and related fields. Good section of Maps and Geographic links too.</w:t>
      </w:r>
    </w:p>
    <w:p w:rsidR="00D428B7" w:rsidRPr="002F658F" w:rsidRDefault="00D428B7" w:rsidP="002F658F">
      <w:pPr>
        <w:rPr>
          <w:rFonts w:ascii="Century Gothic" w:hAnsi="Century Gothic" w:cs="Century Gothic"/>
          <w:sz w:val="22"/>
          <w:szCs w:val="22"/>
        </w:rPr>
      </w:pPr>
    </w:p>
    <w:p w:rsidR="00D428B7" w:rsidRPr="002F658F" w:rsidRDefault="00ED1B2F" w:rsidP="002F658F">
      <w:pPr>
        <w:rPr>
          <w:rFonts w:ascii="Century Gothic" w:hAnsi="Century Gothic" w:cs="Century Gothic"/>
          <w:sz w:val="22"/>
          <w:szCs w:val="22"/>
        </w:rPr>
      </w:pPr>
      <w:hyperlink r:id="rId29" w:history="1">
        <w:r w:rsidR="00D428B7" w:rsidRPr="002F658F">
          <w:rPr>
            <w:rStyle w:val="Hyperlink"/>
            <w:rFonts w:ascii="Century Gothic" w:hAnsi="Century Gothic" w:cs="Century Gothic"/>
            <w:sz w:val="22"/>
            <w:szCs w:val="22"/>
          </w:rPr>
          <w:t>http://www.h-net.msu.edu/~envision/interact/history.html</w:t>
        </w:r>
      </w:hyperlink>
      <w:r w:rsidR="00D428B7" w:rsidRPr="002F658F">
        <w:rPr>
          <w:rFonts w:ascii="Century Gothic" w:hAnsi="Century Gothic" w:cs="Century Gothic"/>
          <w:sz w:val="22"/>
          <w:szCs w:val="22"/>
        </w:rPr>
        <w:t xml:space="preserve"> - list of particular world history related projects</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China and Europe: What is Modern? (Pomeranz and Bin Wong) - </w:t>
      </w:r>
      <w:hyperlink r:id="rId30" w:history="1">
        <w:r w:rsidRPr="002F658F">
          <w:rPr>
            <w:rStyle w:val="Hyperlink"/>
            <w:rFonts w:ascii="Century Gothic" w:hAnsi="Century Gothic" w:cs="Century Gothic"/>
            <w:sz w:val="22"/>
            <w:szCs w:val="22"/>
          </w:rPr>
          <w:t>http://afe.easia.columbia.edu/chinawh/</w:t>
        </w:r>
      </w:hyperlink>
      <w:r w:rsidRPr="002F658F">
        <w:rPr>
          <w:rFonts w:ascii="Century Gothic" w:hAnsi="Century Gothic" w:cs="Century Gothic"/>
          <w:sz w:val="22"/>
          <w:szCs w:val="22"/>
        </w:rPr>
        <w:t>.Interesting introduction to global history theory and multiple modernities.Some really good videos.</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p>
    <w:p w:rsidR="00D428B7" w:rsidRPr="00D01986" w:rsidRDefault="00D428B7" w:rsidP="002F658F">
      <w:pPr>
        <w:rPr>
          <w:rFonts w:ascii="Century Gothic" w:hAnsi="Century Gothic" w:cs="Century Gothic"/>
          <w:b/>
          <w:bCs/>
          <w:iCs/>
          <w:sz w:val="22"/>
          <w:szCs w:val="22"/>
          <w:u w:val="single"/>
        </w:rPr>
      </w:pPr>
      <w:r w:rsidRPr="00D01986">
        <w:rPr>
          <w:rFonts w:ascii="Century Gothic" w:hAnsi="Century Gothic" w:cs="Century Gothic"/>
          <w:b/>
          <w:bCs/>
          <w:iCs/>
          <w:sz w:val="22"/>
          <w:szCs w:val="22"/>
          <w:u w:val="single"/>
        </w:rPr>
        <w:t>Historical Maps:</w:t>
      </w:r>
    </w:p>
    <w:p w:rsidR="00D428B7" w:rsidRPr="002F658F" w:rsidRDefault="00D428B7" w:rsidP="002F658F">
      <w:pPr>
        <w:rPr>
          <w:rFonts w:ascii="Century Gothic" w:hAnsi="Century Gothic" w:cs="Century Gothic"/>
          <w:b/>
          <w:bCs/>
          <w:sz w:val="22"/>
          <w:szCs w:val="22"/>
        </w:rPr>
      </w:pPr>
    </w:p>
    <w:p w:rsidR="00D428B7" w:rsidRPr="002F658F" w:rsidRDefault="00ED1B2F" w:rsidP="002F658F">
      <w:pPr>
        <w:rPr>
          <w:rFonts w:ascii="Century Gothic" w:hAnsi="Century Gothic" w:cs="Century Gothic"/>
          <w:sz w:val="22"/>
          <w:szCs w:val="22"/>
        </w:rPr>
      </w:pPr>
      <w:hyperlink r:id="rId31" w:history="1">
        <w:r w:rsidR="00D428B7" w:rsidRPr="002F658F">
          <w:rPr>
            <w:rStyle w:val="Hyperlink"/>
            <w:rFonts w:ascii="Century Gothic" w:hAnsi="Century Gothic" w:cs="Century Gothic"/>
            <w:sz w:val="22"/>
            <w:szCs w:val="22"/>
          </w:rPr>
          <w:t>www.maphistory.info/webimages</w:t>
        </w:r>
      </w:hyperlink>
      <w:r w:rsidR="00D428B7" w:rsidRPr="002F658F">
        <w:rPr>
          <w:rFonts w:ascii="Century Gothic" w:hAnsi="Century Gothic" w:cs="Century Gothic"/>
          <w:sz w:val="22"/>
          <w:szCs w:val="22"/>
        </w:rPr>
        <w:t xml:space="preserve"> - start here for map searching. Really extensive cartography gateway.</w:t>
      </w:r>
    </w:p>
    <w:p w:rsidR="00D428B7" w:rsidRPr="002F658F" w:rsidRDefault="00D428B7" w:rsidP="002F658F">
      <w:pPr>
        <w:rPr>
          <w:rFonts w:ascii="Century Gothic" w:hAnsi="Century Gothic" w:cs="Century Gothic"/>
          <w:b/>
          <w:bCs/>
          <w:sz w:val="22"/>
          <w:szCs w:val="22"/>
        </w:rPr>
      </w:pPr>
    </w:p>
    <w:p w:rsidR="00D428B7" w:rsidRPr="0091229D" w:rsidRDefault="00D428B7" w:rsidP="002F658F">
      <w:pPr>
        <w:rPr>
          <w:rFonts w:ascii="Century Gothic" w:hAnsi="Century Gothic" w:cs="Century Gothic"/>
          <w:sz w:val="22"/>
          <w:szCs w:val="22"/>
          <w:lang w:val="fr-FR"/>
        </w:rPr>
      </w:pPr>
      <w:r w:rsidRPr="002F658F">
        <w:rPr>
          <w:rFonts w:ascii="Century Gothic" w:hAnsi="Century Gothic" w:cs="Century Gothic"/>
          <w:sz w:val="22"/>
          <w:szCs w:val="22"/>
        </w:rPr>
        <w:t xml:space="preserve">South Asia Maps -  </w:t>
      </w:r>
      <w:hyperlink r:id="rId32" w:history="1">
        <w:r w:rsidRPr="002F658F">
          <w:rPr>
            <w:rStyle w:val="Hyperlink"/>
            <w:rFonts w:ascii="Century Gothic" w:hAnsi="Century Gothic" w:cs="Century Gothic"/>
            <w:sz w:val="22"/>
            <w:szCs w:val="22"/>
          </w:rPr>
          <w:t>http://www.columbia.edu/itc/mealac/pritchett/00maplinks/index.html</w:t>
        </w:r>
      </w:hyperlink>
      <w:r w:rsidRPr="002F658F">
        <w:rPr>
          <w:rFonts w:ascii="Century Gothic" w:hAnsi="Century Gothic" w:cs="Century Gothic"/>
          <w:sz w:val="22"/>
          <w:szCs w:val="22"/>
        </w:rPr>
        <w:t xml:space="preserve"> - really good site, probably the most useful, as most of the images are very high resolution. All time periods covered, lots of countries and regions in South Asia, East Asia, Indian Ocean. </w:t>
      </w:r>
      <w:r w:rsidRPr="0091229D">
        <w:rPr>
          <w:rFonts w:ascii="Century Gothic" w:hAnsi="Century Gothic" w:cs="Century Gothic"/>
          <w:sz w:val="22"/>
          <w:szCs w:val="22"/>
          <w:lang w:val="fr-FR"/>
        </w:rPr>
        <w:t>Some examples:</w:t>
      </w:r>
    </w:p>
    <w:p w:rsidR="00D428B7" w:rsidRPr="0091229D" w:rsidRDefault="00D428B7" w:rsidP="002F658F">
      <w:pPr>
        <w:rPr>
          <w:rFonts w:ascii="Century Gothic" w:hAnsi="Century Gothic" w:cs="Century Gothic"/>
          <w:sz w:val="22"/>
          <w:szCs w:val="22"/>
          <w:lang w:val="fr-FR"/>
        </w:rPr>
      </w:pPr>
    </w:p>
    <w:p w:rsidR="00D428B7" w:rsidRPr="0091229D" w:rsidRDefault="00D428B7" w:rsidP="002F658F">
      <w:pPr>
        <w:ind w:left="720"/>
        <w:rPr>
          <w:rFonts w:ascii="Century Gothic" w:hAnsi="Century Gothic" w:cs="Century Gothic"/>
          <w:sz w:val="22"/>
          <w:szCs w:val="22"/>
          <w:lang w:val="fr-FR"/>
        </w:rPr>
      </w:pPr>
      <w:r w:rsidRPr="0091229D">
        <w:rPr>
          <w:rFonts w:ascii="Century Gothic" w:hAnsi="Century Gothic" w:cs="Century Gothic"/>
          <w:sz w:val="22"/>
          <w:szCs w:val="22"/>
          <w:lang w:val="fr-FR"/>
        </w:rPr>
        <w:t xml:space="preserve">- Mallet’s Description de l’univers - </w:t>
      </w:r>
      <w:hyperlink r:id="rId33" w:history="1">
        <w:r w:rsidRPr="0091229D">
          <w:rPr>
            <w:rStyle w:val="Hyperlink"/>
            <w:rFonts w:ascii="Century Gothic" w:hAnsi="Century Gothic" w:cs="Century Gothic"/>
            <w:sz w:val="22"/>
            <w:szCs w:val="22"/>
            <w:lang w:val="fr-FR"/>
          </w:rPr>
          <w:t>http://www.columbia.edu/itc/mealac/pritchett/00generallinks/mallet/index.html</w:t>
        </w:r>
      </w:hyperlink>
    </w:p>
    <w:p w:rsidR="00D428B7" w:rsidRPr="0091229D" w:rsidRDefault="00D428B7" w:rsidP="002F658F">
      <w:pPr>
        <w:rPr>
          <w:rFonts w:ascii="Century Gothic" w:hAnsi="Century Gothic" w:cs="Century Gothic"/>
          <w:sz w:val="22"/>
          <w:szCs w:val="22"/>
          <w:lang w:val="fr-FR"/>
        </w:rPr>
      </w:pPr>
    </w:p>
    <w:p w:rsidR="00D428B7" w:rsidRPr="002F658F" w:rsidRDefault="00D428B7" w:rsidP="002F658F">
      <w:pPr>
        <w:ind w:left="720" w:firstLine="60"/>
        <w:rPr>
          <w:rFonts w:ascii="Century Gothic" w:hAnsi="Century Gothic" w:cs="Century Gothic"/>
          <w:sz w:val="22"/>
          <w:szCs w:val="22"/>
        </w:rPr>
      </w:pPr>
      <w:r w:rsidRPr="002F658F">
        <w:rPr>
          <w:rFonts w:ascii="Century Gothic" w:hAnsi="Century Gothic" w:cs="Century Gothic"/>
          <w:sz w:val="22"/>
          <w:szCs w:val="22"/>
        </w:rPr>
        <w:t xml:space="preserve">- Nuremberg Chronicle - </w:t>
      </w:r>
      <w:hyperlink r:id="rId34" w:history="1">
        <w:r w:rsidRPr="002F658F">
          <w:rPr>
            <w:rStyle w:val="Hyperlink"/>
            <w:rFonts w:ascii="Century Gothic" w:hAnsi="Century Gothic" w:cs="Century Gothic"/>
            <w:sz w:val="22"/>
            <w:szCs w:val="22"/>
          </w:rPr>
          <w:t>http://www.columbia.edu/itc/mealac/pritchett/00maplinks/medieval/nuremchron1493/nuremchron1493.html</w:t>
        </w:r>
      </w:hyperlink>
    </w:p>
    <w:p w:rsidR="00D428B7" w:rsidRPr="002F658F" w:rsidRDefault="00D428B7" w:rsidP="002F658F">
      <w:pPr>
        <w:rPr>
          <w:rFonts w:ascii="Century Gothic" w:hAnsi="Century Gothic" w:cs="Century Gothic"/>
          <w:sz w:val="22"/>
          <w:szCs w:val="22"/>
        </w:rPr>
      </w:pPr>
    </w:p>
    <w:p w:rsidR="00D428B7" w:rsidRPr="002F658F" w:rsidRDefault="00D428B7" w:rsidP="002F658F">
      <w:pPr>
        <w:ind w:left="720"/>
        <w:rPr>
          <w:rFonts w:ascii="Century Gothic" w:hAnsi="Century Gothic" w:cs="Century Gothic"/>
          <w:sz w:val="22"/>
          <w:szCs w:val="22"/>
        </w:rPr>
      </w:pPr>
      <w:r w:rsidRPr="002F658F">
        <w:rPr>
          <w:rFonts w:ascii="Century Gothic" w:hAnsi="Century Gothic" w:cs="Century Gothic"/>
          <w:sz w:val="22"/>
          <w:szCs w:val="22"/>
        </w:rPr>
        <w:t xml:space="preserve">- Online illustrations by Bellin from Provost’s Histoire générale des Voyages - </w:t>
      </w:r>
      <w:hyperlink r:id="rId35" w:history="1">
        <w:r w:rsidRPr="002F658F">
          <w:rPr>
            <w:rStyle w:val="Hyperlink"/>
            <w:rFonts w:ascii="Century Gothic" w:hAnsi="Century Gothic" w:cs="Century Gothic"/>
            <w:sz w:val="22"/>
            <w:szCs w:val="22"/>
          </w:rPr>
          <w:t>http://www.columbia.edu/itc/mealac/pritchett/00generallinks/prevost/index.html</w:t>
        </w:r>
      </w:hyperlink>
      <w:r w:rsidRPr="002F658F">
        <w:rPr>
          <w:rFonts w:ascii="Century Gothic" w:hAnsi="Century Gothic" w:cs="Century Gothic"/>
          <w:sz w:val="22"/>
          <w:szCs w:val="22"/>
        </w:rPr>
        <w:t xml:space="preserve"> - lots of images of south asia, china, japan, including maps.</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Perry-Castañeda Library Map Collection, University of Texas Austin – </w:t>
      </w:r>
      <w:hyperlink r:id="rId36" w:history="1">
        <w:r w:rsidRPr="002F658F">
          <w:rPr>
            <w:rStyle w:val="Hyperlink"/>
            <w:rFonts w:ascii="Century Gothic" w:hAnsi="Century Gothic" w:cs="Century Gothic"/>
            <w:sz w:val="22"/>
            <w:szCs w:val="22"/>
          </w:rPr>
          <w:t>http://www.lib.utexas.edu/maps/</w:t>
        </w:r>
      </w:hyperlink>
      <w:r w:rsidRPr="002F658F">
        <w:rPr>
          <w:rFonts w:ascii="Century Gothic" w:hAnsi="Century Gothic" w:cs="Century Gothic"/>
          <w:sz w:val="22"/>
          <w:szCs w:val="22"/>
        </w:rPr>
        <w:t xml:space="preserve"> - again really great site because of high resolution images. Use the Historical Maps section, most are after our period but there are still some rel</w:t>
      </w:r>
      <w:r>
        <w:rPr>
          <w:rFonts w:ascii="Century Gothic" w:hAnsi="Century Gothic" w:cs="Century Gothic"/>
          <w:sz w:val="22"/>
          <w:szCs w:val="22"/>
        </w:rPr>
        <w:t>e</w:t>
      </w:r>
      <w:r w:rsidRPr="002F658F">
        <w:rPr>
          <w:rFonts w:ascii="Century Gothic" w:hAnsi="Century Gothic" w:cs="Century Gothic"/>
          <w:sz w:val="22"/>
          <w:szCs w:val="22"/>
        </w:rPr>
        <w:t xml:space="preserve">vant images. Good selection of historical world </w:t>
      </w:r>
      <w:r w:rsidRPr="002F658F">
        <w:rPr>
          <w:rFonts w:ascii="Century Gothic" w:hAnsi="Century Gothic" w:cs="Century Gothic"/>
          <w:sz w:val="22"/>
          <w:szCs w:val="22"/>
        </w:rPr>
        <w:lastRenderedPageBreak/>
        <w:t>maps. Also lots of modern political and geographic maps which may be of use.</w:t>
      </w:r>
    </w:p>
    <w:p w:rsidR="00D428B7" w:rsidRPr="002F658F" w:rsidRDefault="00D428B7" w:rsidP="002F658F">
      <w:pPr>
        <w:rPr>
          <w:rFonts w:ascii="Century Gothic" w:hAnsi="Century Gothic" w:cs="Century Gothic"/>
          <w:b/>
          <w:bCs/>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Hebrew University of Jerusalem - </w:t>
      </w:r>
      <w:hyperlink r:id="rId37" w:history="1">
        <w:r w:rsidRPr="002F658F">
          <w:rPr>
            <w:rStyle w:val="Hyperlink"/>
            <w:rFonts w:ascii="Century Gothic" w:hAnsi="Century Gothic" w:cs="Century Gothic"/>
            <w:sz w:val="22"/>
            <w:szCs w:val="22"/>
          </w:rPr>
          <w:t>http://historic-cities.huji.ac.il/historic_cities.html</w:t>
        </w:r>
      </w:hyperlink>
      <w:r w:rsidRPr="002F658F">
        <w:rPr>
          <w:rFonts w:ascii="Century Gothic" w:hAnsi="Century Gothic" w:cs="Century Gothic"/>
          <w:sz w:val="22"/>
          <w:szCs w:val="22"/>
        </w:rPr>
        <w:t xml:space="preserve"> - This site contains maps, literature, documents, books and other relevant material concerning the past, present and future of historic cities and facilitates the location of similar content on the web. Good Links section.</w:t>
      </w:r>
    </w:p>
    <w:p w:rsidR="00D428B7" w:rsidRPr="002F658F" w:rsidRDefault="00D428B7" w:rsidP="002F658F">
      <w:pPr>
        <w:rPr>
          <w:rFonts w:ascii="Century Gothic" w:hAnsi="Century Gothic" w:cs="Century Gothic"/>
          <w:b/>
          <w:bCs/>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BNF - </w:t>
      </w:r>
      <w:hyperlink r:id="rId38" w:history="1">
        <w:r w:rsidRPr="002F658F">
          <w:rPr>
            <w:rStyle w:val="Hyperlink"/>
            <w:rFonts w:ascii="Century Gothic" w:hAnsi="Century Gothic" w:cs="Century Gothic"/>
            <w:sz w:val="22"/>
            <w:szCs w:val="22"/>
          </w:rPr>
          <w:t>http://classes.bnf.fr/idrisi/feuille/to/ind_map.htm</w:t>
        </w:r>
      </w:hyperlink>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Selected views of Macao - </w:t>
      </w:r>
      <w:hyperlink r:id="rId39" w:history="1">
        <w:r w:rsidRPr="002F658F">
          <w:rPr>
            <w:rStyle w:val="Hyperlink"/>
            <w:rFonts w:ascii="Century Gothic" w:hAnsi="Century Gothic" w:cs="Century Gothic"/>
            <w:sz w:val="22"/>
            <w:szCs w:val="22"/>
          </w:rPr>
          <w:t>http://memory.loc.gov/ammem/gmdhtml/macau/macau.html</w:t>
        </w:r>
      </w:hyperlink>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Renaissance Maps - </w:t>
      </w:r>
      <w:hyperlink r:id="rId40" w:history="1">
        <w:r w:rsidRPr="002F658F">
          <w:rPr>
            <w:rStyle w:val="Hyperlink"/>
            <w:rFonts w:ascii="Century Gothic" w:hAnsi="Century Gothic" w:cs="Century Gothic"/>
            <w:sz w:val="22"/>
            <w:szCs w:val="22"/>
          </w:rPr>
          <w:t>http://www.henry-davis.com/MAPS/Ren/Ren1/Reno.html</w:t>
        </w:r>
      </w:hyperlink>
      <w:r w:rsidRPr="002F658F">
        <w:rPr>
          <w:rFonts w:ascii="Century Gothic" w:hAnsi="Century Gothic" w:cs="Century Gothic"/>
          <w:sz w:val="22"/>
          <w:szCs w:val="22"/>
        </w:rPr>
        <w:t xml:space="preserve"> - small collection of maps from the renaissance period, may be of some use.</w:t>
      </w:r>
    </w:p>
    <w:p w:rsidR="00D428B7" w:rsidRPr="002F658F" w:rsidRDefault="00D428B7" w:rsidP="002F658F">
      <w:pPr>
        <w:rPr>
          <w:rFonts w:ascii="Century Gothic" w:hAnsi="Century Gothic" w:cs="Century Gothic"/>
          <w:b/>
          <w:bCs/>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National Library of Australia’s Digital Map Collection - </w:t>
      </w:r>
      <w:hyperlink r:id="rId41" w:history="1">
        <w:r w:rsidRPr="002F658F">
          <w:rPr>
            <w:rStyle w:val="Hyperlink"/>
            <w:rFonts w:ascii="Century Gothic" w:hAnsi="Century Gothic" w:cs="Century Gothic"/>
            <w:sz w:val="22"/>
            <w:szCs w:val="22"/>
          </w:rPr>
          <w:t>www.nla.gov.au/map</w:t>
        </w:r>
      </w:hyperlink>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amazing collection, every map you could ever wish for! Lots of Indian ocean, asia in general.</w:t>
      </w:r>
    </w:p>
    <w:p w:rsidR="00D428B7" w:rsidRPr="002F658F" w:rsidRDefault="00D428B7" w:rsidP="002F658F">
      <w:pPr>
        <w:rPr>
          <w:rFonts w:ascii="Century Gothic" w:hAnsi="Century Gothic" w:cs="Century Gothic"/>
          <w:b/>
          <w:bCs/>
          <w:sz w:val="22"/>
          <w:szCs w:val="22"/>
        </w:rPr>
      </w:pPr>
    </w:p>
    <w:p w:rsidR="00D428B7" w:rsidRPr="00D01986" w:rsidRDefault="00D428B7" w:rsidP="002F658F">
      <w:pPr>
        <w:rPr>
          <w:rFonts w:ascii="Century Gothic" w:hAnsi="Century Gothic" w:cs="Century Gothic"/>
          <w:b/>
          <w:bCs/>
          <w:iCs/>
          <w:sz w:val="22"/>
          <w:szCs w:val="22"/>
          <w:u w:val="single"/>
        </w:rPr>
      </w:pPr>
      <w:r w:rsidRPr="00D01986">
        <w:rPr>
          <w:rFonts w:ascii="Century Gothic" w:hAnsi="Century Gothic" w:cs="Century Gothic"/>
          <w:b/>
          <w:bCs/>
          <w:iCs/>
          <w:sz w:val="22"/>
          <w:szCs w:val="22"/>
          <w:u w:val="single"/>
        </w:rPr>
        <w:t xml:space="preserve">Images: </w:t>
      </w:r>
    </w:p>
    <w:p w:rsidR="00D428B7" w:rsidRDefault="00D428B7" w:rsidP="002F658F">
      <w:pPr>
        <w:rPr>
          <w:rFonts w:ascii="Century Gothic" w:hAnsi="Century Gothic" w:cs="Century Gothic"/>
          <w:b/>
          <w:bCs/>
          <w:i/>
          <w:sz w:val="22"/>
          <w:szCs w:val="22"/>
          <w:u w:val="single"/>
        </w:rPr>
      </w:pPr>
    </w:p>
    <w:p w:rsidR="00D428B7" w:rsidRPr="002F658F" w:rsidRDefault="00D428B7" w:rsidP="002F658F">
      <w:pPr>
        <w:rPr>
          <w:rFonts w:ascii="Century Gothic" w:hAnsi="Century Gothic" w:cs="Century Gothic"/>
          <w:b/>
          <w:bCs/>
          <w:sz w:val="22"/>
          <w:szCs w:val="22"/>
        </w:rPr>
      </w:pPr>
      <w:r w:rsidRPr="002F658F">
        <w:rPr>
          <w:rFonts w:ascii="Century Gothic" w:hAnsi="Century Gothic" w:cs="Century Gothic"/>
          <w:b/>
          <w:bCs/>
          <w:sz w:val="22"/>
          <w:szCs w:val="22"/>
        </w:rPr>
        <w:t>See the Library’s History Useful Websites section under images.</w:t>
      </w:r>
    </w:p>
    <w:p w:rsidR="00D428B7" w:rsidRPr="002F658F" w:rsidRDefault="00D428B7" w:rsidP="002F658F">
      <w:pPr>
        <w:rPr>
          <w:rFonts w:ascii="Century Gothic" w:hAnsi="Century Gothic" w:cs="Century Gothic"/>
          <w:b/>
          <w:bCs/>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Early Modern Resources, Images - </w:t>
      </w:r>
      <w:hyperlink r:id="rId42" w:history="1">
        <w:r w:rsidRPr="002F658F">
          <w:rPr>
            <w:rStyle w:val="Hyperlink"/>
            <w:rFonts w:ascii="Century Gothic" w:hAnsi="Century Gothic" w:cs="Century Gothic"/>
            <w:sz w:val="22"/>
            <w:szCs w:val="22"/>
          </w:rPr>
          <w:t>http://www.earlymodernweb.org.uk/emr/index.php/category/primary-sources/sources/images/</w:t>
        </w:r>
      </w:hyperlink>
    </w:p>
    <w:p w:rsidR="00D428B7" w:rsidRPr="002F658F" w:rsidRDefault="00D428B7" w:rsidP="002F658F">
      <w:pPr>
        <w:rPr>
          <w:rFonts w:ascii="Century Gothic" w:hAnsi="Century Gothic" w:cs="Century Gothic"/>
          <w:b/>
          <w:bCs/>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Education Image Gallery - </w:t>
      </w:r>
      <w:hyperlink r:id="rId43" w:history="1">
        <w:r w:rsidRPr="002F658F">
          <w:rPr>
            <w:rStyle w:val="Hyperlink"/>
            <w:rFonts w:ascii="Century Gothic" w:hAnsi="Century Gothic" w:cs="Century Gothic"/>
            <w:sz w:val="22"/>
            <w:szCs w:val="22"/>
          </w:rPr>
          <w:t>http://edina.ac.uk/eig/</w:t>
        </w:r>
      </w:hyperlink>
      <w:r w:rsidRPr="002F658F">
        <w:rPr>
          <w:rFonts w:ascii="Century Gothic" w:hAnsi="Century Gothic" w:cs="Century Gothic"/>
          <w:sz w:val="22"/>
          <w:szCs w:val="22"/>
        </w:rPr>
        <w:t xml:space="preserve"> - access to thousands of useful images, large searchable database.</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Library of Congress - </w:t>
      </w:r>
      <w:hyperlink r:id="rId44" w:history="1">
        <w:r w:rsidRPr="002F658F">
          <w:rPr>
            <w:rStyle w:val="Hyperlink"/>
            <w:rFonts w:ascii="Century Gothic" w:hAnsi="Century Gothic" w:cs="Century Gothic"/>
            <w:sz w:val="22"/>
            <w:szCs w:val="22"/>
          </w:rPr>
          <w:t>www.loc.gov</w:t>
        </w:r>
      </w:hyperlink>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Atlas of Mutual Heritage - </w:t>
      </w:r>
      <w:hyperlink r:id="rId45" w:history="1">
        <w:r w:rsidRPr="002F658F">
          <w:rPr>
            <w:rStyle w:val="Hyperlink"/>
            <w:rFonts w:ascii="Century Gothic" w:hAnsi="Century Gothic" w:cs="Century Gothic"/>
            <w:sz w:val="22"/>
            <w:szCs w:val="22"/>
          </w:rPr>
          <w:t>www.atlasofmutualheritage.nl</w:t>
        </w:r>
      </w:hyperlink>
      <w:r w:rsidRPr="002F658F">
        <w:rPr>
          <w:rFonts w:ascii="Century Gothic" w:hAnsi="Century Gothic" w:cs="Century Gothic"/>
          <w:sz w:val="22"/>
          <w:szCs w:val="22"/>
        </w:rPr>
        <w:t xml:space="preserve"> – maps, drawings, prints and paintings of VOC locations. Zoomable online but not downloadable in high quality. See Johan Nieuhof’s drawings in particular. </w:t>
      </w:r>
    </w:p>
    <w:p w:rsidR="00D428B7" w:rsidRPr="00D01986" w:rsidRDefault="00D428B7" w:rsidP="002F658F">
      <w:pPr>
        <w:rPr>
          <w:rFonts w:ascii="Century Gothic" w:hAnsi="Century Gothic" w:cs="Century Gothic"/>
          <w:b/>
          <w:bCs/>
          <w:iCs/>
          <w:sz w:val="22"/>
          <w:szCs w:val="22"/>
        </w:rPr>
      </w:pPr>
    </w:p>
    <w:p w:rsidR="00D428B7" w:rsidRPr="00D01986" w:rsidRDefault="00D428B7" w:rsidP="002F658F">
      <w:pPr>
        <w:rPr>
          <w:rFonts w:ascii="Century Gothic" w:hAnsi="Century Gothic" w:cs="Century Gothic"/>
          <w:b/>
          <w:bCs/>
          <w:iCs/>
          <w:sz w:val="22"/>
          <w:szCs w:val="22"/>
          <w:u w:val="single"/>
        </w:rPr>
      </w:pPr>
      <w:r w:rsidRPr="00D01986">
        <w:rPr>
          <w:rFonts w:ascii="Century Gothic" w:hAnsi="Century Gothic" w:cs="Century Gothic"/>
          <w:b/>
          <w:bCs/>
          <w:iCs/>
          <w:sz w:val="22"/>
          <w:szCs w:val="22"/>
          <w:u w:val="single"/>
        </w:rPr>
        <w:t>Museums:</w:t>
      </w:r>
    </w:p>
    <w:p w:rsidR="00D428B7" w:rsidRPr="00307213" w:rsidRDefault="00D428B7" w:rsidP="002F658F">
      <w:pPr>
        <w:rPr>
          <w:rFonts w:ascii="Century Gothic" w:hAnsi="Century Gothic" w:cs="Century Gothic"/>
          <w:i/>
          <w:sz w:val="22"/>
          <w:szCs w:val="22"/>
          <w:u w:val="single"/>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National Maritime Museum Collections Online - </w:t>
      </w:r>
      <w:hyperlink r:id="rId46" w:history="1">
        <w:r w:rsidRPr="002F658F">
          <w:rPr>
            <w:rStyle w:val="Hyperlink"/>
            <w:rFonts w:ascii="Century Gothic" w:hAnsi="Century Gothic" w:cs="Century Gothic"/>
            <w:sz w:val="22"/>
            <w:szCs w:val="22"/>
          </w:rPr>
          <w:t>http://www.nmm.ac.uk/collections/</w:t>
        </w:r>
      </w:hyperlink>
      <w:r w:rsidRPr="002F658F">
        <w:rPr>
          <w:rFonts w:ascii="Century Gothic" w:hAnsi="Century Gothic" w:cs="Century Gothic"/>
          <w:sz w:val="22"/>
          <w:szCs w:val="22"/>
        </w:rPr>
        <w:t xml:space="preserve"> - Have fantastic collections of maritime resources online (particularly maps). Again able to view high quality online but not to download.</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British Library – obviously lots here. Check the ‘Trading Places’ seminar, and the ‘Learning’ sections for some useful resources. ‘Trading Places’ resource at the British Library - </w:t>
      </w:r>
      <w:hyperlink r:id="rId47" w:history="1">
        <w:r w:rsidRPr="002F658F">
          <w:rPr>
            <w:rStyle w:val="Hyperlink"/>
            <w:rFonts w:ascii="Century Gothic" w:hAnsi="Century Gothic" w:cs="Century Gothic"/>
            <w:sz w:val="22"/>
            <w:szCs w:val="22"/>
          </w:rPr>
          <w:t>http://www.bl.uk/learning/histcitizen/trading/tradingplaces.html</w:t>
        </w:r>
      </w:hyperlink>
    </w:p>
    <w:p w:rsidR="00D428B7" w:rsidRPr="002F658F" w:rsidRDefault="00D428B7" w:rsidP="002F658F">
      <w:pPr>
        <w:numPr>
          <w:ilvl w:val="0"/>
          <w:numId w:val="7"/>
        </w:numPr>
        <w:rPr>
          <w:rFonts w:ascii="Century Gothic" w:hAnsi="Century Gothic" w:cs="Century Gothic"/>
          <w:sz w:val="22"/>
          <w:szCs w:val="22"/>
        </w:rPr>
      </w:pPr>
      <w:r w:rsidRPr="002F658F">
        <w:rPr>
          <w:rFonts w:ascii="Century Gothic" w:hAnsi="Century Gothic" w:cs="Century Gothic"/>
          <w:sz w:val="22"/>
          <w:szCs w:val="22"/>
        </w:rPr>
        <w:t xml:space="preserve">Trading Places Seminar </w:t>
      </w:r>
      <w:hyperlink r:id="rId48" w:history="1">
        <w:r w:rsidRPr="002F658F">
          <w:rPr>
            <w:rStyle w:val="Hyperlink"/>
            <w:rFonts w:ascii="Century Gothic" w:hAnsi="Century Gothic" w:cs="Century Gothic"/>
            <w:sz w:val="22"/>
            <w:szCs w:val="22"/>
          </w:rPr>
          <w:t>http://www.fathom.com/course/21701760/index.html</w:t>
        </w:r>
      </w:hyperlink>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p>
    <w:p w:rsidR="00D428B7" w:rsidRPr="00D01986" w:rsidRDefault="00D428B7" w:rsidP="002F658F">
      <w:pPr>
        <w:rPr>
          <w:rFonts w:ascii="Century Gothic" w:hAnsi="Century Gothic" w:cs="Century Gothic"/>
          <w:b/>
          <w:bCs/>
          <w:iCs/>
          <w:sz w:val="22"/>
          <w:szCs w:val="22"/>
        </w:rPr>
      </w:pPr>
      <w:r w:rsidRPr="00D01986">
        <w:rPr>
          <w:rFonts w:ascii="Century Gothic" w:hAnsi="Century Gothic" w:cs="Century Gothic"/>
          <w:b/>
          <w:bCs/>
          <w:iCs/>
          <w:sz w:val="22"/>
          <w:szCs w:val="22"/>
          <w:u w:val="single"/>
        </w:rPr>
        <w:t>East India Companies Websites</w:t>
      </w:r>
      <w:r w:rsidRPr="00D01986">
        <w:rPr>
          <w:rFonts w:ascii="Century Gothic" w:hAnsi="Century Gothic" w:cs="Century Gothic"/>
          <w:b/>
          <w:bCs/>
          <w:iCs/>
          <w:sz w:val="22"/>
          <w:szCs w:val="22"/>
        </w:rPr>
        <w:t>:</w:t>
      </w:r>
    </w:p>
    <w:p w:rsidR="00D428B7" w:rsidRPr="002F658F" w:rsidRDefault="00D428B7" w:rsidP="002F658F">
      <w:pPr>
        <w:rPr>
          <w:rFonts w:ascii="Century Gothic" w:hAnsi="Century Gothic" w:cs="Century Gothic"/>
          <w:b/>
          <w:bCs/>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Maritime Lanka – Good overview of the maritime history of Sri Lanka.Contains some general information on European/asian contacts.</w:t>
      </w:r>
      <w:hyperlink r:id="rId49" w:history="1">
        <w:r w:rsidRPr="002F658F">
          <w:rPr>
            <w:rStyle w:val="Hyperlink"/>
            <w:rFonts w:ascii="Century Gothic" w:hAnsi="Century Gothic" w:cs="Century Gothic"/>
            <w:sz w:val="22"/>
            <w:szCs w:val="22"/>
          </w:rPr>
          <w:t>http://cf.hum.uva.nl/galle/</w:t>
        </w:r>
      </w:hyperlink>
    </w:p>
    <w:p w:rsidR="00D428B7" w:rsidRPr="002F658F" w:rsidRDefault="00D428B7" w:rsidP="002F658F">
      <w:pPr>
        <w:rPr>
          <w:rFonts w:ascii="Century Gothic" w:hAnsi="Century Gothic" w:cs="Century Gothic"/>
          <w:sz w:val="22"/>
          <w:szCs w:val="22"/>
        </w:rPr>
      </w:pPr>
    </w:p>
    <w:p w:rsidR="00D428B7" w:rsidRPr="002F658F" w:rsidRDefault="00ED1B2F" w:rsidP="002F658F">
      <w:pPr>
        <w:rPr>
          <w:rFonts w:ascii="Century Gothic" w:hAnsi="Century Gothic" w:cs="Century Gothic"/>
          <w:sz w:val="22"/>
          <w:szCs w:val="22"/>
        </w:rPr>
      </w:pPr>
      <w:hyperlink r:id="rId50" w:history="1">
        <w:r w:rsidR="00D428B7" w:rsidRPr="002F658F">
          <w:rPr>
            <w:rStyle w:val="Hyperlink"/>
            <w:rFonts w:ascii="Century Gothic" w:hAnsi="Century Gothic" w:cs="Century Gothic"/>
            <w:sz w:val="22"/>
            <w:szCs w:val="22"/>
          </w:rPr>
          <w:t>www.portcities.org.uk</w:t>
        </w:r>
      </w:hyperlink>
      <w:r w:rsidR="00D428B7" w:rsidRPr="002F658F">
        <w:rPr>
          <w:rFonts w:ascii="Century Gothic" w:hAnsi="Century Gothic" w:cs="Century Gothic"/>
          <w:sz w:val="22"/>
          <w:szCs w:val="22"/>
        </w:rPr>
        <w:t xml:space="preserve"> – huge image collection, lots of other useful information, from National Maritime Museum.</w:t>
      </w:r>
    </w:p>
    <w:p w:rsidR="00D428B7" w:rsidRPr="002F658F" w:rsidRDefault="00D428B7" w:rsidP="002F658F">
      <w:pPr>
        <w:rPr>
          <w:rFonts w:ascii="Century Gothic" w:hAnsi="Century Gothic" w:cs="Century Gothic"/>
          <w:sz w:val="22"/>
          <w:szCs w:val="22"/>
        </w:rPr>
      </w:pPr>
    </w:p>
    <w:p w:rsidR="00D428B7" w:rsidRPr="002F658F" w:rsidRDefault="00ED1B2F" w:rsidP="002F658F">
      <w:pPr>
        <w:rPr>
          <w:rFonts w:ascii="Century Gothic" w:hAnsi="Century Gothic" w:cs="Century Gothic"/>
          <w:sz w:val="22"/>
          <w:szCs w:val="22"/>
        </w:rPr>
      </w:pPr>
      <w:hyperlink r:id="rId51" w:history="1">
        <w:r w:rsidR="00D428B7" w:rsidRPr="002F658F">
          <w:rPr>
            <w:rStyle w:val="Hyperlink"/>
            <w:rFonts w:ascii="Century Gothic" w:hAnsi="Century Gothic" w:cs="Century Gothic"/>
            <w:sz w:val="22"/>
            <w:szCs w:val="22"/>
          </w:rPr>
          <w:t>http://www.eicships.info/index.html-</w:t>
        </w:r>
      </w:hyperlink>
      <w:r w:rsidR="00D428B7" w:rsidRPr="002F658F">
        <w:rPr>
          <w:rFonts w:ascii="Century Gothic" w:hAnsi="Century Gothic" w:cs="Century Gothic"/>
          <w:sz w:val="22"/>
          <w:szCs w:val="22"/>
        </w:rPr>
        <w:t xml:space="preserve"> work in progress database.When completed it will provide information on all the ships, voyages and seafarers of the East India Company's mercantile services.</w:t>
      </w:r>
    </w:p>
    <w:p w:rsidR="00D428B7" w:rsidRPr="002F658F" w:rsidRDefault="00D428B7" w:rsidP="002F658F">
      <w:pPr>
        <w:rPr>
          <w:rFonts w:ascii="Century Gothic" w:hAnsi="Century Gothic" w:cs="Century Gothic"/>
          <w:sz w:val="22"/>
          <w:szCs w:val="22"/>
        </w:rPr>
      </w:pPr>
    </w:p>
    <w:p w:rsidR="00D428B7" w:rsidRPr="002F658F" w:rsidRDefault="00ED1B2F" w:rsidP="002F658F">
      <w:pPr>
        <w:rPr>
          <w:rFonts w:ascii="Century Gothic" w:hAnsi="Century Gothic" w:cs="Century Gothic"/>
          <w:sz w:val="22"/>
          <w:szCs w:val="22"/>
        </w:rPr>
      </w:pPr>
      <w:hyperlink r:id="rId52" w:history="1">
        <w:r w:rsidR="00D428B7" w:rsidRPr="002F658F">
          <w:rPr>
            <w:rStyle w:val="Hyperlink"/>
            <w:rFonts w:ascii="Century Gothic" w:hAnsi="Century Gothic" w:cs="Century Gothic"/>
            <w:sz w:val="22"/>
            <w:szCs w:val="22"/>
          </w:rPr>
          <w:t>http://www.londoh.com/voc_links.htm</w:t>
        </w:r>
      </w:hyperlink>
      <w:r w:rsidR="00D428B7" w:rsidRPr="002F658F">
        <w:rPr>
          <w:rFonts w:ascii="Century Gothic" w:hAnsi="Century Gothic" w:cs="Century Gothic"/>
          <w:sz w:val="22"/>
          <w:szCs w:val="22"/>
        </w:rPr>
        <w:t xml:space="preserve"> - brilliant list of links to VOC resources. Very long!</w:t>
      </w:r>
    </w:p>
    <w:p w:rsidR="00D428B7" w:rsidRPr="002F658F" w:rsidRDefault="00D428B7" w:rsidP="002F658F">
      <w:pPr>
        <w:rPr>
          <w:rFonts w:ascii="Century Gothic" w:hAnsi="Century Gothic" w:cs="Century Gothic"/>
          <w:sz w:val="22"/>
          <w:szCs w:val="22"/>
        </w:rPr>
      </w:pPr>
    </w:p>
    <w:p w:rsidR="00D428B7" w:rsidRPr="002F658F" w:rsidRDefault="00ED1B2F" w:rsidP="002F658F">
      <w:pPr>
        <w:rPr>
          <w:rFonts w:ascii="Century Gothic" w:hAnsi="Century Gothic" w:cs="Century Gothic"/>
          <w:sz w:val="22"/>
          <w:szCs w:val="22"/>
        </w:rPr>
      </w:pPr>
      <w:hyperlink r:id="rId53" w:history="1">
        <w:r w:rsidR="00D428B7" w:rsidRPr="002F658F">
          <w:rPr>
            <w:rStyle w:val="Hyperlink"/>
            <w:rFonts w:ascii="Century Gothic" w:hAnsi="Century Gothic" w:cs="Century Gothic"/>
            <w:sz w:val="22"/>
            <w:szCs w:val="22"/>
          </w:rPr>
          <w:t>http://www.learningcurve.gov.uk/empire/default.htm</w:t>
        </w:r>
      </w:hyperlink>
      <w:r w:rsidR="00D428B7" w:rsidRPr="002F658F">
        <w:rPr>
          <w:rFonts w:ascii="Century Gothic" w:hAnsi="Century Gothic" w:cs="Century Gothic"/>
          <w:sz w:val="22"/>
          <w:szCs w:val="22"/>
        </w:rPr>
        <w:t xml:space="preserve"> - rise of the British Empire website. See the rise of the empire section. Some primary sources and pictures.</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‘An essay on the East-India Trade’ by Charles D’Avenant, 1697 - </w:t>
      </w:r>
      <w:hyperlink r:id="rId54" w:history="1">
        <w:r w:rsidRPr="002F658F">
          <w:rPr>
            <w:rStyle w:val="Hyperlink"/>
            <w:rFonts w:ascii="Century Gothic" w:hAnsi="Century Gothic" w:cs="Century Gothic"/>
            <w:sz w:val="22"/>
            <w:szCs w:val="22"/>
          </w:rPr>
          <w:t>http://www.yale.edu/lawweb/avalon/econ/eastindi.htm</w:t>
        </w:r>
      </w:hyperlink>
    </w:p>
    <w:p w:rsidR="00D428B7" w:rsidRPr="002F658F" w:rsidRDefault="00D428B7" w:rsidP="002F658F">
      <w:pPr>
        <w:rPr>
          <w:rFonts w:ascii="Century Gothic" w:hAnsi="Century Gothic" w:cs="Century Gothic"/>
          <w:sz w:val="22"/>
          <w:szCs w:val="22"/>
        </w:rPr>
      </w:pPr>
    </w:p>
    <w:p w:rsidR="00D428B7" w:rsidRPr="002F658F" w:rsidRDefault="00ED1B2F" w:rsidP="002F658F">
      <w:pPr>
        <w:rPr>
          <w:rFonts w:ascii="Century Gothic" w:hAnsi="Century Gothic" w:cs="Century Gothic"/>
          <w:sz w:val="22"/>
          <w:szCs w:val="22"/>
        </w:rPr>
      </w:pPr>
      <w:hyperlink r:id="rId55" w:history="1">
        <w:r w:rsidR="00D428B7" w:rsidRPr="002F658F">
          <w:rPr>
            <w:rStyle w:val="Hyperlink"/>
            <w:rFonts w:ascii="Century Gothic" w:hAnsi="Century Gothic" w:cs="Century Gothic"/>
            <w:sz w:val="22"/>
            <w:szCs w:val="22"/>
          </w:rPr>
          <w:t>http://www.colonialvoyage.com/</w:t>
        </w:r>
      </w:hyperlink>
      <w:r w:rsidR="00D428B7" w:rsidRPr="002F658F">
        <w:rPr>
          <w:rFonts w:ascii="Century Gothic" w:hAnsi="Century Gothic" w:cs="Century Gothic"/>
          <w:sz w:val="22"/>
          <w:szCs w:val="22"/>
        </w:rPr>
        <w:t xml:space="preserve"> - Dutch and Portuguese colonial history website. Lots of resources on different aspects of European colonialism, chronologies, photos. The extensive links section here is particularly useful.</w:t>
      </w:r>
    </w:p>
    <w:p w:rsidR="00D428B7" w:rsidRPr="002F658F" w:rsidRDefault="00D428B7" w:rsidP="002F658F">
      <w:pPr>
        <w:rPr>
          <w:rFonts w:ascii="Century Gothic" w:hAnsi="Century Gothic" w:cs="Century Gothic"/>
          <w:sz w:val="22"/>
          <w:szCs w:val="22"/>
        </w:rPr>
      </w:pPr>
    </w:p>
    <w:p w:rsidR="00D428B7" w:rsidRPr="002F658F" w:rsidRDefault="00ED1B2F" w:rsidP="002F658F">
      <w:pPr>
        <w:rPr>
          <w:rFonts w:ascii="Century Gothic" w:hAnsi="Century Gothic" w:cs="Century Gothic"/>
          <w:sz w:val="22"/>
          <w:szCs w:val="22"/>
        </w:rPr>
      </w:pPr>
      <w:hyperlink r:id="rId56" w:history="1">
        <w:r w:rsidR="00D428B7" w:rsidRPr="002F658F">
          <w:rPr>
            <w:rStyle w:val="Hyperlink"/>
            <w:rFonts w:ascii="Century Gothic" w:hAnsi="Century Gothic" w:cs="Century Gothic"/>
            <w:sz w:val="22"/>
            <w:szCs w:val="22"/>
          </w:rPr>
          <w:t>http://www.duyfken.com/</w:t>
        </w:r>
      </w:hyperlink>
      <w:r w:rsidR="00D428B7" w:rsidRPr="002F658F">
        <w:rPr>
          <w:rFonts w:ascii="Century Gothic" w:hAnsi="Century Gothic" w:cs="Century Gothic"/>
          <w:sz w:val="22"/>
          <w:szCs w:val="22"/>
        </w:rPr>
        <w:t xml:space="preserve"> - Website detailing the history of the Dutch East India Company ship the Duyfken.</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History of Danish East India Company - </w:t>
      </w:r>
      <w:hyperlink r:id="rId57" w:history="1">
        <w:r w:rsidRPr="002F658F">
          <w:rPr>
            <w:rStyle w:val="Hyperlink"/>
            <w:rFonts w:ascii="Century Gothic" w:hAnsi="Century Gothic" w:cs="Century Gothic"/>
            <w:sz w:val="22"/>
            <w:szCs w:val="22"/>
          </w:rPr>
          <w:t>http://www.scholiast.org/history/tra-narr.html</w:t>
        </w:r>
      </w:hyperlink>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Recreation of Swedish East India Ship Gotheburg - </w:t>
      </w:r>
      <w:hyperlink r:id="rId58" w:history="1">
        <w:r w:rsidRPr="002F658F">
          <w:rPr>
            <w:rStyle w:val="Hyperlink"/>
            <w:rFonts w:ascii="Century Gothic" w:hAnsi="Century Gothic" w:cs="Century Gothic"/>
            <w:sz w:val="22"/>
            <w:szCs w:val="22"/>
          </w:rPr>
          <w:t>http://www.soic.se/engelska/inenglish.4.1e228bcf782be0db97fff408.html</w:t>
        </w:r>
      </w:hyperlink>
    </w:p>
    <w:p w:rsidR="00D428B7" w:rsidRPr="002F658F" w:rsidRDefault="00D428B7" w:rsidP="002F658F">
      <w:pPr>
        <w:rPr>
          <w:rFonts w:ascii="Century Gothic" w:hAnsi="Century Gothic" w:cs="Century Gothic"/>
          <w:sz w:val="22"/>
          <w:szCs w:val="22"/>
        </w:rPr>
      </w:pPr>
    </w:p>
    <w:p w:rsidR="00D428B7" w:rsidRPr="00D01986" w:rsidRDefault="00D428B7" w:rsidP="002F658F">
      <w:pPr>
        <w:rPr>
          <w:rFonts w:ascii="Century Gothic" w:hAnsi="Century Gothic" w:cs="Century Gothic"/>
          <w:b/>
          <w:bCs/>
          <w:iCs/>
          <w:sz w:val="22"/>
          <w:szCs w:val="22"/>
        </w:rPr>
      </w:pPr>
      <w:r w:rsidRPr="00D01986">
        <w:rPr>
          <w:rFonts w:ascii="Century Gothic" w:hAnsi="Century Gothic" w:cs="Century Gothic"/>
          <w:b/>
          <w:bCs/>
          <w:iCs/>
          <w:sz w:val="22"/>
          <w:szCs w:val="22"/>
          <w:u w:val="single"/>
        </w:rPr>
        <w:t>Other Topics</w:t>
      </w:r>
      <w:r w:rsidRPr="00D01986">
        <w:rPr>
          <w:rFonts w:ascii="Century Gothic" w:hAnsi="Century Gothic" w:cs="Century Gothic"/>
          <w:b/>
          <w:bCs/>
          <w:iCs/>
          <w:sz w:val="22"/>
          <w:szCs w:val="22"/>
        </w:rPr>
        <w:t>:</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James Ford Bell Library Trade Products - </w:t>
      </w:r>
      <w:hyperlink r:id="rId59" w:history="1">
        <w:r w:rsidRPr="002F658F">
          <w:rPr>
            <w:rStyle w:val="Hyperlink"/>
            <w:rFonts w:ascii="Century Gothic" w:hAnsi="Century Gothic" w:cs="Century Gothic"/>
            <w:sz w:val="22"/>
            <w:szCs w:val="22"/>
          </w:rPr>
          <w:t>http://bell.lib.umn.edu/Products/Products.html</w:t>
        </w:r>
      </w:hyperlink>
      <w:r w:rsidRPr="002F658F">
        <w:rPr>
          <w:rFonts w:ascii="Century Gothic" w:hAnsi="Century Gothic" w:cs="Century Gothic"/>
          <w:sz w:val="22"/>
          <w:szCs w:val="22"/>
        </w:rPr>
        <w:t xml:space="preserve"> - information and pictures for a variety of trade products in early modern England. </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Trade Routes Resources Blog - </w:t>
      </w:r>
      <w:hyperlink r:id="rId60" w:history="1">
        <w:r w:rsidRPr="002F658F">
          <w:rPr>
            <w:rStyle w:val="Hyperlink"/>
            <w:rFonts w:ascii="Century Gothic" w:hAnsi="Century Gothic" w:cs="Century Gothic"/>
            <w:sz w:val="22"/>
            <w:szCs w:val="22"/>
          </w:rPr>
          <w:t>http://trade-routes-resources.blogspot.com/</w:t>
        </w:r>
      </w:hyperlink>
      <w:r w:rsidRPr="002F658F">
        <w:rPr>
          <w:rFonts w:ascii="Century Gothic" w:hAnsi="Century Gothic" w:cs="Century Gothic"/>
          <w:sz w:val="22"/>
          <w:szCs w:val="22"/>
        </w:rPr>
        <w:t xml:space="preserve"> - part of The Old World Trade Routes Project (OWTRAD) - </w:t>
      </w:r>
      <w:hyperlink r:id="rId61" w:history="1">
        <w:r w:rsidRPr="002F658F">
          <w:rPr>
            <w:rStyle w:val="Hyperlink"/>
            <w:rFonts w:ascii="Century Gothic" w:hAnsi="Century Gothic" w:cs="Century Gothic"/>
            <w:sz w:val="22"/>
            <w:szCs w:val="22"/>
          </w:rPr>
          <w:t>http://www.ciolek.com/owtrad.html</w:t>
        </w:r>
      </w:hyperlink>
      <w:r w:rsidRPr="002F658F">
        <w:rPr>
          <w:rFonts w:ascii="Century Gothic" w:hAnsi="Century Gothic" w:cs="Century Gothic"/>
          <w:sz w:val="22"/>
          <w:szCs w:val="22"/>
        </w:rPr>
        <w:t xml:space="preserve"> - lots and lots of resources on many different trade routes. Including information and maps on pan-Asian routes, Indian ocean routes, slavery and commodity resources.</w:t>
      </w:r>
    </w:p>
    <w:p w:rsidR="00D428B7" w:rsidRDefault="00D428B7" w:rsidP="002F658F">
      <w:pPr>
        <w:rPr>
          <w:rFonts w:ascii="Century Gothic" w:hAnsi="Century Gothic" w:cs="Century Gothic"/>
          <w:b/>
          <w:bCs/>
          <w:i/>
          <w:sz w:val="22"/>
          <w:szCs w:val="22"/>
          <w:u w:val="single"/>
        </w:rPr>
      </w:pPr>
    </w:p>
    <w:p w:rsidR="00D428B7" w:rsidRPr="00D01986" w:rsidRDefault="00D428B7" w:rsidP="002F658F">
      <w:pPr>
        <w:rPr>
          <w:rFonts w:ascii="Century Gothic" w:hAnsi="Century Gothic" w:cs="Century Gothic"/>
          <w:b/>
          <w:bCs/>
          <w:iCs/>
          <w:sz w:val="22"/>
          <w:szCs w:val="22"/>
          <w:u w:val="single"/>
        </w:rPr>
      </w:pPr>
      <w:r w:rsidRPr="00D01986">
        <w:rPr>
          <w:rFonts w:ascii="Century Gothic" w:hAnsi="Century Gothic" w:cs="Century Gothic"/>
          <w:b/>
          <w:bCs/>
          <w:iCs/>
          <w:sz w:val="22"/>
          <w:szCs w:val="22"/>
          <w:u w:val="single"/>
        </w:rPr>
        <w:lastRenderedPageBreak/>
        <w:t>Journals</w:t>
      </w:r>
    </w:p>
    <w:p w:rsidR="00D428B7" w:rsidRPr="002F658F" w:rsidRDefault="00D428B7" w:rsidP="002F658F">
      <w:pPr>
        <w:rPr>
          <w:rFonts w:ascii="Century Gothic" w:hAnsi="Century Gothic" w:cs="Century Gothic"/>
          <w:sz w:val="22"/>
          <w:szCs w:val="22"/>
        </w:rPr>
      </w:pPr>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Journal of World History - </w:t>
      </w:r>
      <w:hyperlink r:id="rId62" w:history="1">
        <w:r w:rsidRPr="002F658F">
          <w:rPr>
            <w:rStyle w:val="Hyperlink"/>
            <w:rFonts w:ascii="Century Gothic" w:hAnsi="Century Gothic" w:cs="Century Gothic"/>
            <w:sz w:val="22"/>
            <w:szCs w:val="22"/>
          </w:rPr>
          <w:t>http://muse.jhu.edu/journals/journal_of_world_history/</w:t>
        </w:r>
      </w:hyperlink>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Journal of Global History - </w:t>
      </w:r>
      <w:hyperlink r:id="rId63" w:history="1">
        <w:r w:rsidRPr="002F658F">
          <w:rPr>
            <w:rStyle w:val="Hyperlink"/>
            <w:rFonts w:ascii="Century Gothic" w:hAnsi="Century Gothic" w:cs="Century Gothic"/>
            <w:sz w:val="22"/>
            <w:szCs w:val="22"/>
          </w:rPr>
          <w:t>http://journals.cambridge.org/action/displayJournal?jid=JGH</w:t>
        </w:r>
      </w:hyperlink>
    </w:p>
    <w:p w:rsidR="00D428B7" w:rsidRPr="002F658F"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Journal of Interdisciplinary History - </w:t>
      </w:r>
      <w:hyperlink r:id="rId64" w:history="1">
        <w:r w:rsidRPr="002F658F">
          <w:rPr>
            <w:rStyle w:val="Hyperlink"/>
            <w:rFonts w:ascii="Century Gothic" w:hAnsi="Century Gothic" w:cs="Century Gothic"/>
            <w:sz w:val="22"/>
            <w:szCs w:val="22"/>
          </w:rPr>
          <w:t>http://muse.jhu.edu/journals/journal_of_interdisciplinary_history/</w:t>
        </w:r>
      </w:hyperlink>
    </w:p>
    <w:p w:rsidR="00D428B7" w:rsidRDefault="00D428B7" w:rsidP="002F658F">
      <w:pPr>
        <w:rPr>
          <w:rFonts w:ascii="Century Gothic" w:hAnsi="Century Gothic" w:cs="Century Gothic"/>
          <w:sz w:val="22"/>
          <w:szCs w:val="22"/>
        </w:rPr>
      </w:pPr>
      <w:r w:rsidRPr="002F658F">
        <w:rPr>
          <w:rFonts w:ascii="Century Gothic" w:hAnsi="Century Gothic" w:cs="Century Gothic"/>
          <w:sz w:val="22"/>
          <w:szCs w:val="22"/>
        </w:rPr>
        <w:t xml:space="preserve">Journal of Asian Studies - </w:t>
      </w:r>
      <w:hyperlink r:id="rId65" w:history="1">
        <w:r w:rsidRPr="002F658F">
          <w:rPr>
            <w:rStyle w:val="Hyperlink"/>
            <w:rFonts w:ascii="Century Gothic" w:hAnsi="Century Gothic" w:cs="Century Gothic"/>
            <w:sz w:val="22"/>
            <w:szCs w:val="22"/>
          </w:rPr>
          <w:t>http://journals.cambridge.org/action/displayJournal?jid=jas</w:t>
        </w:r>
      </w:hyperlink>
    </w:p>
    <w:p w:rsidR="00D428B7" w:rsidRDefault="00D428B7" w:rsidP="002F658F">
      <w:pPr>
        <w:rPr>
          <w:rFonts w:ascii="Century Gothic" w:hAnsi="Century Gothic" w:cs="Century Gothic"/>
          <w:sz w:val="22"/>
          <w:szCs w:val="22"/>
        </w:rPr>
      </w:pPr>
      <w:r>
        <w:rPr>
          <w:rFonts w:ascii="Century Gothic" w:hAnsi="Century Gothic" w:cs="Century Gothic"/>
          <w:sz w:val="22"/>
          <w:szCs w:val="22"/>
        </w:rPr>
        <w:t xml:space="preserve">Journal of Asian History – </w:t>
      </w:r>
    </w:p>
    <w:p w:rsidR="00D428B7" w:rsidRPr="00D63305" w:rsidRDefault="00ED1B2F" w:rsidP="002F658F">
      <w:pPr>
        <w:rPr>
          <w:rFonts w:ascii="Century Gothic" w:hAnsi="Century Gothic" w:cs="Century Gothic"/>
          <w:sz w:val="22"/>
          <w:szCs w:val="22"/>
        </w:rPr>
      </w:pPr>
      <w:hyperlink r:id="rId66" w:history="1">
        <w:r w:rsidR="00D428B7" w:rsidRPr="00D63305">
          <w:rPr>
            <w:rStyle w:val="Hyperlink"/>
            <w:rFonts w:ascii="Century Gothic" w:hAnsi="Century Gothic"/>
            <w:sz w:val="22"/>
            <w:szCs w:val="22"/>
          </w:rPr>
          <w:t>http://www.iub.edu/~jahist/</w:t>
        </w:r>
      </w:hyperlink>
    </w:p>
    <w:p w:rsidR="00D428B7" w:rsidRPr="0091229D" w:rsidRDefault="00D428B7" w:rsidP="002F658F">
      <w:pPr>
        <w:rPr>
          <w:rFonts w:ascii="Century Gothic" w:hAnsi="Century Gothic" w:cs="Century Gothic"/>
          <w:sz w:val="22"/>
          <w:szCs w:val="22"/>
          <w:lang w:val="it-IT"/>
        </w:rPr>
      </w:pPr>
      <w:r w:rsidRPr="0091229D">
        <w:rPr>
          <w:rFonts w:ascii="Century Gothic" w:hAnsi="Century Gothic" w:cs="Century Gothic"/>
          <w:sz w:val="22"/>
          <w:szCs w:val="22"/>
          <w:lang w:val="it-IT"/>
        </w:rPr>
        <w:t>Itinerario –</w:t>
      </w:r>
    </w:p>
    <w:p w:rsidR="00D428B7" w:rsidRPr="0091229D" w:rsidRDefault="00ED1B2F" w:rsidP="002F658F">
      <w:pPr>
        <w:rPr>
          <w:rFonts w:ascii="Century Gothic" w:hAnsi="Century Gothic" w:cs="Century Gothic"/>
          <w:sz w:val="22"/>
          <w:szCs w:val="22"/>
          <w:lang w:val="it-IT"/>
        </w:rPr>
      </w:pPr>
      <w:hyperlink r:id="rId67" w:history="1">
        <w:r w:rsidR="00D428B7" w:rsidRPr="0091229D">
          <w:rPr>
            <w:rStyle w:val="Hyperlink"/>
            <w:rFonts w:ascii="Century Gothic" w:hAnsi="Century Gothic" w:cs="Century Gothic"/>
            <w:sz w:val="22"/>
            <w:szCs w:val="22"/>
            <w:lang w:val="it-IT"/>
          </w:rPr>
          <w:t>http://www.let.leidenuniv.nl/history/itinerario/</w:t>
        </w:r>
      </w:hyperlink>
    </w:p>
    <w:p w:rsidR="00D428B7" w:rsidRDefault="00D428B7" w:rsidP="002F658F">
      <w:pPr>
        <w:rPr>
          <w:rFonts w:ascii="Century Gothic" w:hAnsi="Century Gothic" w:cs="Century Gothic"/>
          <w:sz w:val="22"/>
          <w:szCs w:val="22"/>
          <w:lang w:val="en-US"/>
        </w:rPr>
      </w:pPr>
      <w:r w:rsidRPr="00D63305">
        <w:rPr>
          <w:rFonts w:ascii="Century Gothic" w:hAnsi="Century Gothic" w:cs="Century Gothic"/>
          <w:sz w:val="22"/>
          <w:szCs w:val="22"/>
          <w:lang w:val="en-US"/>
        </w:rPr>
        <w:t>Journal of the Economic and Social History of the Orient</w:t>
      </w:r>
      <w:r>
        <w:rPr>
          <w:rFonts w:ascii="Century Gothic" w:hAnsi="Century Gothic" w:cs="Century Gothic"/>
          <w:sz w:val="22"/>
          <w:szCs w:val="22"/>
          <w:lang w:val="en-US"/>
        </w:rPr>
        <w:t xml:space="preserve"> -</w:t>
      </w:r>
    </w:p>
    <w:p w:rsidR="00D428B7" w:rsidRPr="00D63305" w:rsidRDefault="00ED1B2F" w:rsidP="002F658F">
      <w:pPr>
        <w:rPr>
          <w:rFonts w:ascii="Century Gothic" w:hAnsi="Century Gothic" w:cs="Century Gothic"/>
          <w:sz w:val="22"/>
          <w:szCs w:val="22"/>
          <w:lang w:val="en-US"/>
        </w:rPr>
      </w:pPr>
      <w:hyperlink r:id="rId68" w:history="1">
        <w:r w:rsidR="00D428B7" w:rsidRPr="00D63305">
          <w:rPr>
            <w:rStyle w:val="Hyperlink"/>
            <w:rFonts w:ascii="Century Gothic" w:hAnsi="Century Gothic"/>
            <w:sz w:val="22"/>
            <w:szCs w:val="22"/>
          </w:rPr>
          <w:t>http://www.brill.nl/journal-economic-and-social-history-orient</w:t>
        </w:r>
      </w:hyperlink>
    </w:p>
    <w:p w:rsidR="00D428B7" w:rsidRDefault="00D428B7" w:rsidP="002F658F">
      <w:pPr>
        <w:rPr>
          <w:rFonts w:ascii="Century Gothic" w:hAnsi="Century Gothic" w:cs="Century Gothic"/>
          <w:sz w:val="22"/>
          <w:szCs w:val="22"/>
          <w:lang w:val="en-US"/>
        </w:rPr>
      </w:pPr>
      <w:r>
        <w:rPr>
          <w:rFonts w:ascii="Century Gothic" w:hAnsi="Century Gothic" w:cs="Century Gothic"/>
          <w:sz w:val="22"/>
          <w:szCs w:val="22"/>
          <w:lang w:val="en-US"/>
        </w:rPr>
        <w:t>Economic History Review</w:t>
      </w:r>
    </w:p>
    <w:p w:rsidR="00D428B7" w:rsidRPr="00D63305" w:rsidRDefault="00ED1B2F" w:rsidP="002F658F">
      <w:pPr>
        <w:rPr>
          <w:rFonts w:ascii="Century Gothic" w:hAnsi="Century Gothic" w:cs="Century Gothic"/>
          <w:b/>
          <w:bCs/>
          <w:sz w:val="22"/>
          <w:szCs w:val="22"/>
          <w:u w:val="single"/>
          <w:lang w:val="en-US"/>
        </w:rPr>
      </w:pPr>
      <w:hyperlink r:id="rId69" w:history="1">
        <w:r w:rsidR="00D428B7" w:rsidRPr="00D63305">
          <w:rPr>
            <w:rStyle w:val="Hyperlink"/>
            <w:rFonts w:ascii="Century Gothic" w:hAnsi="Century Gothic"/>
            <w:sz w:val="22"/>
            <w:szCs w:val="22"/>
          </w:rPr>
          <w:t>http://www.blackwellpublishing.com/journal.asp?ref=0013-0117</w:t>
        </w:r>
      </w:hyperlink>
    </w:p>
    <w:sectPr w:rsidR="00D428B7" w:rsidRPr="00D63305" w:rsidSect="00605A3B">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1B2F" w:rsidRDefault="00ED1B2F">
      <w:r>
        <w:separator/>
      </w:r>
    </w:p>
  </w:endnote>
  <w:endnote w:type="continuationSeparator" w:id="0">
    <w:p w:rsidR="00ED1B2F" w:rsidRDefault="00ED1B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78D1" w:rsidRDefault="00BB78D1" w:rsidP="004440FE">
    <w:pPr>
      <w:pStyle w:val="Footer"/>
      <w:framePr w:wrap="auto" w:vAnchor="text" w:hAnchor="margin" w:xAlign="center" w:y="1"/>
      <w:rPr>
        <w:rStyle w:val="PageNumber"/>
        <w:rFonts w:cs="Calibri"/>
      </w:rPr>
    </w:pPr>
    <w:r>
      <w:rPr>
        <w:rStyle w:val="PageNumber"/>
        <w:rFonts w:cs="Calibri"/>
      </w:rPr>
      <w:fldChar w:fldCharType="begin"/>
    </w:r>
    <w:r>
      <w:rPr>
        <w:rStyle w:val="PageNumber"/>
        <w:rFonts w:cs="Calibri"/>
      </w:rPr>
      <w:instrText xml:space="preserve">PAGE  </w:instrText>
    </w:r>
    <w:r>
      <w:rPr>
        <w:rStyle w:val="PageNumber"/>
        <w:rFonts w:cs="Calibri"/>
      </w:rPr>
      <w:fldChar w:fldCharType="separate"/>
    </w:r>
    <w:r w:rsidR="005B6826">
      <w:rPr>
        <w:rStyle w:val="PageNumber"/>
        <w:rFonts w:cs="Calibri"/>
        <w:noProof/>
      </w:rPr>
      <w:t>6</w:t>
    </w:r>
    <w:r>
      <w:rPr>
        <w:rStyle w:val="PageNumber"/>
        <w:rFonts w:cs="Calibri"/>
      </w:rPr>
      <w:fldChar w:fldCharType="end"/>
    </w:r>
  </w:p>
  <w:p w:rsidR="00BB78D1" w:rsidRDefault="00BB78D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1B2F" w:rsidRDefault="00ED1B2F">
      <w:r>
        <w:separator/>
      </w:r>
    </w:p>
  </w:footnote>
  <w:footnote w:type="continuationSeparator" w:id="0">
    <w:p w:rsidR="00ED1B2F" w:rsidRDefault="00ED1B2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40161AFA"/>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CA4EC5CC"/>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C0AC1718"/>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77821A8C"/>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C686A44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57EF2A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8F4A9B7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643E257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053AE8A2"/>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F2DC7AB6"/>
    <w:lvl w:ilvl="0">
      <w:start w:val="1"/>
      <w:numFmt w:val="bullet"/>
      <w:lvlText w:val=""/>
      <w:lvlJc w:val="left"/>
      <w:pPr>
        <w:tabs>
          <w:tab w:val="num" w:pos="360"/>
        </w:tabs>
        <w:ind w:left="360" w:hanging="360"/>
      </w:pPr>
      <w:rPr>
        <w:rFonts w:ascii="Symbol" w:hAnsi="Symbol" w:hint="default"/>
      </w:rPr>
    </w:lvl>
  </w:abstractNum>
  <w:abstractNum w:abstractNumId="10">
    <w:nsid w:val="02C61946"/>
    <w:multiLevelType w:val="hybridMultilevel"/>
    <w:tmpl w:val="7E700F94"/>
    <w:lvl w:ilvl="0" w:tplc="04090001">
      <w:start w:val="1"/>
      <w:numFmt w:val="bullet"/>
      <w:lvlText w:val=""/>
      <w:lvlJc w:val="left"/>
      <w:pPr>
        <w:tabs>
          <w:tab w:val="num" w:pos="360"/>
        </w:tabs>
        <w:ind w:left="360" w:hanging="360"/>
      </w:pPr>
      <w:rPr>
        <w:rFonts w:ascii="Symbol" w:hAnsi="Symbol" w:hint="default"/>
      </w:rPr>
    </w:lvl>
    <w:lvl w:ilvl="1" w:tplc="08090019">
      <w:start w:val="1"/>
      <w:numFmt w:val="decimal"/>
      <w:lvlText w:val="%2."/>
      <w:lvlJc w:val="left"/>
      <w:pPr>
        <w:tabs>
          <w:tab w:val="num" w:pos="360"/>
        </w:tabs>
        <w:ind w:left="360" w:hanging="360"/>
      </w:pPr>
      <w:rPr>
        <w:rFonts w:cs="Times New Roman"/>
      </w:rPr>
    </w:lvl>
    <w:lvl w:ilvl="2" w:tplc="0809001B">
      <w:start w:val="1"/>
      <w:numFmt w:val="decimal"/>
      <w:lvlText w:val="%3."/>
      <w:lvlJc w:val="left"/>
      <w:pPr>
        <w:tabs>
          <w:tab w:val="num" w:pos="1980"/>
        </w:tabs>
        <w:ind w:left="1980" w:hanging="360"/>
      </w:pPr>
      <w:rPr>
        <w:rFonts w:cs="Times New Roman"/>
      </w:rPr>
    </w:lvl>
    <w:lvl w:ilvl="3" w:tplc="0809000F">
      <w:start w:val="1"/>
      <w:numFmt w:val="decimal"/>
      <w:lvlText w:val="%4."/>
      <w:lvlJc w:val="left"/>
      <w:pPr>
        <w:tabs>
          <w:tab w:val="num" w:pos="2700"/>
        </w:tabs>
        <w:ind w:left="2700" w:hanging="360"/>
      </w:pPr>
      <w:rPr>
        <w:rFonts w:cs="Times New Roman"/>
      </w:rPr>
    </w:lvl>
    <w:lvl w:ilvl="4" w:tplc="08090019">
      <w:start w:val="1"/>
      <w:numFmt w:val="decimal"/>
      <w:lvlText w:val="%5."/>
      <w:lvlJc w:val="left"/>
      <w:pPr>
        <w:tabs>
          <w:tab w:val="num" w:pos="3420"/>
        </w:tabs>
        <w:ind w:left="3420" w:hanging="360"/>
      </w:pPr>
      <w:rPr>
        <w:rFonts w:cs="Times New Roman"/>
      </w:rPr>
    </w:lvl>
    <w:lvl w:ilvl="5" w:tplc="0809001B">
      <w:start w:val="1"/>
      <w:numFmt w:val="decimal"/>
      <w:lvlText w:val="%6."/>
      <w:lvlJc w:val="left"/>
      <w:pPr>
        <w:tabs>
          <w:tab w:val="num" w:pos="4140"/>
        </w:tabs>
        <w:ind w:left="4140" w:hanging="360"/>
      </w:pPr>
      <w:rPr>
        <w:rFonts w:cs="Times New Roman"/>
      </w:rPr>
    </w:lvl>
    <w:lvl w:ilvl="6" w:tplc="0809000F">
      <w:start w:val="1"/>
      <w:numFmt w:val="decimal"/>
      <w:lvlText w:val="%7."/>
      <w:lvlJc w:val="left"/>
      <w:pPr>
        <w:tabs>
          <w:tab w:val="num" w:pos="4860"/>
        </w:tabs>
        <w:ind w:left="4860" w:hanging="360"/>
      </w:pPr>
      <w:rPr>
        <w:rFonts w:cs="Times New Roman"/>
      </w:rPr>
    </w:lvl>
    <w:lvl w:ilvl="7" w:tplc="08090019">
      <w:start w:val="1"/>
      <w:numFmt w:val="decimal"/>
      <w:lvlText w:val="%8."/>
      <w:lvlJc w:val="left"/>
      <w:pPr>
        <w:tabs>
          <w:tab w:val="num" w:pos="5580"/>
        </w:tabs>
        <w:ind w:left="5580" w:hanging="360"/>
      </w:pPr>
      <w:rPr>
        <w:rFonts w:cs="Times New Roman"/>
      </w:rPr>
    </w:lvl>
    <w:lvl w:ilvl="8" w:tplc="0809001B">
      <w:start w:val="1"/>
      <w:numFmt w:val="decimal"/>
      <w:lvlText w:val="%9."/>
      <w:lvlJc w:val="left"/>
      <w:pPr>
        <w:tabs>
          <w:tab w:val="num" w:pos="6300"/>
        </w:tabs>
        <w:ind w:left="6300" w:hanging="360"/>
      </w:pPr>
      <w:rPr>
        <w:rFonts w:cs="Times New Roman"/>
      </w:rPr>
    </w:lvl>
  </w:abstractNum>
  <w:abstractNum w:abstractNumId="11">
    <w:nsid w:val="052D332E"/>
    <w:multiLevelType w:val="hybridMultilevel"/>
    <w:tmpl w:val="B5D2C46E"/>
    <w:lvl w:ilvl="0" w:tplc="F344245E">
      <w:start w:val="6"/>
      <w:numFmt w:val="decimal"/>
      <w:lvlText w:val="%1."/>
      <w:lvlJc w:val="left"/>
      <w:pPr>
        <w:tabs>
          <w:tab w:val="num" w:pos="1080"/>
        </w:tabs>
        <w:ind w:left="1080" w:hanging="720"/>
      </w:pPr>
      <w:rPr>
        <w:rFonts w:cs="Times New Roman" w:hint="default"/>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12">
    <w:nsid w:val="07B83B56"/>
    <w:multiLevelType w:val="hybridMultilevel"/>
    <w:tmpl w:val="3804848C"/>
    <w:lvl w:ilvl="0" w:tplc="927AF5B8">
      <w:start w:val="2"/>
      <w:numFmt w:val="decimal"/>
      <w:lvlText w:val="%1."/>
      <w:lvlJc w:val="left"/>
      <w:pPr>
        <w:tabs>
          <w:tab w:val="num" w:pos="1080"/>
        </w:tabs>
        <w:ind w:left="1080" w:hanging="720"/>
      </w:pPr>
      <w:rPr>
        <w:rFonts w:cs="Times New Roman" w:hint="default"/>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13">
    <w:nsid w:val="0B1F5DBB"/>
    <w:multiLevelType w:val="hybridMultilevel"/>
    <w:tmpl w:val="6C5EF3BA"/>
    <w:lvl w:ilvl="0" w:tplc="0409000F">
      <w:start w:val="10"/>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11871BBB"/>
    <w:multiLevelType w:val="hybridMultilevel"/>
    <w:tmpl w:val="959AC128"/>
    <w:lvl w:ilvl="0" w:tplc="5678AD3E">
      <w:numFmt w:val="bullet"/>
      <w:lvlText w:val="-"/>
      <w:lvlJc w:val="left"/>
      <w:pPr>
        <w:tabs>
          <w:tab w:val="num" w:pos="1080"/>
        </w:tabs>
        <w:ind w:left="1080" w:hanging="360"/>
      </w:pPr>
      <w:rPr>
        <w:rFonts w:ascii="Times New Roman" w:eastAsia="SimSun" w:hAnsi="Times New Roman"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5">
    <w:nsid w:val="14867E29"/>
    <w:multiLevelType w:val="hybridMultilevel"/>
    <w:tmpl w:val="67081DEE"/>
    <w:lvl w:ilvl="0" w:tplc="0809000F">
      <w:start w:val="6"/>
      <w:numFmt w:val="decimal"/>
      <w:lvlText w:val="%1."/>
      <w:lvlJc w:val="left"/>
      <w:pPr>
        <w:tabs>
          <w:tab w:val="num" w:pos="360"/>
        </w:tabs>
        <w:ind w:left="360" w:hanging="360"/>
      </w:pPr>
      <w:rPr>
        <w:rFonts w:cs="Times New Roman" w:hint="default"/>
      </w:rPr>
    </w:lvl>
    <w:lvl w:ilvl="1" w:tplc="08090019">
      <w:start w:val="1"/>
      <w:numFmt w:val="lowerLetter"/>
      <w:lvlText w:val="%2."/>
      <w:lvlJc w:val="left"/>
      <w:pPr>
        <w:tabs>
          <w:tab w:val="num" w:pos="1080"/>
        </w:tabs>
        <w:ind w:left="1080" w:hanging="360"/>
      </w:pPr>
      <w:rPr>
        <w:rFonts w:cs="Times New Roman"/>
      </w:rPr>
    </w:lvl>
    <w:lvl w:ilvl="2" w:tplc="0809001B">
      <w:start w:val="1"/>
      <w:numFmt w:val="lowerRoman"/>
      <w:lvlText w:val="%3."/>
      <w:lvlJc w:val="right"/>
      <w:pPr>
        <w:tabs>
          <w:tab w:val="num" w:pos="1800"/>
        </w:tabs>
        <w:ind w:left="1800" w:hanging="180"/>
      </w:pPr>
      <w:rPr>
        <w:rFonts w:cs="Times New Roman"/>
      </w:rPr>
    </w:lvl>
    <w:lvl w:ilvl="3" w:tplc="0809000F">
      <w:start w:val="1"/>
      <w:numFmt w:val="decimal"/>
      <w:lvlText w:val="%4."/>
      <w:lvlJc w:val="left"/>
      <w:pPr>
        <w:tabs>
          <w:tab w:val="num" w:pos="2520"/>
        </w:tabs>
        <w:ind w:left="2520" w:hanging="360"/>
      </w:pPr>
      <w:rPr>
        <w:rFonts w:cs="Times New Roman"/>
      </w:rPr>
    </w:lvl>
    <w:lvl w:ilvl="4" w:tplc="08090019">
      <w:start w:val="1"/>
      <w:numFmt w:val="lowerLetter"/>
      <w:lvlText w:val="%5."/>
      <w:lvlJc w:val="left"/>
      <w:pPr>
        <w:tabs>
          <w:tab w:val="num" w:pos="3240"/>
        </w:tabs>
        <w:ind w:left="3240" w:hanging="360"/>
      </w:pPr>
      <w:rPr>
        <w:rFonts w:cs="Times New Roman"/>
      </w:rPr>
    </w:lvl>
    <w:lvl w:ilvl="5" w:tplc="0809001B">
      <w:start w:val="1"/>
      <w:numFmt w:val="lowerRoman"/>
      <w:lvlText w:val="%6."/>
      <w:lvlJc w:val="right"/>
      <w:pPr>
        <w:tabs>
          <w:tab w:val="num" w:pos="3960"/>
        </w:tabs>
        <w:ind w:left="3960" w:hanging="180"/>
      </w:pPr>
      <w:rPr>
        <w:rFonts w:cs="Times New Roman"/>
      </w:rPr>
    </w:lvl>
    <w:lvl w:ilvl="6" w:tplc="0809000F">
      <w:start w:val="1"/>
      <w:numFmt w:val="decimal"/>
      <w:lvlText w:val="%7."/>
      <w:lvlJc w:val="left"/>
      <w:pPr>
        <w:tabs>
          <w:tab w:val="num" w:pos="4680"/>
        </w:tabs>
        <w:ind w:left="4680" w:hanging="360"/>
      </w:pPr>
      <w:rPr>
        <w:rFonts w:cs="Times New Roman"/>
      </w:rPr>
    </w:lvl>
    <w:lvl w:ilvl="7" w:tplc="08090019">
      <w:start w:val="1"/>
      <w:numFmt w:val="lowerLetter"/>
      <w:lvlText w:val="%8."/>
      <w:lvlJc w:val="left"/>
      <w:pPr>
        <w:tabs>
          <w:tab w:val="num" w:pos="5400"/>
        </w:tabs>
        <w:ind w:left="5400" w:hanging="360"/>
      </w:pPr>
      <w:rPr>
        <w:rFonts w:cs="Times New Roman"/>
      </w:rPr>
    </w:lvl>
    <w:lvl w:ilvl="8" w:tplc="0809001B">
      <w:start w:val="1"/>
      <w:numFmt w:val="lowerRoman"/>
      <w:lvlText w:val="%9."/>
      <w:lvlJc w:val="right"/>
      <w:pPr>
        <w:tabs>
          <w:tab w:val="num" w:pos="6120"/>
        </w:tabs>
        <w:ind w:left="6120" w:hanging="180"/>
      </w:pPr>
      <w:rPr>
        <w:rFonts w:cs="Times New Roman"/>
      </w:rPr>
    </w:lvl>
  </w:abstractNum>
  <w:abstractNum w:abstractNumId="16">
    <w:nsid w:val="15784215"/>
    <w:multiLevelType w:val="hybridMultilevel"/>
    <w:tmpl w:val="C4AEDAD2"/>
    <w:lvl w:ilvl="0" w:tplc="08090001">
      <w:start w:val="1"/>
      <w:numFmt w:val="bullet"/>
      <w:lvlText w:val=""/>
      <w:lvlJc w:val="left"/>
      <w:pPr>
        <w:ind w:left="1080" w:hanging="72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17623EFE"/>
    <w:multiLevelType w:val="hybridMultilevel"/>
    <w:tmpl w:val="5678D620"/>
    <w:lvl w:ilvl="0" w:tplc="823A9352">
      <w:start w:val="1"/>
      <w:numFmt w:val="decimal"/>
      <w:lvlText w:val="%1."/>
      <w:lvlJc w:val="left"/>
      <w:pPr>
        <w:ind w:left="1260" w:hanging="900"/>
      </w:pPr>
      <w:rPr>
        <w:rFonts w:cs="Times New Roman" w:hint="default"/>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18">
    <w:nsid w:val="1781522E"/>
    <w:multiLevelType w:val="hybridMultilevel"/>
    <w:tmpl w:val="6E08BDB2"/>
    <w:lvl w:ilvl="0" w:tplc="0409000F">
      <w:start w:val="7"/>
      <w:numFmt w:val="decimal"/>
      <w:lvlText w:val="%1."/>
      <w:lvlJc w:val="left"/>
      <w:pPr>
        <w:tabs>
          <w:tab w:val="num" w:pos="720"/>
        </w:tabs>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9">
    <w:nsid w:val="187621D5"/>
    <w:multiLevelType w:val="hybridMultilevel"/>
    <w:tmpl w:val="D116E324"/>
    <w:lvl w:ilvl="0" w:tplc="0809000F">
      <w:start w:val="1"/>
      <w:numFmt w:val="decimal"/>
      <w:lvlText w:val="%1."/>
      <w:lvlJc w:val="left"/>
      <w:pPr>
        <w:tabs>
          <w:tab w:val="num" w:pos="720"/>
        </w:tabs>
        <w:ind w:left="720" w:hanging="360"/>
      </w:pPr>
      <w:rPr>
        <w:rFonts w:cs="Times New Roman" w:hint="default"/>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20">
    <w:nsid w:val="1C9B1E2D"/>
    <w:multiLevelType w:val="hybridMultilevel"/>
    <w:tmpl w:val="944CCDD6"/>
    <w:lvl w:ilvl="0" w:tplc="152223D6">
      <w:start w:val="1"/>
      <w:numFmt w:val="decimal"/>
      <w:lvlText w:val="%1."/>
      <w:lvlJc w:val="left"/>
      <w:pPr>
        <w:ind w:left="720" w:hanging="360"/>
      </w:pPr>
      <w:rPr>
        <w:rFonts w:cs="Times New Roman" w:hint="default"/>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21">
    <w:nsid w:val="1FBA52C2"/>
    <w:multiLevelType w:val="hybridMultilevel"/>
    <w:tmpl w:val="7FF0C1F4"/>
    <w:lvl w:ilvl="0" w:tplc="47CA6B6A">
      <w:start w:val="11"/>
      <w:numFmt w:val="decimal"/>
      <w:lvlText w:val="%1."/>
      <w:lvlJc w:val="left"/>
      <w:pPr>
        <w:tabs>
          <w:tab w:val="num" w:pos="720"/>
        </w:tabs>
        <w:ind w:left="720" w:hanging="360"/>
      </w:pPr>
      <w:rPr>
        <w:rFonts w:cs="Times New Roman" w:hint="default"/>
        <w:u w:val="single"/>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22">
    <w:nsid w:val="21340A8E"/>
    <w:multiLevelType w:val="hybridMultilevel"/>
    <w:tmpl w:val="AD74F104"/>
    <w:lvl w:ilvl="0" w:tplc="348C357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2421492C"/>
    <w:multiLevelType w:val="hybridMultilevel"/>
    <w:tmpl w:val="83DAD312"/>
    <w:lvl w:ilvl="0" w:tplc="567A0B4A">
      <w:start w:val="15"/>
      <w:numFmt w:val="decimal"/>
      <w:lvlText w:val="%1."/>
      <w:lvlJc w:val="left"/>
      <w:pPr>
        <w:tabs>
          <w:tab w:val="num" w:pos="420"/>
        </w:tabs>
        <w:ind w:left="4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4">
    <w:nsid w:val="2CB437C6"/>
    <w:multiLevelType w:val="hybridMultilevel"/>
    <w:tmpl w:val="E35AA704"/>
    <w:lvl w:ilvl="0" w:tplc="361EAF92">
      <w:start w:val="11"/>
      <w:numFmt w:val="decimal"/>
      <w:lvlText w:val="%1."/>
      <w:lvlJc w:val="left"/>
      <w:pPr>
        <w:tabs>
          <w:tab w:val="num" w:pos="1080"/>
        </w:tabs>
        <w:ind w:left="1080" w:hanging="720"/>
      </w:pPr>
      <w:rPr>
        <w:rFonts w:cs="Times New Roman" w:hint="default"/>
        <w:u w:val="no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2E437996"/>
    <w:multiLevelType w:val="hybridMultilevel"/>
    <w:tmpl w:val="FD44D1BA"/>
    <w:lvl w:ilvl="0" w:tplc="08090015">
      <w:start w:val="1"/>
      <w:numFmt w:val="upperLetter"/>
      <w:lvlText w:val="%1."/>
      <w:lvlJc w:val="left"/>
      <w:pPr>
        <w:ind w:left="720" w:hanging="360"/>
      </w:pPr>
      <w:rPr>
        <w:rFonts w:cs="Times New Roman" w:hint="default"/>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26">
    <w:nsid w:val="2E9B3EFB"/>
    <w:multiLevelType w:val="hybridMultilevel"/>
    <w:tmpl w:val="E9E48274"/>
    <w:lvl w:ilvl="0" w:tplc="361EAF92">
      <w:start w:val="11"/>
      <w:numFmt w:val="decimal"/>
      <w:lvlText w:val="%1."/>
      <w:lvlJc w:val="left"/>
      <w:pPr>
        <w:tabs>
          <w:tab w:val="num" w:pos="1080"/>
        </w:tabs>
        <w:ind w:left="1080" w:hanging="720"/>
      </w:pPr>
      <w:rPr>
        <w:rFonts w:cs="Times New Roman" w:hint="default"/>
        <w:u w:val="none"/>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27">
    <w:nsid w:val="332D0BDB"/>
    <w:multiLevelType w:val="hybridMultilevel"/>
    <w:tmpl w:val="985453A6"/>
    <w:lvl w:ilvl="0" w:tplc="8506D38C">
      <w:start w:val="16"/>
      <w:numFmt w:val="decimal"/>
      <w:lvlText w:val="%1."/>
      <w:lvlJc w:val="left"/>
      <w:pPr>
        <w:tabs>
          <w:tab w:val="num" w:pos="1080"/>
        </w:tabs>
        <w:ind w:left="1080" w:hanging="720"/>
      </w:pPr>
      <w:rPr>
        <w:rFonts w:cs="Times New Roman" w:hint="default"/>
        <w:u w:val="single"/>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28">
    <w:nsid w:val="34F14839"/>
    <w:multiLevelType w:val="hybridMultilevel"/>
    <w:tmpl w:val="0420785A"/>
    <w:lvl w:ilvl="0" w:tplc="25908732">
      <w:start w:val="16"/>
      <w:numFmt w:val="decimal"/>
      <w:lvlText w:val="%1."/>
      <w:lvlJc w:val="left"/>
      <w:pPr>
        <w:tabs>
          <w:tab w:val="num" w:pos="720"/>
        </w:tabs>
        <w:ind w:left="720" w:hanging="720"/>
      </w:pPr>
      <w:rPr>
        <w:rFonts w:cs="Times New Roman" w:hint="default"/>
      </w:rPr>
    </w:lvl>
    <w:lvl w:ilvl="1" w:tplc="08090019">
      <w:start w:val="1"/>
      <w:numFmt w:val="lowerLetter"/>
      <w:lvlText w:val="%2."/>
      <w:lvlJc w:val="left"/>
      <w:pPr>
        <w:tabs>
          <w:tab w:val="num" w:pos="1080"/>
        </w:tabs>
        <w:ind w:left="1080" w:hanging="360"/>
      </w:pPr>
      <w:rPr>
        <w:rFonts w:cs="Times New Roman"/>
      </w:rPr>
    </w:lvl>
    <w:lvl w:ilvl="2" w:tplc="0809001B">
      <w:start w:val="1"/>
      <w:numFmt w:val="lowerRoman"/>
      <w:lvlText w:val="%3."/>
      <w:lvlJc w:val="right"/>
      <w:pPr>
        <w:tabs>
          <w:tab w:val="num" w:pos="1800"/>
        </w:tabs>
        <w:ind w:left="1800" w:hanging="180"/>
      </w:pPr>
      <w:rPr>
        <w:rFonts w:cs="Times New Roman"/>
      </w:rPr>
    </w:lvl>
    <w:lvl w:ilvl="3" w:tplc="0809000F">
      <w:start w:val="1"/>
      <w:numFmt w:val="decimal"/>
      <w:lvlText w:val="%4."/>
      <w:lvlJc w:val="left"/>
      <w:pPr>
        <w:tabs>
          <w:tab w:val="num" w:pos="2520"/>
        </w:tabs>
        <w:ind w:left="2520" w:hanging="360"/>
      </w:pPr>
      <w:rPr>
        <w:rFonts w:cs="Times New Roman"/>
      </w:rPr>
    </w:lvl>
    <w:lvl w:ilvl="4" w:tplc="08090019">
      <w:start w:val="1"/>
      <w:numFmt w:val="lowerLetter"/>
      <w:lvlText w:val="%5."/>
      <w:lvlJc w:val="left"/>
      <w:pPr>
        <w:tabs>
          <w:tab w:val="num" w:pos="3240"/>
        </w:tabs>
        <w:ind w:left="3240" w:hanging="360"/>
      </w:pPr>
      <w:rPr>
        <w:rFonts w:cs="Times New Roman"/>
      </w:rPr>
    </w:lvl>
    <w:lvl w:ilvl="5" w:tplc="0809001B">
      <w:start w:val="1"/>
      <w:numFmt w:val="lowerRoman"/>
      <w:lvlText w:val="%6."/>
      <w:lvlJc w:val="right"/>
      <w:pPr>
        <w:tabs>
          <w:tab w:val="num" w:pos="3960"/>
        </w:tabs>
        <w:ind w:left="3960" w:hanging="180"/>
      </w:pPr>
      <w:rPr>
        <w:rFonts w:cs="Times New Roman"/>
      </w:rPr>
    </w:lvl>
    <w:lvl w:ilvl="6" w:tplc="0809000F">
      <w:start w:val="1"/>
      <w:numFmt w:val="decimal"/>
      <w:lvlText w:val="%7."/>
      <w:lvlJc w:val="left"/>
      <w:pPr>
        <w:tabs>
          <w:tab w:val="num" w:pos="4680"/>
        </w:tabs>
        <w:ind w:left="4680" w:hanging="360"/>
      </w:pPr>
      <w:rPr>
        <w:rFonts w:cs="Times New Roman"/>
      </w:rPr>
    </w:lvl>
    <w:lvl w:ilvl="7" w:tplc="08090019">
      <w:start w:val="1"/>
      <w:numFmt w:val="lowerLetter"/>
      <w:lvlText w:val="%8."/>
      <w:lvlJc w:val="left"/>
      <w:pPr>
        <w:tabs>
          <w:tab w:val="num" w:pos="5400"/>
        </w:tabs>
        <w:ind w:left="5400" w:hanging="360"/>
      </w:pPr>
      <w:rPr>
        <w:rFonts w:cs="Times New Roman"/>
      </w:rPr>
    </w:lvl>
    <w:lvl w:ilvl="8" w:tplc="0809001B">
      <w:start w:val="1"/>
      <w:numFmt w:val="lowerRoman"/>
      <w:lvlText w:val="%9."/>
      <w:lvlJc w:val="right"/>
      <w:pPr>
        <w:tabs>
          <w:tab w:val="num" w:pos="6120"/>
        </w:tabs>
        <w:ind w:left="6120" w:hanging="180"/>
      </w:pPr>
      <w:rPr>
        <w:rFonts w:cs="Times New Roman"/>
      </w:rPr>
    </w:lvl>
  </w:abstractNum>
  <w:abstractNum w:abstractNumId="29">
    <w:nsid w:val="377708B1"/>
    <w:multiLevelType w:val="hybridMultilevel"/>
    <w:tmpl w:val="AE3805D0"/>
    <w:lvl w:ilvl="0" w:tplc="0809000F">
      <w:start w:val="11"/>
      <w:numFmt w:val="decimal"/>
      <w:lvlText w:val="%1."/>
      <w:lvlJc w:val="left"/>
      <w:pPr>
        <w:tabs>
          <w:tab w:val="num" w:pos="720"/>
        </w:tabs>
        <w:ind w:left="720" w:hanging="360"/>
      </w:pPr>
      <w:rPr>
        <w:rFonts w:cs="Times New Roman" w:hint="default"/>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30">
    <w:nsid w:val="3C5E27C9"/>
    <w:multiLevelType w:val="hybridMultilevel"/>
    <w:tmpl w:val="0304F2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47B40025"/>
    <w:multiLevelType w:val="hybridMultilevel"/>
    <w:tmpl w:val="92F8AEE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nsid w:val="4B3D279D"/>
    <w:multiLevelType w:val="hybridMultilevel"/>
    <w:tmpl w:val="1ED061B0"/>
    <w:lvl w:ilvl="0" w:tplc="0809000F">
      <w:start w:val="7"/>
      <w:numFmt w:val="decimal"/>
      <w:lvlText w:val="%1."/>
      <w:lvlJc w:val="left"/>
      <w:pPr>
        <w:ind w:left="360" w:hanging="360"/>
      </w:pPr>
      <w:rPr>
        <w:rFonts w:cs="Times New Roman"/>
      </w:rPr>
    </w:lvl>
    <w:lvl w:ilvl="1" w:tplc="08090019">
      <w:start w:val="1"/>
      <w:numFmt w:val="decimal"/>
      <w:lvlText w:val="%2."/>
      <w:lvlJc w:val="left"/>
      <w:pPr>
        <w:tabs>
          <w:tab w:val="num" w:pos="360"/>
        </w:tabs>
        <w:ind w:left="360" w:hanging="360"/>
      </w:pPr>
      <w:rPr>
        <w:rFonts w:cs="Times New Roman"/>
      </w:rPr>
    </w:lvl>
    <w:lvl w:ilvl="2" w:tplc="0809001B">
      <w:start w:val="1"/>
      <w:numFmt w:val="decimal"/>
      <w:lvlText w:val="%3."/>
      <w:lvlJc w:val="left"/>
      <w:pPr>
        <w:tabs>
          <w:tab w:val="num" w:pos="2160"/>
        </w:tabs>
        <w:ind w:left="2160" w:hanging="36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decimal"/>
      <w:lvlText w:val="%5."/>
      <w:lvlJc w:val="left"/>
      <w:pPr>
        <w:tabs>
          <w:tab w:val="num" w:pos="3600"/>
        </w:tabs>
        <w:ind w:left="3600" w:hanging="360"/>
      </w:pPr>
      <w:rPr>
        <w:rFonts w:cs="Times New Roman"/>
      </w:rPr>
    </w:lvl>
    <w:lvl w:ilvl="5" w:tplc="0809001B">
      <w:start w:val="1"/>
      <w:numFmt w:val="decimal"/>
      <w:lvlText w:val="%6."/>
      <w:lvlJc w:val="left"/>
      <w:pPr>
        <w:tabs>
          <w:tab w:val="num" w:pos="4320"/>
        </w:tabs>
        <w:ind w:left="4320" w:hanging="36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decimal"/>
      <w:lvlText w:val="%8."/>
      <w:lvlJc w:val="left"/>
      <w:pPr>
        <w:tabs>
          <w:tab w:val="num" w:pos="5760"/>
        </w:tabs>
        <w:ind w:left="5760" w:hanging="360"/>
      </w:pPr>
      <w:rPr>
        <w:rFonts w:cs="Times New Roman"/>
      </w:rPr>
    </w:lvl>
    <w:lvl w:ilvl="8" w:tplc="0809001B">
      <w:start w:val="1"/>
      <w:numFmt w:val="decimal"/>
      <w:lvlText w:val="%9."/>
      <w:lvlJc w:val="left"/>
      <w:pPr>
        <w:tabs>
          <w:tab w:val="num" w:pos="6480"/>
        </w:tabs>
        <w:ind w:left="6480" w:hanging="360"/>
      </w:pPr>
      <w:rPr>
        <w:rFonts w:cs="Times New Roman"/>
      </w:rPr>
    </w:lvl>
  </w:abstractNum>
  <w:abstractNum w:abstractNumId="33">
    <w:nsid w:val="4FF53776"/>
    <w:multiLevelType w:val="hybridMultilevel"/>
    <w:tmpl w:val="63BE0974"/>
    <w:lvl w:ilvl="0" w:tplc="0809000F">
      <w:start w:val="1"/>
      <w:numFmt w:val="decimal"/>
      <w:lvlText w:val="%1."/>
      <w:lvlJc w:val="left"/>
      <w:pPr>
        <w:tabs>
          <w:tab w:val="num" w:pos="720"/>
        </w:tabs>
        <w:ind w:left="720" w:hanging="360"/>
      </w:pPr>
      <w:rPr>
        <w:rFonts w:cs="Times New Roman" w:hint="default"/>
      </w:rPr>
    </w:lvl>
    <w:lvl w:ilvl="1" w:tplc="08090019">
      <w:start w:val="1"/>
      <w:numFmt w:val="lowerLetter"/>
      <w:lvlText w:val="%2."/>
      <w:lvlJc w:val="left"/>
      <w:pPr>
        <w:tabs>
          <w:tab w:val="num" w:pos="1440"/>
        </w:tabs>
        <w:ind w:left="1440" w:hanging="360"/>
      </w:pPr>
      <w:rPr>
        <w:rFonts w:cs="Times New Roman"/>
      </w:rPr>
    </w:lvl>
    <w:lvl w:ilvl="2" w:tplc="0809001B">
      <w:start w:val="1"/>
      <w:numFmt w:val="lowerRoman"/>
      <w:lvlText w:val="%3."/>
      <w:lvlJc w:val="right"/>
      <w:pPr>
        <w:tabs>
          <w:tab w:val="num" w:pos="2160"/>
        </w:tabs>
        <w:ind w:left="2160" w:hanging="18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lowerLetter"/>
      <w:lvlText w:val="%5."/>
      <w:lvlJc w:val="left"/>
      <w:pPr>
        <w:tabs>
          <w:tab w:val="num" w:pos="3600"/>
        </w:tabs>
        <w:ind w:left="3600" w:hanging="360"/>
      </w:pPr>
      <w:rPr>
        <w:rFonts w:cs="Times New Roman"/>
      </w:rPr>
    </w:lvl>
    <w:lvl w:ilvl="5" w:tplc="0809001B">
      <w:start w:val="1"/>
      <w:numFmt w:val="lowerRoman"/>
      <w:lvlText w:val="%6."/>
      <w:lvlJc w:val="right"/>
      <w:pPr>
        <w:tabs>
          <w:tab w:val="num" w:pos="4320"/>
        </w:tabs>
        <w:ind w:left="4320" w:hanging="18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lowerLetter"/>
      <w:lvlText w:val="%8."/>
      <w:lvlJc w:val="left"/>
      <w:pPr>
        <w:tabs>
          <w:tab w:val="num" w:pos="5760"/>
        </w:tabs>
        <w:ind w:left="5760" w:hanging="360"/>
      </w:pPr>
      <w:rPr>
        <w:rFonts w:cs="Times New Roman"/>
      </w:rPr>
    </w:lvl>
    <w:lvl w:ilvl="8" w:tplc="0809001B">
      <w:start w:val="1"/>
      <w:numFmt w:val="lowerRoman"/>
      <w:lvlText w:val="%9."/>
      <w:lvlJc w:val="right"/>
      <w:pPr>
        <w:tabs>
          <w:tab w:val="num" w:pos="6480"/>
        </w:tabs>
        <w:ind w:left="6480" w:hanging="180"/>
      </w:pPr>
      <w:rPr>
        <w:rFonts w:cs="Times New Roman"/>
      </w:rPr>
    </w:lvl>
  </w:abstractNum>
  <w:abstractNum w:abstractNumId="34">
    <w:nsid w:val="5CF86FF5"/>
    <w:multiLevelType w:val="hybridMultilevel"/>
    <w:tmpl w:val="D92267C8"/>
    <w:lvl w:ilvl="0" w:tplc="04090001">
      <w:start w:val="1"/>
      <w:numFmt w:val="bullet"/>
      <w:lvlText w:val=""/>
      <w:lvlJc w:val="left"/>
      <w:pPr>
        <w:tabs>
          <w:tab w:val="num" w:pos="360"/>
        </w:tabs>
        <w:ind w:left="360" w:hanging="360"/>
      </w:pPr>
      <w:rPr>
        <w:rFonts w:ascii="Symbol" w:hAnsi="Symbol" w:hint="default"/>
      </w:rPr>
    </w:lvl>
    <w:lvl w:ilvl="1" w:tplc="08090019">
      <w:start w:val="1"/>
      <w:numFmt w:val="decimal"/>
      <w:lvlText w:val="%2."/>
      <w:lvlJc w:val="left"/>
      <w:pPr>
        <w:tabs>
          <w:tab w:val="num" w:pos="360"/>
        </w:tabs>
        <w:ind w:left="360" w:hanging="360"/>
      </w:pPr>
      <w:rPr>
        <w:rFonts w:cs="Times New Roman"/>
      </w:rPr>
    </w:lvl>
    <w:lvl w:ilvl="2" w:tplc="0809001B">
      <w:start w:val="1"/>
      <w:numFmt w:val="decimal"/>
      <w:lvlText w:val="%3."/>
      <w:lvlJc w:val="left"/>
      <w:pPr>
        <w:tabs>
          <w:tab w:val="num" w:pos="1980"/>
        </w:tabs>
        <w:ind w:left="1980" w:hanging="360"/>
      </w:pPr>
      <w:rPr>
        <w:rFonts w:cs="Times New Roman"/>
      </w:rPr>
    </w:lvl>
    <w:lvl w:ilvl="3" w:tplc="0809000F">
      <w:start w:val="1"/>
      <w:numFmt w:val="decimal"/>
      <w:lvlText w:val="%4."/>
      <w:lvlJc w:val="left"/>
      <w:pPr>
        <w:tabs>
          <w:tab w:val="num" w:pos="2700"/>
        </w:tabs>
        <w:ind w:left="2700" w:hanging="360"/>
      </w:pPr>
      <w:rPr>
        <w:rFonts w:cs="Times New Roman"/>
      </w:rPr>
    </w:lvl>
    <w:lvl w:ilvl="4" w:tplc="08090019">
      <w:start w:val="1"/>
      <w:numFmt w:val="decimal"/>
      <w:lvlText w:val="%5."/>
      <w:lvlJc w:val="left"/>
      <w:pPr>
        <w:tabs>
          <w:tab w:val="num" w:pos="3420"/>
        </w:tabs>
        <w:ind w:left="3420" w:hanging="360"/>
      </w:pPr>
      <w:rPr>
        <w:rFonts w:cs="Times New Roman"/>
      </w:rPr>
    </w:lvl>
    <w:lvl w:ilvl="5" w:tplc="0809001B">
      <w:start w:val="1"/>
      <w:numFmt w:val="decimal"/>
      <w:lvlText w:val="%6."/>
      <w:lvlJc w:val="left"/>
      <w:pPr>
        <w:tabs>
          <w:tab w:val="num" w:pos="4140"/>
        </w:tabs>
        <w:ind w:left="4140" w:hanging="360"/>
      </w:pPr>
      <w:rPr>
        <w:rFonts w:cs="Times New Roman"/>
      </w:rPr>
    </w:lvl>
    <w:lvl w:ilvl="6" w:tplc="0809000F">
      <w:start w:val="1"/>
      <w:numFmt w:val="decimal"/>
      <w:lvlText w:val="%7."/>
      <w:lvlJc w:val="left"/>
      <w:pPr>
        <w:tabs>
          <w:tab w:val="num" w:pos="4860"/>
        </w:tabs>
        <w:ind w:left="4860" w:hanging="360"/>
      </w:pPr>
      <w:rPr>
        <w:rFonts w:cs="Times New Roman"/>
      </w:rPr>
    </w:lvl>
    <w:lvl w:ilvl="7" w:tplc="08090019">
      <w:start w:val="1"/>
      <w:numFmt w:val="decimal"/>
      <w:lvlText w:val="%8."/>
      <w:lvlJc w:val="left"/>
      <w:pPr>
        <w:tabs>
          <w:tab w:val="num" w:pos="5580"/>
        </w:tabs>
        <w:ind w:left="5580" w:hanging="360"/>
      </w:pPr>
      <w:rPr>
        <w:rFonts w:cs="Times New Roman"/>
      </w:rPr>
    </w:lvl>
    <w:lvl w:ilvl="8" w:tplc="0809001B">
      <w:start w:val="1"/>
      <w:numFmt w:val="decimal"/>
      <w:lvlText w:val="%9."/>
      <w:lvlJc w:val="left"/>
      <w:pPr>
        <w:tabs>
          <w:tab w:val="num" w:pos="6300"/>
        </w:tabs>
        <w:ind w:left="6300" w:hanging="360"/>
      </w:pPr>
      <w:rPr>
        <w:rFonts w:cs="Times New Roman"/>
      </w:rPr>
    </w:lvl>
  </w:abstractNum>
  <w:abstractNum w:abstractNumId="35">
    <w:nsid w:val="5F5B0310"/>
    <w:multiLevelType w:val="hybridMultilevel"/>
    <w:tmpl w:val="AD0C4156"/>
    <w:lvl w:ilvl="0" w:tplc="D7300A54">
      <w:start w:val="1"/>
      <w:numFmt w:val="decimal"/>
      <w:lvlText w:val="%1."/>
      <w:lvlJc w:val="left"/>
      <w:pPr>
        <w:ind w:left="360" w:hanging="360"/>
      </w:pPr>
      <w:rPr>
        <w:rFonts w:ascii="Times New Roman" w:eastAsia="Times New Roman" w:hAnsi="Times New Roman" w:cs="Times New Roman"/>
      </w:rPr>
    </w:lvl>
    <w:lvl w:ilvl="1" w:tplc="08090019">
      <w:start w:val="1"/>
      <w:numFmt w:val="decimal"/>
      <w:lvlText w:val="%2."/>
      <w:lvlJc w:val="left"/>
      <w:pPr>
        <w:tabs>
          <w:tab w:val="num" w:pos="360"/>
        </w:tabs>
        <w:ind w:left="360" w:hanging="360"/>
      </w:pPr>
      <w:rPr>
        <w:rFonts w:cs="Times New Roman"/>
      </w:rPr>
    </w:lvl>
    <w:lvl w:ilvl="2" w:tplc="0809001B">
      <w:start w:val="1"/>
      <w:numFmt w:val="decimal"/>
      <w:lvlText w:val="%3."/>
      <w:lvlJc w:val="left"/>
      <w:pPr>
        <w:tabs>
          <w:tab w:val="num" w:pos="1980"/>
        </w:tabs>
        <w:ind w:left="1980" w:hanging="360"/>
      </w:pPr>
      <w:rPr>
        <w:rFonts w:cs="Times New Roman"/>
      </w:rPr>
    </w:lvl>
    <w:lvl w:ilvl="3" w:tplc="0809000F">
      <w:start w:val="1"/>
      <w:numFmt w:val="decimal"/>
      <w:lvlText w:val="%4."/>
      <w:lvlJc w:val="left"/>
      <w:pPr>
        <w:tabs>
          <w:tab w:val="num" w:pos="2700"/>
        </w:tabs>
        <w:ind w:left="2700" w:hanging="360"/>
      </w:pPr>
      <w:rPr>
        <w:rFonts w:cs="Times New Roman"/>
      </w:rPr>
    </w:lvl>
    <w:lvl w:ilvl="4" w:tplc="08090019">
      <w:start w:val="1"/>
      <w:numFmt w:val="decimal"/>
      <w:lvlText w:val="%5."/>
      <w:lvlJc w:val="left"/>
      <w:pPr>
        <w:tabs>
          <w:tab w:val="num" w:pos="3420"/>
        </w:tabs>
        <w:ind w:left="3420" w:hanging="360"/>
      </w:pPr>
      <w:rPr>
        <w:rFonts w:cs="Times New Roman"/>
      </w:rPr>
    </w:lvl>
    <w:lvl w:ilvl="5" w:tplc="0809001B">
      <w:start w:val="1"/>
      <w:numFmt w:val="decimal"/>
      <w:lvlText w:val="%6."/>
      <w:lvlJc w:val="left"/>
      <w:pPr>
        <w:tabs>
          <w:tab w:val="num" w:pos="4140"/>
        </w:tabs>
        <w:ind w:left="4140" w:hanging="360"/>
      </w:pPr>
      <w:rPr>
        <w:rFonts w:cs="Times New Roman"/>
      </w:rPr>
    </w:lvl>
    <w:lvl w:ilvl="6" w:tplc="0809000F">
      <w:start w:val="1"/>
      <w:numFmt w:val="decimal"/>
      <w:lvlText w:val="%7."/>
      <w:lvlJc w:val="left"/>
      <w:pPr>
        <w:tabs>
          <w:tab w:val="num" w:pos="4860"/>
        </w:tabs>
        <w:ind w:left="4860" w:hanging="360"/>
      </w:pPr>
      <w:rPr>
        <w:rFonts w:cs="Times New Roman"/>
      </w:rPr>
    </w:lvl>
    <w:lvl w:ilvl="7" w:tplc="08090019">
      <w:start w:val="1"/>
      <w:numFmt w:val="decimal"/>
      <w:lvlText w:val="%8."/>
      <w:lvlJc w:val="left"/>
      <w:pPr>
        <w:tabs>
          <w:tab w:val="num" w:pos="5580"/>
        </w:tabs>
        <w:ind w:left="5580" w:hanging="360"/>
      </w:pPr>
      <w:rPr>
        <w:rFonts w:cs="Times New Roman"/>
      </w:rPr>
    </w:lvl>
    <w:lvl w:ilvl="8" w:tplc="0809001B">
      <w:start w:val="1"/>
      <w:numFmt w:val="decimal"/>
      <w:lvlText w:val="%9."/>
      <w:lvlJc w:val="left"/>
      <w:pPr>
        <w:tabs>
          <w:tab w:val="num" w:pos="6300"/>
        </w:tabs>
        <w:ind w:left="6300" w:hanging="360"/>
      </w:pPr>
      <w:rPr>
        <w:rFonts w:cs="Times New Roman"/>
      </w:rPr>
    </w:lvl>
  </w:abstractNum>
  <w:abstractNum w:abstractNumId="36">
    <w:nsid w:val="60F55E1F"/>
    <w:multiLevelType w:val="hybridMultilevel"/>
    <w:tmpl w:val="F6CC7B6A"/>
    <w:lvl w:ilvl="0" w:tplc="0EDC7B70">
      <w:start w:val="11"/>
      <w:numFmt w:val="decimal"/>
      <w:lvlText w:val="%1."/>
      <w:lvlJc w:val="left"/>
      <w:pPr>
        <w:tabs>
          <w:tab w:val="num" w:pos="780"/>
        </w:tabs>
        <w:ind w:left="780" w:hanging="42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7">
    <w:nsid w:val="669B22BF"/>
    <w:multiLevelType w:val="hybridMultilevel"/>
    <w:tmpl w:val="88E2A9DA"/>
    <w:lvl w:ilvl="0" w:tplc="926E33C6">
      <w:start w:val="1"/>
      <w:numFmt w:val="decimal"/>
      <w:lvlText w:val="%1."/>
      <w:lvlJc w:val="left"/>
      <w:pPr>
        <w:tabs>
          <w:tab w:val="num" w:pos="720"/>
        </w:tabs>
        <w:ind w:left="720" w:hanging="360"/>
      </w:pPr>
      <w:rPr>
        <w:rFonts w:ascii="Calibri" w:hAnsi="Calibri" w:cs="Calibri" w:hint="default"/>
        <w:i w:val="0"/>
        <w:u w:val="singl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nsid w:val="688346EA"/>
    <w:multiLevelType w:val="hybridMultilevel"/>
    <w:tmpl w:val="E5FEC63E"/>
    <w:lvl w:ilvl="0" w:tplc="FFA4E9F4">
      <w:start w:val="11"/>
      <w:numFmt w:val="decimal"/>
      <w:lvlText w:val="%1."/>
      <w:lvlJc w:val="left"/>
      <w:pPr>
        <w:tabs>
          <w:tab w:val="num" w:pos="1140"/>
        </w:tabs>
        <w:ind w:left="1140" w:hanging="78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nsid w:val="69AD5BD3"/>
    <w:multiLevelType w:val="hybridMultilevel"/>
    <w:tmpl w:val="DADA943E"/>
    <w:lvl w:ilvl="0" w:tplc="D9C885D6">
      <w:start w:val="2"/>
      <w:numFmt w:val="decimal"/>
      <w:lvlText w:val="%1."/>
      <w:lvlJc w:val="left"/>
      <w:pPr>
        <w:tabs>
          <w:tab w:val="num" w:pos="1080"/>
        </w:tabs>
        <w:ind w:left="1080" w:hanging="720"/>
      </w:pPr>
      <w:rPr>
        <w:rFonts w:ascii="Century Gothic" w:hAnsi="Century Gothic" w:cs="Times New Roman" w:hint="default"/>
        <w:u w:val="no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nsid w:val="6B281E37"/>
    <w:multiLevelType w:val="hybridMultilevel"/>
    <w:tmpl w:val="AB86E4A4"/>
    <w:lvl w:ilvl="0" w:tplc="152223D6">
      <w:start w:val="1"/>
      <w:numFmt w:val="decimal"/>
      <w:lvlText w:val="%1."/>
      <w:lvlJc w:val="left"/>
      <w:pPr>
        <w:ind w:left="720" w:hanging="360"/>
      </w:pPr>
      <w:rPr>
        <w:rFonts w:cs="Times New Roman" w:hint="default"/>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41">
    <w:nsid w:val="777751B7"/>
    <w:multiLevelType w:val="hybridMultilevel"/>
    <w:tmpl w:val="B776BEEC"/>
    <w:lvl w:ilvl="0" w:tplc="B2EEE2FE">
      <w:start w:val="15"/>
      <w:numFmt w:val="decimal"/>
      <w:lvlText w:val="%1."/>
      <w:lvlJc w:val="left"/>
      <w:pPr>
        <w:tabs>
          <w:tab w:val="num" w:pos="1080"/>
        </w:tabs>
        <w:ind w:left="1080" w:hanging="7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nsid w:val="792C4FA7"/>
    <w:multiLevelType w:val="hybridMultilevel"/>
    <w:tmpl w:val="E70EAC5C"/>
    <w:lvl w:ilvl="0" w:tplc="EE7A4766">
      <w:start w:val="5"/>
      <w:numFmt w:val="decimal"/>
      <w:lvlText w:val="%1."/>
      <w:lvlJc w:val="left"/>
      <w:pPr>
        <w:ind w:left="720" w:hanging="360"/>
      </w:pPr>
      <w:rPr>
        <w:rFonts w:cs="Times New Roman"/>
        <w:u w:val="single"/>
      </w:rPr>
    </w:lvl>
    <w:lvl w:ilvl="1" w:tplc="08090019">
      <w:start w:val="1"/>
      <w:numFmt w:val="decimal"/>
      <w:lvlText w:val="%2."/>
      <w:lvlJc w:val="left"/>
      <w:pPr>
        <w:tabs>
          <w:tab w:val="num" w:pos="1440"/>
        </w:tabs>
        <w:ind w:left="1440" w:hanging="360"/>
      </w:pPr>
      <w:rPr>
        <w:rFonts w:cs="Times New Roman"/>
      </w:rPr>
    </w:lvl>
    <w:lvl w:ilvl="2" w:tplc="0809001B">
      <w:start w:val="1"/>
      <w:numFmt w:val="decimal"/>
      <w:lvlText w:val="%3."/>
      <w:lvlJc w:val="left"/>
      <w:pPr>
        <w:tabs>
          <w:tab w:val="num" w:pos="2160"/>
        </w:tabs>
        <w:ind w:left="2160" w:hanging="36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decimal"/>
      <w:lvlText w:val="%5."/>
      <w:lvlJc w:val="left"/>
      <w:pPr>
        <w:tabs>
          <w:tab w:val="num" w:pos="3600"/>
        </w:tabs>
        <w:ind w:left="3600" w:hanging="360"/>
      </w:pPr>
      <w:rPr>
        <w:rFonts w:cs="Times New Roman"/>
      </w:rPr>
    </w:lvl>
    <w:lvl w:ilvl="5" w:tplc="0809001B">
      <w:start w:val="1"/>
      <w:numFmt w:val="decimal"/>
      <w:lvlText w:val="%6."/>
      <w:lvlJc w:val="left"/>
      <w:pPr>
        <w:tabs>
          <w:tab w:val="num" w:pos="4320"/>
        </w:tabs>
        <w:ind w:left="4320" w:hanging="36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decimal"/>
      <w:lvlText w:val="%8."/>
      <w:lvlJc w:val="left"/>
      <w:pPr>
        <w:tabs>
          <w:tab w:val="num" w:pos="5760"/>
        </w:tabs>
        <w:ind w:left="5760" w:hanging="360"/>
      </w:pPr>
      <w:rPr>
        <w:rFonts w:cs="Times New Roman"/>
      </w:rPr>
    </w:lvl>
    <w:lvl w:ilvl="8" w:tplc="0809001B">
      <w:start w:val="1"/>
      <w:numFmt w:val="decimal"/>
      <w:lvlText w:val="%9."/>
      <w:lvlJc w:val="left"/>
      <w:pPr>
        <w:tabs>
          <w:tab w:val="num" w:pos="6480"/>
        </w:tabs>
        <w:ind w:left="6480" w:hanging="360"/>
      </w:pPr>
      <w:rPr>
        <w:rFonts w:cs="Times New Roman"/>
      </w:rPr>
    </w:lvl>
  </w:abstractNum>
  <w:abstractNum w:abstractNumId="43">
    <w:nsid w:val="7A18474E"/>
    <w:multiLevelType w:val="hybridMultilevel"/>
    <w:tmpl w:val="F726F840"/>
    <w:lvl w:ilvl="0" w:tplc="0409000F">
      <w:start w:val="1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nsid w:val="7C5A5E61"/>
    <w:multiLevelType w:val="hybridMultilevel"/>
    <w:tmpl w:val="7BAE52A4"/>
    <w:lvl w:ilvl="0" w:tplc="ACF825EC">
      <w:start w:val="15"/>
      <w:numFmt w:val="decimal"/>
      <w:lvlText w:val="%1."/>
      <w:lvlJc w:val="left"/>
      <w:pPr>
        <w:tabs>
          <w:tab w:val="num" w:pos="1140"/>
        </w:tabs>
        <w:ind w:left="1140" w:hanging="780"/>
      </w:pPr>
      <w:rPr>
        <w:rFonts w:cs="Times New Roman" w:hint="default"/>
        <w:u w:val="singl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5">
    <w:nsid w:val="7F970EF6"/>
    <w:multiLevelType w:val="hybridMultilevel"/>
    <w:tmpl w:val="7E1A4324"/>
    <w:lvl w:ilvl="0" w:tplc="0409000F">
      <w:start w:val="10"/>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8"/>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6"/>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3"/>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3"/>
  </w:num>
  <w:num w:numId="9">
    <w:abstractNumId w:val="39"/>
  </w:num>
  <w:num w:numId="10">
    <w:abstractNumId w:val="37"/>
  </w:num>
  <w:num w:numId="11">
    <w:abstractNumId w:val="14"/>
  </w:num>
  <w:num w:numId="12">
    <w:abstractNumId w:val="18"/>
  </w:num>
  <w:num w:numId="13">
    <w:abstractNumId w:val="31"/>
  </w:num>
  <w:num w:numId="14">
    <w:abstractNumId w:val="35"/>
  </w:num>
  <w:num w:numId="15">
    <w:abstractNumId w:val="34"/>
  </w:num>
  <w:num w:numId="16">
    <w:abstractNumId w:val="10"/>
  </w:num>
  <w:num w:numId="17">
    <w:abstractNumId w:val="45"/>
  </w:num>
  <w:num w:numId="18">
    <w:abstractNumId w:val="13"/>
  </w:num>
  <w:num w:numId="19">
    <w:abstractNumId w:val="38"/>
  </w:num>
  <w:num w:numId="20">
    <w:abstractNumId w:val="41"/>
  </w:num>
  <w:num w:numId="21">
    <w:abstractNumId w:val="24"/>
  </w:num>
  <w:num w:numId="22">
    <w:abstractNumId w:val="11"/>
  </w:num>
  <w:num w:numId="23">
    <w:abstractNumId w:val="15"/>
  </w:num>
  <w:num w:numId="24">
    <w:abstractNumId w:val="28"/>
  </w:num>
  <w:num w:numId="25">
    <w:abstractNumId w:val="12"/>
  </w:num>
  <w:num w:numId="26">
    <w:abstractNumId w:val="29"/>
  </w:num>
  <w:num w:numId="27">
    <w:abstractNumId w:val="21"/>
  </w:num>
  <w:num w:numId="28">
    <w:abstractNumId w:val="26"/>
  </w:num>
  <w:num w:numId="29">
    <w:abstractNumId w:val="19"/>
  </w:num>
  <w:num w:numId="30">
    <w:abstractNumId w:val="27"/>
  </w:num>
  <w:num w:numId="31">
    <w:abstractNumId w:val="33"/>
  </w:num>
  <w:num w:numId="32">
    <w:abstractNumId w:val="9"/>
  </w:num>
  <w:num w:numId="33">
    <w:abstractNumId w:val="7"/>
  </w:num>
  <w:num w:numId="34">
    <w:abstractNumId w:val="6"/>
  </w:num>
  <w:num w:numId="35">
    <w:abstractNumId w:val="5"/>
  </w:num>
  <w:num w:numId="36">
    <w:abstractNumId w:val="4"/>
  </w:num>
  <w:num w:numId="37">
    <w:abstractNumId w:val="8"/>
  </w:num>
  <w:num w:numId="38">
    <w:abstractNumId w:val="3"/>
  </w:num>
  <w:num w:numId="39">
    <w:abstractNumId w:val="2"/>
  </w:num>
  <w:num w:numId="40">
    <w:abstractNumId w:val="1"/>
  </w:num>
  <w:num w:numId="41">
    <w:abstractNumId w:val="0"/>
  </w:num>
  <w:num w:numId="42">
    <w:abstractNumId w:val="25"/>
  </w:num>
  <w:num w:numId="43">
    <w:abstractNumId w:val="17"/>
  </w:num>
  <w:num w:numId="44">
    <w:abstractNumId w:val="20"/>
  </w:num>
  <w:num w:numId="45">
    <w:abstractNumId w:val="40"/>
  </w:num>
  <w:num w:numId="46">
    <w:abstractNumId w:val="44"/>
  </w:num>
  <w:num w:numId="47">
    <w:abstractNumId w:val="22"/>
  </w:num>
  <w:num w:numId="48">
    <w:abstractNumId w:val="16"/>
  </w:num>
  <w:num w:numId="4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0B8D"/>
    <w:rsid w:val="000128EC"/>
    <w:rsid w:val="00016B30"/>
    <w:rsid w:val="000206C2"/>
    <w:rsid w:val="00021728"/>
    <w:rsid w:val="00027BA3"/>
    <w:rsid w:val="00042B69"/>
    <w:rsid w:val="000468EC"/>
    <w:rsid w:val="00062C26"/>
    <w:rsid w:val="00075AD4"/>
    <w:rsid w:val="00082AC7"/>
    <w:rsid w:val="00086B07"/>
    <w:rsid w:val="000876CD"/>
    <w:rsid w:val="000A2E83"/>
    <w:rsid w:val="000B01A9"/>
    <w:rsid w:val="000B3FD1"/>
    <w:rsid w:val="000D2541"/>
    <w:rsid w:val="000D579B"/>
    <w:rsid w:val="000E1148"/>
    <w:rsid w:val="000E414D"/>
    <w:rsid w:val="000E6BE0"/>
    <w:rsid w:val="000F1ECA"/>
    <w:rsid w:val="000F664F"/>
    <w:rsid w:val="001024D8"/>
    <w:rsid w:val="001050BD"/>
    <w:rsid w:val="00114EC3"/>
    <w:rsid w:val="0013713A"/>
    <w:rsid w:val="001406C7"/>
    <w:rsid w:val="00146A06"/>
    <w:rsid w:val="0015030A"/>
    <w:rsid w:val="0015032C"/>
    <w:rsid w:val="00152147"/>
    <w:rsid w:val="00156EBA"/>
    <w:rsid w:val="00160684"/>
    <w:rsid w:val="00163BEE"/>
    <w:rsid w:val="001827C9"/>
    <w:rsid w:val="00185747"/>
    <w:rsid w:val="0019004C"/>
    <w:rsid w:val="00194FE4"/>
    <w:rsid w:val="001A1277"/>
    <w:rsid w:val="001A52EC"/>
    <w:rsid w:val="001A75D3"/>
    <w:rsid w:val="001B013D"/>
    <w:rsid w:val="001B62C8"/>
    <w:rsid w:val="001C47CF"/>
    <w:rsid w:val="00217D2E"/>
    <w:rsid w:val="002339E7"/>
    <w:rsid w:val="00236D25"/>
    <w:rsid w:val="002446FB"/>
    <w:rsid w:val="00254EDD"/>
    <w:rsid w:val="002606E5"/>
    <w:rsid w:val="0027078C"/>
    <w:rsid w:val="00276622"/>
    <w:rsid w:val="0029286F"/>
    <w:rsid w:val="002A203C"/>
    <w:rsid w:val="002A6DBD"/>
    <w:rsid w:val="002A7166"/>
    <w:rsid w:val="002B293C"/>
    <w:rsid w:val="002D4FEC"/>
    <w:rsid w:val="002E1AE5"/>
    <w:rsid w:val="002E1E44"/>
    <w:rsid w:val="002E2324"/>
    <w:rsid w:val="002E73BF"/>
    <w:rsid w:val="002F104C"/>
    <w:rsid w:val="002F4E3F"/>
    <w:rsid w:val="002F658F"/>
    <w:rsid w:val="003048A4"/>
    <w:rsid w:val="00307213"/>
    <w:rsid w:val="0030794A"/>
    <w:rsid w:val="0031241C"/>
    <w:rsid w:val="00316579"/>
    <w:rsid w:val="00330578"/>
    <w:rsid w:val="003328C6"/>
    <w:rsid w:val="00332B66"/>
    <w:rsid w:val="00341BE3"/>
    <w:rsid w:val="00341CCF"/>
    <w:rsid w:val="00356B67"/>
    <w:rsid w:val="00356BFF"/>
    <w:rsid w:val="003709A9"/>
    <w:rsid w:val="003810A5"/>
    <w:rsid w:val="00382266"/>
    <w:rsid w:val="0038275F"/>
    <w:rsid w:val="003842C0"/>
    <w:rsid w:val="0038711E"/>
    <w:rsid w:val="00394215"/>
    <w:rsid w:val="003B118A"/>
    <w:rsid w:val="003B7ED5"/>
    <w:rsid w:val="003C5CDC"/>
    <w:rsid w:val="003C6B63"/>
    <w:rsid w:val="003D1554"/>
    <w:rsid w:val="003D5E60"/>
    <w:rsid w:val="003E31A3"/>
    <w:rsid w:val="003F6F2F"/>
    <w:rsid w:val="003F7649"/>
    <w:rsid w:val="004008A7"/>
    <w:rsid w:val="00412ED9"/>
    <w:rsid w:val="004135AB"/>
    <w:rsid w:val="00416247"/>
    <w:rsid w:val="0041626B"/>
    <w:rsid w:val="004214DA"/>
    <w:rsid w:val="00421E67"/>
    <w:rsid w:val="004317E4"/>
    <w:rsid w:val="00435E14"/>
    <w:rsid w:val="004440FE"/>
    <w:rsid w:val="0044583C"/>
    <w:rsid w:val="0045121A"/>
    <w:rsid w:val="00453DE5"/>
    <w:rsid w:val="004552E1"/>
    <w:rsid w:val="00460ADE"/>
    <w:rsid w:val="00467348"/>
    <w:rsid w:val="004903FF"/>
    <w:rsid w:val="004909AC"/>
    <w:rsid w:val="004936EF"/>
    <w:rsid w:val="00495118"/>
    <w:rsid w:val="004A6B78"/>
    <w:rsid w:val="004A71E6"/>
    <w:rsid w:val="004D2334"/>
    <w:rsid w:val="004E049C"/>
    <w:rsid w:val="004E148B"/>
    <w:rsid w:val="004F41A9"/>
    <w:rsid w:val="004F731B"/>
    <w:rsid w:val="00507C5F"/>
    <w:rsid w:val="00512912"/>
    <w:rsid w:val="005135F3"/>
    <w:rsid w:val="005208AA"/>
    <w:rsid w:val="00527BA1"/>
    <w:rsid w:val="00531946"/>
    <w:rsid w:val="00533AD9"/>
    <w:rsid w:val="00541DD9"/>
    <w:rsid w:val="005527C7"/>
    <w:rsid w:val="0055390D"/>
    <w:rsid w:val="00553C0C"/>
    <w:rsid w:val="00557F4C"/>
    <w:rsid w:val="00563B22"/>
    <w:rsid w:val="00571C1A"/>
    <w:rsid w:val="00577F10"/>
    <w:rsid w:val="00590B8D"/>
    <w:rsid w:val="005A3D17"/>
    <w:rsid w:val="005A4006"/>
    <w:rsid w:val="005B5FBC"/>
    <w:rsid w:val="005B6826"/>
    <w:rsid w:val="005E0891"/>
    <w:rsid w:val="005E337C"/>
    <w:rsid w:val="005E5449"/>
    <w:rsid w:val="005F1B45"/>
    <w:rsid w:val="005F42AB"/>
    <w:rsid w:val="00605A3B"/>
    <w:rsid w:val="00631859"/>
    <w:rsid w:val="00632DCA"/>
    <w:rsid w:val="00634CB1"/>
    <w:rsid w:val="00635AFE"/>
    <w:rsid w:val="0064021F"/>
    <w:rsid w:val="00643D24"/>
    <w:rsid w:val="00657DA8"/>
    <w:rsid w:val="0066135A"/>
    <w:rsid w:val="00665656"/>
    <w:rsid w:val="00665CFA"/>
    <w:rsid w:val="00687929"/>
    <w:rsid w:val="00687CA9"/>
    <w:rsid w:val="006954A1"/>
    <w:rsid w:val="00697740"/>
    <w:rsid w:val="006A23EB"/>
    <w:rsid w:val="006A657D"/>
    <w:rsid w:val="006A6F43"/>
    <w:rsid w:val="006B5F51"/>
    <w:rsid w:val="006C4DEE"/>
    <w:rsid w:val="006D00C0"/>
    <w:rsid w:val="006D0161"/>
    <w:rsid w:val="006D2BA5"/>
    <w:rsid w:val="006D3690"/>
    <w:rsid w:val="006D577B"/>
    <w:rsid w:val="006E1CE2"/>
    <w:rsid w:val="006E5C26"/>
    <w:rsid w:val="006F530A"/>
    <w:rsid w:val="006F5D6A"/>
    <w:rsid w:val="007024BD"/>
    <w:rsid w:val="00705ECB"/>
    <w:rsid w:val="00710548"/>
    <w:rsid w:val="0071419D"/>
    <w:rsid w:val="00715237"/>
    <w:rsid w:val="0071622B"/>
    <w:rsid w:val="00716944"/>
    <w:rsid w:val="00722D35"/>
    <w:rsid w:val="00733FF0"/>
    <w:rsid w:val="007474C8"/>
    <w:rsid w:val="00753911"/>
    <w:rsid w:val="007549F0"/>
    <w:rsid w:val="007748B7"/>
    <w:rsid w:val="00776C98"/>
    <w:rsid w:val="00794FD2"/>
    <w:rsid w:val="007A7E53"/>
    <w:rsid w:val="007B09EC"/>
    <w:rsid w:val="007C659B"/>
    <w:rsid w:val="007C6F4D"/>
    <w:rsid w:val="007C728D"/>
    <w:rsid w:val="007E06DD"/>
    <w:rsid w:val="00813C12"/>
    <w:rsid w:val="00814D01"/>
    <w:rsid w:val="00815E12"/>
    <w:rsid w:val="00824080"/>
    <w:rsid w:val="008316FC"/>
    <w:rsid w:val="00835B44"/>
    <w:rsid w:val="00842968"/>
    <w:rsid w:val="00843558"/>
    <w:rsid w:val="00870225"/>
    <w:rsid w:val="00874BF1"/>
    <w:rsid w:val="00874C9B"/>
    <w:rsid w:val="00875300"/>
    <w:rsid w:val="00875D28"/>
    <w:rsid w:val="008869EC"/>
    <w:rsid w:val="00892877"/>
    <w:rsid w:val="00893A7B"/>
    <w:rsid w:val="008B6B17"/>
    <w:rsid w:val="008D31DD"/>
    <w:rsid w:val="008F2175"/>
    <w:rsid w:val="008F4B0B"/>
    <w:rsid w:val="008F5C78"/>
    <w:rsid w:val="008F6D4B"/>
    <w:rsid w:val="00901518"/>
    <w:rsid w:val="00903EA7"/>
    <w:rsid w:val="0091229D"/>
    <w:rsid w:val="009218FB"/>
    <w:rsid w:val="00925FC6"/>
    <w:rsid w:val="009267EB"/>
    <w:rsid w:val="0093240F"/>
    <w:rsid w:val="00944785"/>
    <w:rsid w:val="00945284"/>
    <w:rsid w:val="00946E18"/>
    <w:rsid w:val="00951876"/>
    <w:rsid w:val="00957F6A"/>
    <w:rsid w:val="00960257"/>
    <w:rsid w:val="00972B39"/>
    <w:rsid w:val="00981DEF"/>
    <w:rsid w:val="009839A6"/>
    <w:rsid w:val="00986C32"/>
    <w:rsid w:val="0098783C"/>
    <w:rsid w:val="00994627"/>
    <w:rsid w:val="009A3AC2"/>
    <w:rsid w:val="009A3BE9"/>
    <w:rsid w:val="009B1B16"/>
    <w:rsid w:val="009E276F"/>
    <w:rsid w:val="009F081A"/>
    <w:rsid w:val="009F7A46"/>
    <w:rsid w:val="009F7D30"/>
    <w:rsid w:val="00A052BB"/>
    <w:rsid w:val="00A13BB7"/>
    <w:rsid w:val="00A22496"/>
    <w:rsid w:val="00A27940"/>
    <w:rsid w:val="00A40853"/>
    <w:rsid w:val="00A42647"/>
    <w:rsid w:val="00A44501"/>
    <w:rsid w:val="00A500F0"/>
    <w:rsid w:val="00A61AE1"/>
    <w:rsid w:val="00A64EB6"/>
    <w:rsid w:val="00A66C76"/>
    <w:rsid w:val="00A743A4"/>
    <w:rsid w:val="00A77A63"/>
    <w:rsid w:val="00A82E31"/>
    <w:rsid w:val="00A82FA1"/>
    <w:rsid w:val="00A91E9D"/>
    <w:rsid w:val="00AA4240"/>
    <w:rsid w:val="00AA6BF7"/>
    <w:rsid w:val="00AC360E"/>
    <w:rsid w:val="00AC5FB6"/>
    <w:rsid w:val="00AD3E87"/>
    <w:rsid w:val="00AD7EF2"/>
    <w:rsid w:val="00AE13BC"/>
    <w:rsid w:val="00B116E6"/>
    <w:rsid w:val="00B11808"/>
    <w:rsid w:val="00B12E93"/>
    <w:rsid w:val="00B25B50"/>
    <w:rsid w:val="00B26921"/>
    <w:rsid w:val="00B54BF0"/>
    <w:rsid w:val="00B54F1F"/>
    <w:rsid w:val="00B65840"/>
    <w:rsid w:val="00B91097"/>
    <w:rsid w:val="00B93790"/>
    <w:rsid w:val="00BA294B"/>
    <w:rsid w:val="00BA30F1"/>
    <w:rsid w:val="00BA78D7"/>
    <w:rsid w:val="00BB0826"/>
    <w:rsid w:val="00BB78D1"/>
    <w:rsid w:val="00BC0A7F"/>
    <w:rsid w:val="00BD2210"/>
    <w:rsid w:val="00BD2ED9"/>
    <w:rsid w:val="00BE7E3B"/>
    <w:rsid w:val="00C05157"/>
    <w:rsid w:val="00C076D7"/>
    <w:rsid w:val="00C1665C"/>
    <w:rsid w:val="00C2143F"/>
    <w:rsid w:val="00C26D6D"/>
    <w:rsid w:val="00C43171"/>
    <w:rsid w:val="00C529A4"/>
    <w:rsid w:val="00C74946"/>
    <w:rsid w:val="00C77A12"/>
    <w:rsid w:val="00C81EF6"/>
    <w:rsid w:val="00C853D9"/>
    <w:rsid w:val="00C87A43"/>
    <w:rsid w:val="00CA4BF1"/>
    <w:rsid w:val="00CC2E6E"/>
    <w:rsid w:val="00CC6894"/>
    <w:rsid w:val="00CD19E1"/>
    <w:rsid w:val="00CD27A5"/>
    <w:rsid w:val="00CD5D36"/>
    <w:rsid w:val="00CE7CF7"/>
    <w:rsid w:val="00CF63A2"/>
    <w:rsid w:val="00CF7048"/>
    <w:rsid w:val="00D010E1"/>
    <w:rsid w:val="00D01986"/>
    <w:rsid w:val="00D13394"/>
    <w:rsid w:val="00D25D73"/>
    <w:rsid w:val="00D26A13"/>
    <w:rsid w:val="00D428B7"/>
    <w:rsid w:val="00D52CC5"/>
    <w:rsid w:val="00D6042F"/>
    <w:rsid w:val="00D63305"/>
    <w:rsid w:val="00D6654C"/>
    <w:rsid w:val="00D86E9F"/>
    <w:rsid w:val="00D94B8D"/>
    <w:rsid w:val="00D9507B"/>
    <w:rsid w:val="00D967E0"/>
    <w:rsid w:val="00DA54CB"/>
    <w:rsid w:val="00DA733E"/>
    <w:rsid w:val="00DB026A"/>
    <w:rsid w:val="00DB1300"/>
    <w:rsid w:val="00DB2D81"/>
    <w:rsid w:val="00DB7404"/>
    <w:rsid w:val="00DC268A"/>
    <w:rsid w:val="00DE0808"/>
    <w:rsid w:val="00DE4FFE"/>
    <w:rsid w:val="00DE7BDA"/>
    <w:rsid w:val="00DF2446"/>
    <w:rsid w:val="00DF4360"/>
    <w:rsid w:val="00E0443C"/>
    <w:rsid w:val="00E10A15"/>
    <w:rsid w:val="00E11F7F"/>
    <w:rsid w:val="00E1677E"/>
    <w:rsid w:val="00E238E1"/>
    <w:rsid w:val="00E44FD2"/>
    <w:rsid w:val="00E55F4F"/>
    <w:rsid w:val="00E6736D"/>
    <w:rsid w:val="00E77E58"/>
    <w:rsid w:val="00E81E84"/>
    <w:rsid w:val="00E966DB"/>
    <w:rsid w:val="00EA27DC"/>
    <w:rsid w:val="00EA324A"/>
    <w:rsid w:val="00EA646F"/>
    <w:rsid w:val="00ED1B2F"/>
    <w:rsid w:val="00EE49A4"/>
    <w:rsid w:val="00EE525C"/>
    <w:rsid w:val="00EF0CB8"/>
    <w:rsid w:val="00EF3449"/>
    <w:rsid w:val="00F04802"/>
    <w:rsid w:val="00F05A2D"/>
    <w:rsid w:val="00F15E96"/>
    <w:rsid w:val="00F23F4B"/>
    <w:rsid w:val="00F305A2"/>
    <w:rsid w:val="00F369CA"/>
    <w:rsid w:val="00F45689"/>
    <w:rsid w:val="00F50118"/>
    <w:rsid w:val="00F5795E"/>
    <w:rsid w:val="00F607FE"/>
    <w:rsid w:val="00F60EC0"/>
    <w:rsid w:val="00F8758A"/>
    <w:rsid w:val="00F91BA9"/>
    <w:rsid w:val="00F96E29"/>
    <w:rsid w:val="00FA5C20"/>
    <w:rsid w:val="00FD17AC"/>
    <w:rsid w:val="00FE6F54"/>
    <w:rsid w:val="00FF3CB0"/>
  </w:rsids>
  <m:mathPr>
    <m:mathFont m:val="Cambria Math"/>
    <m:brkBin m:val="before"/>
    <m:brkBinSub m:val="--"/>
    <m:smallFrac/>
    <m:dispDef/>
    <m:lMargin m:val="0"/>
    <m:rMargin m:val="0"/>
    <m:defJc m:val="centerGroup"/>
    <m:wrapIndent m:val="1440"/>
    <m:intLim m:val="subSup"/>
    <m:naryLim m:val="undOvr"/>
  </m:mathPr>
  <w:themeFontLang w:val="en-GB"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5A3B"/>
    <w:rPr>
      <w:sz w:val="24"/>
      <w:szCs w:val="24"/>
    </w:rPr>
  </w:style>
  <w:style w:type="paragraph" w:styleId="Heading1">
    <w:name w:val="heading 1"/>
    <w:basedOn w:val="Normal"/>
    <w:next w:val="Normal"/>
    <w:link w:val="Heading1Char"/>
    <w:qFormat/>
    <w:rsid w:val="00657DA8"/>
    <w:pPr>
      <w:keepNext/>
      <w:outlineLvl w:val="0"/>
    </w:pPr>
    <w:rPr>
      <w:rFonts w:ascii="Calibri" w:hAnsi="Calibri" w:cs="Calibri"/>
      <w:u w:val="single"/>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57DA8"/>
    <w:rPr>
      <w:rFonts w:ascii="Calibri" w:hAnsi="Calibri" w:cs="Calibri"/>
      <w:sz w:val="24"/>
      <w:szCs w:val="24"/>
      <w:u w:val="single"/>
      <w:lang w:val="en-GB" w:eastAsia="en-US"/>
    </w:rPr>
  </w:style>
  <w:style w:type="paragraph" w:styleId="ListParagraph">
    <w:name w:val="List Paragraph"/>
    <w:basedOn w:val="Normal"/>
    <w:uiPriority w:val="34"/>
    <w:qFormat/>
    <w:rsid w:val="00657DA8"/>
    <w:pPr>
      <w:spacing w:after="200" w:line="276" w:lineRule="auto"/>
      <w:ind w:left="720"/>
    </w:pPr>
    <w:rPr>
      <w:rFonts w:ascii="Calibri" w:hAnsi="Calibri" w:cs="Calibri"/>
      <w:sz w:val="22"/>
      <w:szCs w:val="22"/>
      <w:lang w:eastAsia="en-US"/>
    </w:rPr>
  </w:style>
  <w:style w:type="paragraph" w:styleId="Footer">
    <w:name w:val="footer"/>
    <w:basedOn w:val="Normal"/>
    <w:link w:val="FooterChar"/>
    <w:rsid w:val="00657DA8"/>
    <w:pPr>
      <w:tabs>
        <w:tab w:val="center" w:pos="4513"/>
        <w:tab w:val="right" w:pos="9026"/>
      </w:tabs>
      <w:spacing w:after="200" w:line="276" w:lineRule="auto"/>
    </w:pPr>
    <w:rPr>
      <w:rFonts w:ascii="Calibri" w:hAnsi="Calibri" w:cs="Calibri"/>
      <w:sz w:val="22"/>
      <w:szCs w:val="22"/>
      <w:lang w:eastAsia="en-US"/>
    </w:rPr>
  </w:style>
  <w:style w:type="character" w:customStyle="1" w:styleId="FooterChar">
    <w:name w:val="Footer Char"/>
    <w:basedOn w:val="DefaultParagraphFont"/>
    <w:link w:val="Footer"/>
    <w:semiHidden/>
    <w:rsid w:val="00605A3B"/>
    <w:rPr>
      <w:rFonts w:cs="Times New Roman"/>
      <w:sz w:val="24"/>
      <w:szCs w:val="24"/>
    </w:rPr>
  </w:style>
  <w:style w:type="paragraph" w:styleId="NoSpacing">
    <w:name w:val="No Spacing"/>
    <w:qFormat/>
    <w:rsid w:val="00657DA8"/>
    <w:rPr>
      <w:rFonts w:ascii="Calibri" w:hAnsi="Calibri" w:cs="Calibri"/>
      <w:sz w:val="22"/>
      <w:szCs w:val="22"/>
      <w:lang w:eastAsia="en-US"/>
    </w:rPr>
  </w:style>
  <w:style w:type="character" w:styleId="Hyperlink">
    <w:name w:val="Hyperlink"/>
    <w:basedOn w:val="DefaultParagraphFont"/>
    <w:rsid w:val="002F658F"/>
    <w:rPr>
      <w:rFonts w:cs="Times New Roman"/>
      <w:color w:val="0000FF"/>
      <w:u w:val="single"/>
    </w:rPr>
  </w:style>
  <w:style w:type="character" w:styleId="PageNumber">
    <w:name w:val="page number"/>
    <w:basedOn w:val="DefaultParagraphFont"/>
    <w:rsid w:val="00DF2446"/>
    <w:rPr>
      <w:rFonts w:cs="Times New Roman"/>
    </w:rPr>
  </w:style>
  <w:style w:type="character" w:styleId="Strong">
    <w:name w:val="Strong"/>
    <w:basedOn w:val="DefaultParagraphFont"/>
    <w:qFormat/>
    <w:rsid w:val="00E966DB"/>
    <w:rPr>
      <w:rFonts w:cs="Times New Roman"/>
      <w:b/>
      <w:bCs/>
    </w:rPr>
  </w:style>
  <w:style w:type="paragraph" w:styleId="BalloonText">
    <w:name w:val="Balloon Text"/>
    <w:basedOn w:val="Normal"/>
    <w:link w:val="BalloonTextChar"/>
    <w:semiHidden/>
    <w:rsid w:val="009839A6"/>
    <w:rPr>
      <w:rFonts w:ascii="Tahoma" w:hAnsi="Tahoma" w:cs="Tahoma"/>
      <w:sz w:val="16"/>
      <w:szCs w:val="16"/>
    </w:rPr>
  </w:style>
  <w:style w:type="character" w:customStyle="1" w:styleId="BalloonTextChar">
    <w:name w:val="Balloon Text Char"/>
    <w:basedOn w:val="DefaultParagraphFont"/>
    <w:link w:val="BalloonText"/>
    <w:rsid w:val="009839A6"/>
    <w:rPr>
      <w:rFonts w:ascii="Tahoma" w:hAnsi="Tahoma" w:cs="Tahoma"/>
      <w:sz w:val="16"/>
      <w:szCs w:val="16"/>
      <w:lang w:eastAsia="en-GB"/>
    </w:rPr>
  </w:style>
  <w:style w:type="character" w:customStyle="1" w:styleId="apple-style-span">
    <w:name w:val="apple-style-span"/>
    <w:basedOn w:val="DefaultParagraphFont"/>
    <w:rsid w:val="00BB0826"/>
    <w:rPr>
      <w:rFonts w:cs="Times New Roman"/>
    </w:rPr>
  </w:style>
  <w:style w:type="character" w:customStyle="1" w:styleId="personname">
    <w:name w:val="person_name"/>
    <w:basedOn w:val="DefaultParagraphFont"/>
    <w:rsid w:val="005135F3"/>
    <w:rPr>
      <w:rFonts w:cs="Times New Roman"/>
    </w:rPr>
  </w:style>
  <w:style w:type="character" w:customStyle="1" w:styleId="apple-converted-space">
    <w:name w:val="apple-converted-space"/>
    <w:basedOn w:val="DefaultParagraphFont"/>
    <w:rsid w:val="005135F3"/>
    <w:rPr>
      <w:rFonts w:cs="Times New Roman"/>
    </w:rPr>
  </w:style>
  <w:style w:type="character" w:styleId="Emphasis">
    <w:name w:val="Emphasis"/>
    <w:basedOn w:val="DefaultParagraphFont"/>
    <w:qFormat/>
    <w:rsid w:val="005135F3"/>
    <w:rPr>
      <w:rFonts w:cs="Times New Roman"/>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5A3B"/>
    <w:rPr>
      <w:sz w:val="24"/>
      <w:szCs w:val="24"/>
    </w:rPr>
  </w:style>
  <w:style w:type="paragraph" w:styleId="Heading1">
    <w:name w:val="heading 1"/>
    <w:basedOn w:val="Normal"/>
    <w:next w:val="Normal"/>
    <w:link w:val="Heading1Char"/>
    <w:qFormat/>
    <w:rsid w:val="00657DA8"/>
    <w:pPr>
      <w:keepNext/>
      <w:outlineLvl w:val="0"/>
    </w:pPr>
    <w:rPr>
      <w:rFonts w:ascii="Calibri" w:hAnsi="Calibri" w:cs="Calibri"/>
      <w:u w:val="single"/>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57DA8"/>
    <w:rPr>
      <w:rFonts w:ascii="Calibri" w:hAnsi="Calibri" w:cs="Calibri"/>
      <w:sz w:val="24"/>
      <w:szCs w:val="24"/>
      <w:u w:val="single"/>
      <w:lang w:val="en-GB" w:eastAsia="en-US"/>
    </w:rPr>
  </w:style>
  <w:style w:type="paragraph" w:styleId="ListParagraph">
    <w:name w:val="List Paragraph"/>
    <w:basedOn w:val="Normal"/>
    <w:uiPriority w:val="34"/>
    <w:qFormat/>
    <w:rsid w:val="00657DA8"/>
    <w:pPr>
      <w:spacing w:after="200" w:line="276" w:lineRule="auto"/>
      <w:ind w:left="720"/>
    </w:pPr>
    <w:rPr>
      <w:rFonts w:ascii="Calibri" w:hAnsi="Calibri" w:cs="Calibri"/>
      <w:sz w:val="22"/>
      <w:szCs w:val="22"/>
      <w:lang w:eastAsia="en-US"/>
    </w:rPr>
  </w:style>
  <w:style w:type="paragraph" w:styleId="Footer">
    <w:name w:val="footer"/>
    <w:basedOn w:val="Normal"/>
    <w:link w:val="FooterChar"/>
    <w:rsid w:val="00657DA8"/>
    <w:pPr>
      <w:tabs>
        <w:tab w:val="center" w:pos="4513"/>
        <w:tab w:val="right" w:pos="9026"/>
      </w:tabs>
      <w:spacing w:after="200" w:line="276" w:lineRule="auto"/>
    </w:pPr>
    <w:rPr>
      <w:rFonts w:ascii="Calibri" w:hAnsi="Calibri" w:cs="Calibri"/>
      <w:sz w:val="22"/>
      <w:szCs w:val="22"/>
      <w:lang w:eastAsia="en-US"/>
    </w:rPr>
  </w:style>
  <w:style w:type="character" w:customStyle="1" w:styleId="FooterChar">
    <w:name w:val="Footer Char"/>
    <w:basedOn w:val="DefaultParagraphFont"/>
    <w:link w:val="Footer"/>
    <w:semiHidden/>
    <w:rsid w:val="00605A3B"/>
    <w:rPr>
      <w:rFonts w:cs="Times New Roman"/>
      <w:sz w:val="24"/>
      <w:szCs w:val="24"/>
    </w:rPr>
  </w:style>
  <w:style w:type="paragraph" w:styleId="NoSpacing">
    <w:name w:val="No Spacing"/>
    <w:qFormat/>
    <w:rsid w:val="00657DA8"/>
    <w:rPr>
      <w:rFonts w:ascii="Calibri" w:hAnsi="Calibri" w:cs="Calibri"/>
      <w:sz w:val="22"/>
      <w:szCs w:val="22"/>
      <w:lang w:eastAsia="en-US"/>
    </w:rPr>
  </w:style>
  <w:style w:type="character" w:styleId="Hyperlink">
    <w:name w:val="Hyperlink"/>
    <w:basedOn w:val="DefaultParagraphFont"/>
    <w:rsid w:val="002F658F"/>
    <w:rPr>
      <w:rFonts w:cs="Times New Roman"/>
      <w:color w:val="0000FF"/>
      <w:u w:val="single"/>
    </w:rPr>
  </w:style>
  <w:style w:type="character" w:styleId="PageNumber">
    <w:name w:val="page number"/>
    <w:basedOn w:val="DefaultParagraphFont"/>
    <w:rsid w:val="00DF2446"/>
    <w:rPr>
      <w:rFonts w:cs="Times New Roman"/>
    </w:rPr>
  </w:style>
  <w:style w:type="character" w:styleId="Strong">
    <w:name w:val="Strong"/>
    <w:basedOn w:val="DefaultParagraphFont"/>
    <w:qFormat/>
    <w:rsid w:val="00E966DB"/>
    <w:rPr>
      <w:rFonts w:cs="Times New Roman"/>
      <w:b/>
      <w:bCs/>
    </w:rPr>
  </w:style>
  <w:style w:type="paragraph" w:styleId="BalloonText">
    <w:name w:val="Balloon Text"/>
    <w:basedOn w:val="Normal"/>
    <w:link w:val="BalloonTextChar"/>
    <w:semiHidden/>
    <w:rsid w:val="009839A6"/>
    <w:rPr>
      <w:rFonts w:ascii="Tahoma" w:hAnsi="Tahoma" w:cs="Tahoma"/>
      <w:sz w:val="16"/>
      <w:szCs w:val="16"/>
    </w:rPr>
  </w:style>
  <w:style w:type="character" w:customStyle="1" w:styleId="BalloonTextChar">
    <w:name w:val="Balloon Text Char"/>
    <w:basedOn w:val="DefaultParagraphFont"/>
    <w:link w:val="BalloonText"/>
    <w:rsid w:val="009839A6"/>
    <w:rPr>
      <w:rFonts w:ascii="Tahoma" w:hAnsi="Tahoma" w:cs="Tahoma"/>
      <w:sz w:val="16"/>
      <w:szCs w:val="16"/>
      <w:lang w:eastAsia="en-GB"/>
    </w:rPr>
  </w:style>
  <w:style w:type="character" w:customStyle="1" w:styleId="apple-style-span">
    <w:name w:val="apple-style-span"/>
    <w:basedOn w:val="DefaultParagraphFont"/>
    <w:rsid w:val="00BB0826"/>
    <w:rPr>
      <w:rFonts w:cs="Times New Roman"/>
    </w:rPr>
  </w:style>
  <w:style w:type="character" w:customStyle="1" w:styleId="personname">
    <w:name w:val="person_name"/>
    <w:basedOn w:val="DefaultParagraphFont"/>
    <w:rsid w:val="005135F3"/>
    <w:rPr>
      <w:rFonts w:cs="Times New Roman"/>
    </w:rPr>
  </w:style>
  <w:style w:type="character" w:customStyle="1" w:styleId="apple-converted-space">
    <w:name w:val="apple-converted-space"/>
    <w:basedOn w:val="DefaultParagraphFont"/>
    <w:rsid w:val="005135F3"/>
    <w:rPr>
      <w:rFonts w:cs="Times New Roman"/>
    </w:rPr>
  </w:style>
  <w:style w:type="character" w:styleId="Emphasis">
    <w:name w:val="Emphasis"/>
    <w:basedOn w:val="DefaultParagraphFont"/>
    <w:qFormat/>
    <w:rsid w:val="005135F3"/>
    <w:rPr>
      <w:rFonts w:cs="Times New Roman"/>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fordham.edu/halsall/mod/modsbook1.html" TargetMode="External"/><Relationship Id="rId21" Type="http://schemas.openxmlformats.org/officeDocument/2006/relationships/hyperlink" Target="http://galenet.galegroup.com/servlet/ECCO" TargetMode="External"/><Relationship Id="rId42" Type="http://schemas.openxmlformats.org/officeDocument/2006/relationships/hyperlink" Target="http://www.earlymodernweb.org.uk/emr/index.php/category/primary-sources/sources/images/" TargetMode="External"/><Relationship Id="rId47" Type="http://schemas.openxmlformats.org/officeDocument/2006/relationships/hyperlink" Target="http://www.bl.uk/learning/histcitizen/trading/tradingplaces.html" TargetMode="External"/><Relationship Id="rId63" Type="http://schemas.openxmlformats.org/officeDocument/2006/relationships/hyperlink" Target="http://journals.cambridge.org/action/displayJournal?jid=JGH" TargetMode="External"/><Relationship Id="rId68" Type="http://schemas.openxmlformats.org/officeDocument/2006/relationships/hyperlink" Target="http://www.brill.nl/journal-economic-and-social-history-orient" TargetMode="External"/><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2.warwick.ac.uk/fac/arts/history/ghcc/resources" TargetMode="External"/><Relationship Id="rId29" Type="http://schemas.openxmlformats.org/officeDocument/2006/relationships/hyperlink" Target="http://www.h-net.msu.edu/~envision/interact/history.html" TargetMode="External"/><Relationship Id="rId11" Type="http://schemas.openxmlformats.org/officeDocument/2006/relationships/footer" Target="footer1.xml"/><Relationship Id="rId24" Type="http://schemas.openxmlformats.org/officeDocument/2006/relationships/hyperlink" Target="http://www.empire.amdigital.co.uk/" TargetMode="External"/><Relationship Id="rId32" Type="http://schemas.openxmlformats.org/officeDocument/2006/relationships/hyperlink" Target="http://www.columbia.edu/itc/mealac/pritchett/00maplinks/index.html" TargetMode="External"/><Relationship Id="rId37" Type="http://schemas.openxmlformats.org/officeDocument/2006/relationships/hyperlink" Target="http://historic-cities.huji.ac.il/historic_cities.html" TargetMode="External"/><Relationship Id="rId40" Type="http://schemas.openxmlformats.org/officeDocument/2006/relationships/hyperlink" Target="http://www.henry-davis.com/MAPS/Ren/Ren1/Reno.html" TargetMode="External"/><Relationship Id="rId45" Type="http://schemas.openxmlformats.org/officeDocument/2006/relationships/hyperlink" Target="http://www.atlasofmutualheritage.nl/" TargetMode="External"/><Relationship Id="rId53" Type="http://schemas.openxmlformats.org/officeDocument/2006/relationships/hyperlink" Target="http://www.learningcurve.gov.uk/empire/default.htm" TargetMode="External"/><Relationship Id="rId58" Type="http://schemas.openxmlformats.org/officeDocument/2006/relationships/hyperlink" Target="http://www.soic.se/engelska/inenglish.4.1e228bcf782be0db97fff408.html" TargetMode="External"/><Relationship Id="rId66" Type="http://schemas.openxmlformats.org/officeDocument/2006/relationships/hyperlink" Target="http://www.iub.edu/~jahist/" TargetMode="External"/><Relationship Id="rId5" Type="http://schemas.openxmlformats.org/officeDocument/2006/relationships/settings" Target="settings.xml"/><Relationship Id="rId61" Type="http://schemas.openxmlformats.org/officeDocument/2006/relationships/hyperlink" Target="http://www.ciolek.com/owtrad.html" TargetMode="External"/><Relationship Id="rId19" Type="http://schemas.openxmlformats.org/officeDocument/2006/relationships/hyperlink" Target="http://galenet.galegroup.com/servlet/MOME;jsessionid=CCF2C009F7B114E67DB262F21E8687AC?locID=warwick" TargetMode="External"/><Relationship Id="rId14" Type="http://schemas.openxmlformats.org/officeDocument/2006/relationships/hyperlink" Target="http://escholarship.org/uc/item/0z94n9hq" TargetMode="External"/><Relationship Id="rId22" Type="http://schemas.openxmlformats.org/officeDocument/2006/relationships/hyperlink" Target="http://www.gutenberg.org/wiki/Main_Page" TargetMode="External"/><Relationship Id="rId27" Type="http://schemas.openxmlformats.org/officeDocument/2006/relationships/hyperlink" Target="http://0-parlipapers.chadwyck.co.uk.pugwash.lib.warwick.ac.uk/home.do" TargetMode="External"/><Relationship Id="rId30" Type="http://schemas.openxmlformats.org/officeDocument/2006/relationships/hyperlink" Target="http://afe.easia.columbia.edu/chinawh/" TargetMode="External"/><Relationship Id="rId35" Type="http://schemas.openxmlformats.org/officeDocument/2006/relationships/hyperlink" Target="http://www.columbia.edu/itc/mealac/pritchett/00generallinks/prevost/index.html" TargetMode="External"/><Relationship Id="rId43" Type="http://schemas.openxmlformats.org/officeDocument/2006/relationships/hyperlink" Target="http://edina.ac.uk/eig/" TargetMode="External"/><Relationship Id="rId48" Type="http://schemas.openxmlformats.org/officeDocument/2006/relationships/hyperlink" Target="http://www.fathom.com/course/21701760/index.html" TargetMode="External"/><Relationship Id="rId56" Type="http://schemas.openxmlformats.org/officeDocument/2006/relationships/hyperlink" Target="http://www.duyfken.com/" TargetMode="External"/><Relationship Id="rId64" Type="http://schemas.openxmlformats.org/officeDocument/2006/relationships/hyperlink" Target="http://muse.jhu.edu/journals/journal_of_interdisciplinary_history/" TargetMode="External"/><Relationship Id="rId69" Type="http://schemas.openxmlformats.org/officeDocument/2006/relationships/hyperlink" Target="http://www.blackwellpublishing.com/journal.asp?ref=0013-0117" TargetMode="External"/><Relationship Id="rId8" Type="http://schemas.openxmlformats.org/officeDocument/2006/relationships/endnotes" Target="endnotes.xml"/><Relationship Id="rId51" Type="http://schemas.openxmlformats.org/officeDocument/2006/relationships/hyperlink" Target="http://www.eicships.info/index.html-" TargetMode="External"/><Relationship Id="rId3" Type="http://schemas.openxmlformats.org/officeDocument/2006/relationships/styles" Target="styles.xml"/><Relationship Id="rId12" Type="http://schemas.openxmlformats.org/officeDocument/2006/relationships/hyperlink" Target="http://www2.warwick.ac.uk/fac/arts/history/undergraduate/modules/treasure_fleets" TargetMode="External"/><Relationship Id="rId17" Type="http://schemas.openxmlformats.org/officeDocument/2006/relationships/hyperlink" Target="http://www.ingentaconnect.com/content/brill/sho/2009/00000052/00000001/art00006" TargetMode="External"/><Relationship Id="rId25" Type="http://schemas.openxmlformats.org/officeDocument/2006/relationships/hyperlink" Target="http://www.data-archive.ac.uk/findingData/snDescription.asp?sn=5254" TargetMode="External"/><Relationship Id="rId33" Type="http://schemas.openxmlformats.org/officeDocument/2006/relationships/hyperlink" Target="http://www.columbia.edu/itc/mealac/pritchett/00generallinks/mallet/index.html" TargetMode="External"/><Relationship Id="rId38" Type="http://schemas.openxmlformats.org/officeDocument/2006/relationships/hyperlink" Target="http://classes.bnf.fr/idrisi/feuille/to/ind_map.htm" TargetMode="External"/><Relationship Id="rId46" Type="http://schemas.openxmlformats.org/officeDocument/2006/relationships/hyperlink" Target="http://www.nmm.ac.uk/collections/" TargetMode="External"/><Relationship Id="rId59" Type="http://schemas.openxmlformats.org/officeDocument/2006/relationships/hyperlink" Target="http://bell.lib.umn.edu/Products/Products.html" TargetMode="External"/><Relationship Id="rId67" Type="http://schemas.openxmlformats.org/officeDocument/2006/relationships/hyperlink" Target="http://www.let.leidenuniv.nl/history/itinerario/" TargetMode="External"/><Relationship Id="rId20" Type="http://schemas.openxmlformats.org/officeDocument/2006/relationships/hyperlink" Target="http://eebo.chadwyck.com/home" TargetMode="External"/><Relationship Id="rId41" Type="http://schemas.openxmlformats.org/officeDocument/2006/relationships/hyperlink" Target="http://www.nla.gov.au/map" TargetMode="External"/><Relationship Id="rId54" Type="http://schemas.openxmlformats.org/officeDocument/2006/relationships/hyperlink" Target="http://www.yale.edu/lawweb/avalon/econ/eastindi.htm" TargetMode="External"/><Relationship Id="rId62" Type="http://schemas.openxmlformats.org/officeDocument/2006/relationships/hyperlink" Target="http://muse.jhu.edu/journals/journal_of_world_history/"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orldhistoryconnected.press.illinois.edu/5.1/laichas.html" TargetMode="External"/><Relationship Id="rId23" Type="http://schemas.openxmlformats.org/officeDocument/2006/relationships/hyperlink" Target="http://www.earlymodernweb.org.uk/emr/" TargetMode="External"/><Relationship Id="rId28" Type="http://schemas.openxmlformats.org/officeDocument/2006/relationships/hyperlink" Target="http://www.tntech.edu/history/world.html" TargetMode="External"/><Relationship Id="rId36" Type="http://schemas.openxmlformats.org/officeDocument/2006/relationships/hyperlink" Target="http://www.lib.utexas.edu/maps/" TargetMode="External"/><Relationship Id="rId49" Type="http://schemas.openxmlformats.org/officeDocument/2006/relationships/hyperlink" Target="http://cf.hum.uva.nl/galle/" TargetMode="External"/><Relationship Id="rId57" Type="http://schemas.openxmlformats.org/officeDocument/2006/relationships/hyperlink" Target="http://www.scholiast.org/history/tra-narr.html" TargetMode="External"/><Relationship Id="rId10" Type="http://schemas.openxmlformats.org/officeDocument/2006/relationships/hyperlink" Target="mailto:maxine.berg@warwick.ac.uk" TargetMode="External"/><Relationship Id="rId31" Type="http://schemas.openxmlformats.org/officeDocument/2006/relationships/hyperlink" Target="http://www.maphistory.info/webimages" TargetMode="External"/><Relationship Id="rId44" Type="http://schemas.openxmlformats.org/officeDocument/2006/relationships/hyperlink" Target="http://www.loc.gov/" TargetMode="External"/><Relationship Id="rId52" Type="http://schemas.openxmlformats.org/officeDocument/2006/relationships/hyperlink" Target="http://www.londoh.com/voc_links.htm" TargetMode="External"/><Relationship Id="rId60" Type="http://schemas.openxmlformats.org/officeDocument/2006/relationships/hyperlink" Target="http://trade-routes-resources.blogspot.com/" TargetMode="External"/><Relationship Id="rId65" Type="http://schemas.openxmlformats.org/officeDocument/2006/relationships/hyperlink" Target="http://journals.cambridge.org/action/displayJournal?jid=jas" TargetMode="Externa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hyperlink" Target="http://www.history.ac.uk/reviews/review/420" TargetMode="External"/><Relationship Id="rId18" Type="http://schemas.openxmlformats.org/officeDocument/2006/relationships/hyperlink" Target="http://eprints.lse.ac.uk/27888/" TargetMode="External"/><Relationship Id="rId39" Type="http://schemas.openxmlformats.org/officeDocument/2006/relationships/hyperlink" Target="http://memory.loc.gov/ammem/gmdhtml/macau/macau.html" TargetMode="External"/><Relationship Id="rId34" Type="http://schemas.openxmlformats.org/officeDocument/2006/relationships/hyperlink" Target="http://www.columbia.edu/itc/mealac/pritchett/00maplinks/medieval/nuremchron1493/nuremchron1493.html" TargetMode="External"/><Relationship Id="rId50" Type="http://schemas.openxmlformats.org/officeDocument/2006/relationships/hyperlink" Target="http://www.portcities.org.uk/" TargetMode="External"/><Relationship Id="rId55" Type="http://schemas.openxmlformats.org/officeDocument/2006/relationships/hyperlink" Target="http://www.colonialvoyag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377F98-C590-4F59-BFF7-5294EFB415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10340</Words>
  <Characters>58942</Characters>
  <Application>Microsoft Office Word</Application>
  <DocSecurity>0</DocSecurity>
  <Lines>491</Lines>
  <Paragraphs>138</Paragraphs>
  <ScaleCrop>false</ScaleCrop>
  <HeadingPairs>
    <vt:vector size="2" baseType="variant">
      <vt:variant>
        <vt:lpstr>Title</vt:lpstr>
      </vt:variant>
      <vt:variant>
        <vt:i4>1</vt:i4>
      </vt:variant>
    </vt:vector>
  </HeadingPairs>
  <TitlesOfParts>
    <vt:vector size="1" baseType="lpstr">
      <vt:lpstr>Treasure Fleets of the Eastern Oceans:</vt:lpstr>
    </vt:vector>
  </TitlesOfParts>
  <Company>University of Warwick</Company>
  <LinksUpToDate>false</LinksUpToDate>
  <CharactersWithSpaces>69144</CharactersWithSpaces>
  <SharedDoc>false</SharedDoc>
  <HLinks>
    <vt:vector size="342" baseType="variant">
      <vt:variant>
        <vt:i4>1179667</vt:i4>
      </vt:variant>
      <vt:variant>
        <vt:i4>168</vt:i4>
      </vt:variant>
      <vt:variant>
        <vt:i4>0</vt:i4>
      </vt:variant>
      <vt:variant>
        <vt:i4>5</vt:i4>
      </vt:variant>
      <vt:variant>
        <vt:lpwstr>http://www.blackwellpublishing.com/journal.asp?ref=0013-0117</vt:lpwstr>
      </vt:variant>
      <vt:variant>
        <vt:lpwstr/>
      </vt:variant>
      <vt:variant>
        <vt:i4>2556028</vt:i4>
      </vt:variant>
      <vt:variant>
        <vt:i4>165</vt:i4>
      </vt:variant>
      <vt:variant>
        <vt:i4>0</vt:i4>
      </vt:variant>
      <vt:variant>
        <vt:i4>5</vt:i4>
      </vt:variant>
      <vt:variant>
        <vt:lpwstr>http://www.brill.nl/journal-economic-and-social-history-orient</vt:lpwstr>
      </vt:variant>
      <vt:variant>
        <vt:lpwstr/>
      </vt:variant>
      <vt:variant>
        <vt:i4>4325400</vt:i4>
      </vt:variant>
      <vt:variant>
        <vt:i4>162</vt:i4>
      </vt:variant>
      <vt:variant>
        <vt:i4>0</vt:i4>
      </vt:variant>
      <vt:variant>
        <vt:i4>5</vt:i4>
      </vt:variant>
      <vt:variant>
        <vt:lpwstr>http://www.let.leidenuniv.nl/history/itinerario/</vt:lpwstr>
      </vt:variant>
      <vt:variant>
        <vt:lpwstr/>
      </vt:variant>
      <vt:variant>
        <vt:i4>3276849</vt:i4>
      </vt:variant>
      <vt:variant>
        <vt:i4>159</vt:i4>
      </vt:variant>
      <vt:variant>
        <vt:i4>0</vt:i4>
      </vt:variant>
      <vt:variant>
        <vt:i4>5</vt:i4>
      </vt:variant>
      <vt:variant>
        <vt:lpwstr>http://www.iub.edu/~jahist/</vt:lpwstr>
      </vt:variant>
      <vt:variant>
        <vt:lpwstr/>
      </vt:variant>
      <vt:variant>
        <vt:i4>7733287</vt:i4>
      </vt:variant>
      <vt:variant>
        <vt:i4>156</vt:i4>
      </vt:variant>
      <vt:variant>
        <vt:i4>0</vt:i4>
      </vt:variant>
      <vt:variant>
        <vt:i4>5</vt:i4>
      </vt:variant>
      <vt:variant>
        <vt:lpwstr>http://journals.cambridge.org/action/displayJournal?jid=jas</vt:lpwstr>
      </vt:variant>
      <vt:variant>
        <vt:lpwstr/>
      </vt:variant>
      <vt:variant>
        <vt:i4>3014664</vt:i4>
      </vt:variant>
      <vt:variant>
        <vt:i4>153</vt:i4>
      </vt:variant>
      <vt:variant>
        <vt:i4>0</vt:i4>
      </vt:variant>
      <vt:variant>
        <vt:i4>5</vt:i4>
      </vt:variant>
      <vt:variant>
        <vt:lpwstr>http://muse.jhu.edu/journals/journal_of_interdisciplinary_history/</vt:lpwstr>
      </vt:variant>
      <vt:variant>
        <vt:lpwstr/>
      </vt:variant>
      <vt:variant>
        <vt:i4>7340071</vt:i4>
      </vt:variant>
      <vt:variant>
        <vt:i4>150</vt:i4>
      </vt:variant>
      <vt:variant>
        <vt:i4>0</vt:i4>
      </vt:variant>
      <vt:variant>
        <vt:i4>5</vt:i4>
      </vt:variant>
      <vt:variant>
        <vt:lpwstr>http://journals.cambridge.org/action/displayJournal?jid=JGH</vt:lpwstr>
      </vt:variant>
      <vt:variant>
        <vt:lpwstr/>
      </vt:variant>
      <vt:variant>
        <vt:i4>2621453</vt:i4>
      </vt:variant>
      <vt:variant>
        <vt:i4>147</vt:i4>
      </vt:variant>
      <vt:variant>
        <vt:i4>0</vt:i4>
      </vt:variant>
      <vt:variant>
        <vt:i4>5</vt:i4>
      </vt:variant>
      <vt:variant>
        <vt:lpwstr>http://muse.jhu.edu/journals/journal_of_world_history/</vt:lpwstr>
      </vt:variant>
      <vt:variant>
        <vt:lpwstr/>
      </vt:variant>
      <vt:variant>
        <vt:i4>4718608</vt:i4>
      </vt:variant>
      <vt:variant>
        <vt:i4>144</vt:i4>
      </vt:variant>
      <vt:variant>
        <vt:i4>0</vt:i4>
      </vt:variant>
      <vt:variant>
        <vt:i4>5</vt:i4>
      </vt:variant>
      <vt:variant>
        <vt:lpwstr>http://www.ciolek.com/owtrad.html</vt:lpwstr>
      </vt:variant>
      <vt:variant>
        <vt:lpwstr/>
      </vt:variant>
      <vt:variant>
        <vt:i4>2490478</vt:i4>
      </vt:variant>
      <vt:variant>
        <vt:i4>141</vt:i4>
      </vt:variant>
      <vt:variant>
        <vt:i4>0</vt:i4>
      </vt:variant>
      <vt:variant>
        <vt:i4>5</vt:i4>
      </vt:variant>
      <vt:variant>
        <vt:lpwstr>http://trade-routes-resources.blogspot.com/</vt:lpwstr>
      </vt:variant>
      <vt:variant>
        <vt:lpwstr/>
      </vt:variant>
      <vt:variant>
        <vt:i4>6946871</vt:i4>
      </vt:variant>
      <vt:variant>
        <vt:i4>138</vt:i4>
      </vt:variant>
      <vt:variant>
        <vt:i4>0</vt:i4>
      </vt:variant>
      <vt:variant>
        <vt:i4>5</vt:i4>
      </vt:variant>
      <vt:variant>
        <vt:lpwstr>http://bell.lib.umn.edu/Products/Products.html</vt:lpwstr>
      </vt:variant>
      <vt:variant>
        <vt:lpwstr/>
      </vt:variant>
      <vt:variant>
        <vt:i4>4980808</vt:i4>
      </vt:variant>
      <vt:variant>
        <vt:i4>135</vt:i4>
      </vt:variant>
      <vt:variant>
        <vt:i4>0</vt:i4>
      </vt:variant>
      <vt:variant>
        <vt:i4>5</vt:i4>
      </vt:variant>
      <vt:variant>
        <vt:lpwstr>http://www.soic.se/engelska/inenglish.4.1e228bcf782be0db97fff408.html</vt:lpwstr>
      </vt:variant>
      <vt:variant>
        <vt:lpwstr/>
      </vt:variant>
      <vt:variant>
        <vt:i4>7536700</vt:i4>
      </vt:variant>
      <vt:variant>
        <vt:i4>132</vt:i4>
      </vt:variant>
      <vt:variant>
        <vt:i4>0</vt:i4>
      </vt:variant>
      <vt:variant>
        <vt:i4>5</vt:i4>
      </vt:variant>
      <vt:variant>
        <vt:lpwstr>http://www.scholiast.org/history/tra-narr.html</vt:lpwstr>
      </vt:variant>
      <vt:variant>
        <vt:lpwstr/>
      </vt:variant>
      <vt:variant>
        <vt:i4>3997799</vt:i4>
      </vt:variant>
      <vt:variant>
        <vt:i4>129</vt:i4>
      </vt:variant>
      <vt:variant>
        <vt:i4>0</vt:i4>
      </vt:variant>
      <vt:variant>
        <vt:i4>5</vt:i4>
      </vt:variant>
      <vt:variant>
        <vt:lpwstr>http://www.duyfken.com/</vt:lpwstr>
      </vt:variant>
      <vt:variant>
        <vt:lpwstr/>
      </vt:variant>
      <vt:variant>
        <vt:i4>2949168</vt:i4>
      </vt:variant>
      <vt:variant>
        <vt:i4>126</vt:i4>
      </vt:variant>
      <vt:variant>
        <vt:i4>0</vt:i4>
      </vt:variant>
      <vt:variant>
        <vt:i4>5</vt:i4>
      </vt:variant>
      <vt:variant>
        <vt:lpwstr>http://www.colonialvoyage.com/</vt:lpwstr>
      </vt:variant>
      <vt:variant>
        <vt:lpwstr/>
      </vt:variant>
      <vt:variant>
        <vt:i4>2293822</vt:i4>
      </vt:variant>
      <vt:variant>
        <vt:i4>123</vt:i4>
      </vt:variant>
      <vt:variant>
        <vt:i4>0</vt:i4>
      </vt:variant>
      <vt:variant>
        <vt:i4>5</vt:i4>
      </vt:variant>
      <vt:variant>
        <vt:lpwstr>http://www.yale.edu/lawweb/avalon/econ/eastindi.htm</vt:lpwstr>
      </vt:variant>
      <vt:variant>
        <vt:lpwstr/>
      </vt:variant>
      <vt:variant>
        <vt:i4>8257588</vt:i4>
      </vt:variant>
      <vt:variant>
        <vt:i4>120</vt:i4>
      </vt:variant>
      <vt:variant>
        <vt:i4>0</vt:i4>
      </vt:variant>
      <vt:variant>
        <vt:i4>5</vt:i4>
      </vt:variant>
      <vt:variant>
        <vt:lpwstr>http://www.learningcurve.gov.uk/empire/default.htm</vt:lpwstr>
      </vt:variant>
      <vt:variant>
        <vt:lpwstr/>
      </vt:variant>
      <vt:variant>
        <vt:i4>4194353</vt:i4>
      </vt:variant>
      <vt:variant>
        <vt:i4>117</vt:i4>
      </vt:variant>
      <vt:variant>
        <vt:i4>0</vt:i4>
      </vt:variant>
      <vt:variant>
        <vt:i4>5</vt:i4>
      </vt:variant>
      <vt:variant>
        <vt:lpwstr>http://www.londoh.com/voc_links.htm</vt:lpwstr>
      </vt:variant>
      <vt:variant>
        <vt:lpwstr/>
      </vt:variant>
      <vt:variant>
        <vt:i4>4653133</vt:i4>
      </vt:variant>
      <vt:variant>
        <vt:i4>114</vt:i4>
      </vt:variant>
      <vt:variant>
        <vt:i4>0</vt:i4>
      </vt:variant>
      <vt:variant>
        <vt:i4>5</vt:i4>
      </vt:variant>
      <vt:variant>
        <vt:lpwstr>http://www.eicships.info/index.html-</vt:lpwstr>
      </vt:variant>
      <vt:variant>
        <vt:lpwstr/>
      </vt:variant>
      <vt:variant>
        <vt:i4>4325445</vt:i4>
      </vt:variant>
      <vt:variant>
        <vt:i4>111</vt:i4>
      </vt:variant>
      <vt:variant>
        <vt:i4>0</vt:i4>
      </vt:variant>
      <vt:variant>
        <vt:i4>5</vt:i4>
      </vt:variant>
      <vt:variant>
        <vt:lpwstr>http://www.portcities.org.uk/</vt:lpwstr>
      </vt:variant>
      <vt:variant>
        <vt:lpwstr/>
      </vt:variant>
      <vt:variant>
        <vt:i4>6750258</vt:i4>
      </vt:variant>
      <vt:variant>
        <vt:i4>108</vt:i4>
      </vt:variant>
      <vt:variant>
        <vt:i4>0</vt:i4>
      </vt:variant>
      <vt:variant>
        <vt:i4>5</vt:i4>
      </vt:variant>
      <vt:variant>
        <vt:lpwstr>http://cf.hum.uva.nl/galle/</vt:lpwstr>
      </vt:variant>
      <vt:variant>
        <vt:lpwstr/>
      </vt:variant>
      <vt:variant>
        <vt:i4>5242886</vt:i4>
      </vt:variant>
      <vt:variant>
        <vt:i4>105</vt:i4>
      </vt:variant>
      <vt:variant>
        <vt:i4>0</vt:i4>
      </vt:variant>
      <vt:variant>
        <vt:i4>5</vt:i4>
      </vt:variant>
      <vt:variant>
        <vt:lpwstr>http://www.fathom.com/course/21701760/index.html</vt:lpwstr>
      </vt:variant>
      <vt:variant>
        <vt:lpwstr/>
      </vt:variant>
      <vt:variant>
        <vt:i4>1310750</vt:i4>
      </vt:variant>
      <vt:variant>
        <vt:i4>102</vt:i4>
      </vt:variant>
      <vt:variant>
        <vt:i4>0</vt:i4>
      </vt:variant>
      <vt:variant>
        <vt:i4>5</vt:i4>
      </vt:variant>
      <vt:variant>
        <vt:lpwstr>http://www.bl.uk/learning/histcitizen/trading/tradingplaces.html</vt:lpwstr>
      </vt:variant>
      <vt:variant>
        <vt:lpwstr/>
      </vt:variant>
      <vt:variant>
        <vt:i4>917581</vt:i4>
      </vt:variant>
      <vt:variant>
        <vt:i4>99</vt:i4>
      </vt:variant>
      <vt:variant>
        <vt:i4>0</vt:i4>
      </vt:variant>
      <vt:variant>
        <vt:i4>5</vt:i4>
      </vt:variant>
      <vt:variant>
        <vt:lpwstr>http://www.nmm.ac.uk/collections/</vt:lpwstr>
      </vt:variant>
      <vt:variant>
        <vt:lpwstr/>
      </vt:variant>
      <vt:variant>
        <vt:i4>1441817</vt:i4>
      </vt:variant>
      <vt:variant>
        <vt:i4>96</vt:i4>
      </vt:variant>
      <vt:variant>
        <vt:i4>0</vt:i4>
      </vt:variant>
      <vt:variant>
        <vt:i4>5</vt:i4>
      </vt:variant>
      <vt:variant>
        <vt:lpwstr>http://www.atlasofmutualheritage.nl/</vt:lpwstr>
      </vt:variant>
      <vt:variant>
        <vt:lpwstr/>
      </vt:variant>
      <vt:variant>
        <vt:i4>3473534</vt:i4>
      </vt:variant>
      <vt:variant>
        <vt:i4>93</vt:i4>
      </vt:variant>
      <vt:variant>
        <vt:i4>0</vt:i4>
      </vt:variant>
      <vt:variant>
        <vt:i4>5</vt:i4>
      </vt:variant>
      <vt:variant>
        <vt:lpwstr>http://www.loc.gov/</vt:lpwstr>
      </vt:variant>
      <vt:variant>
        <vt:lpwstr/>
      </vt:variant>
      <vt:variant>
        <vt:i4>6291581</vt:i4>
      </vt:variant>
      <vt:variant>
        <vt:i4>90</vt:i4>
      </vt:variant>
      <vt:variant>
        <vt:i4>0</vt:i4>
      </vt:variant>
      <vt:variant>
        <vt:i4>5</vt:i4>
      </vt:variant>
      <vt:variant>
        <vt:lpwstr>http://edina.ac.uk/eig/</vt:lpwstr>
      </vt:variant>
      <vt:variant>
        <vt:lpwstr/>
      </vt:variant>
      <vt:variant>
        <vt:i4>2818111</vt:i4>
      </vt:variant>
      <vt:variant>
        <vt:i4>87</vt:i4>
      </vt:variant>
      <vt:variant>
        <vt:i4>0</vt:i4>
      </vt:variant>
      <vt:variant>
        <vt:i4>5</vt:i4>
      </vt:variant>
      <vt:variant>
        <vt:lpwstr>http://www.earlymodernweb.org.uk/emr/index.php/category/primary-sources/sources/images/</vt:lpwstr>
      </vt:variant>
      <vt:variant>
        <vt:lpwstr/>
      </vt:variant>
      <vt:variant>
        <vt:i4>1704011</vt:i4>
      </vt:variant>
      <vt:variant>
        <vt:i4>84</vt:i4>
      </vt:variant>
      <vt:variant>
        <vt:i4>0</vt:i4>
      </vt:variant>
      <vt:variant>
        <vt:i4>5</vt:i4>
      </vt:variant>
      <vt:variant>
        <vt:lpwstr>http://www.nla.gov.au/map</vt:lpwstr>
      </vt:variant>
      <vt:variant>
        <vt:lpwstr/>
      </vt:variant>
      <vt:variant>
        <vt:i4>3997758</vt:i4>
      </vt:variant>
      <vt:variant>
        <vt:i4>81</vt:i4>
      </vt:variant>
      <vt:variant>
        <vt:i4>0</vt:i4>
      </vt:variant>
      <vt:variant>
        <vt:i4>5</vt:i4>
      </vt:variant>
      <vt:variant>
        <vt:lpwstr>http://www.henry-davis.com/MAPS/Ren/Ren1/Reno.html</vt:lpwstr>
      </vt:variant>
      <vt:variant>
        <vt:lpwstr/>
      </vt:variant>
      <vt:variant>
        <vt:i4>983067</vt:i4>
      </vt:variant>
      <vt:variant>
        <vt:i4>78</vt:i4>
      </vt:variant>
      <vt:variant>
        <vt:i4>0</vt:i4>
      </vt:variant>
      <vt:variant>
        <vt:i4>5</vt:i4>
      </vt:variant>
      <vt:variant>
        <vt:lpwstr>http://memory.loc.gov/ammem/gmdhtml/macau/macau.html</vt:lpwstr>
      </vt:variant>
      <vt:variant>
        <vt:lpwstr/>
      </vt:variant>
      <vt:variant>
        <vt:i4>4915312</vt:i4>
      </vt:variant>
      <vt:variant>
        <vt:i4>75</vt:i4>
      </vt:variant>
      <vt:variant>
        <vt:i4>0</vt:i4>
      </vt:variant>
      <vt:variant>
        <vt:i4>5</vt:i4>
      </vt:variant>
      <vt:variant>
        <vt:lpwstr>http://classes.bnf.fr/idrisi/feuille/to/ind_map.htm</vt:lpwstr>
      </vt:variant>
      <vt:variant>
        <vt:lpwstr/>
      </vt:variant>
      <vt:variant>
        <vt:i4>2687058</vt:i4>
      </vt:variant>
      <vt:variant>
        <vt:i4>72</vt:i4>
      </vt:variant>
      <vt:variant>
        <vt:i4>0</vt:i4>
      </vt:variant>
      <vt:variant>
        <vt:i4>5</vt:i4>
      </vt:variant>
      <vt:variant>
        <vt:lpwstr>http://historic-cities.huji.ac.il/historic_cities.html</vt:lpwstr>
      </vt:variant>
      <vt:variant>
        <vt:lpwstr/>
      </vt:variant>
      <vt:variant>
        <vt:i4>2293861</vt:i4>
      </vt:variant>
      <vt:variant>
        <vt:i4>69</vt:i4>
      </vt:variant>
      <vt:variant>
        <vt:i4>0</vt:i4>
      </vt:variant>
      <vt:variant>
        <vt:i4>5</vt:i4>
      </vt:variant>
      <vt:variant>
        <vt:lpwstr>http://www.lib.utexas.edu/maps/</vt:lpwstr>
      </vt:variant>
      <vt:variant>
        <vt:lpwstr/>
      </vt:variant>
      <vt:variant>
        <vt:i4>7340154</vt:i4>
      </vt:variant>
      <vt:variant>
        <vt:i4>66</vt:i4>
      </vt:variant>
      <vt:variant>
        <vt:i4>0</vt:i4>
      </vt:variant>
      <vt:variant>
        <vt:i4>5</vt:i4>
      </vt:variant>
      <vt:variant>
        <vt:lpwstr>http://www.columbia.edu/itc/mealac/pritchett/00generallinks/prevost/index.html</vt:lpwstr>
      </vt:variant>
      <vt:variant>
        <vt:lpwstr/>
      </vt:variant>
      <vt:variant>
        <vt:i4>3473514</vt:i4>
      </vt:variant>
      <vt:variant>
        <vt:i4>63</vt:i4>
      </vt:variant>
      <vt:variant>
        <vt:i4>0</vt:i4>
      </vt:variant>
      <vt:variant>
        <vt:i4>5</vt:i4>
      </vt:variant>
      <vt:variant>
        <vt:lpwstr>http://www.columbia.edu/itc/mealac/pritchett/00maplinks/medieval/nuremchron1493/nuremchron1493.html</vt:lpwstr>
      </vt:variant>
      <vt:variant>
        <vt:lpwstr/>
      </vt:variant>
      <vt:variant>
        <vt:i4>1835038</vt:i4>
      </vt:variant>
      <vt:variant>
        <vt:i4>60</vt:i4>
      </vt:variant>
      <vt:variant>
        <vt:i4>0</vt:i4>
      </vt:variant>
      <vt:variant>
        <vt:i4>5</vt:i4>
      </vt:variant>
      <vt:variant>
        <vt:lpwstr>http://www.columbia.edu/itc/mealac/pritchett/00generallinks/mallet/index.html</vt:lpwstr>
      </vt:variant>
      <vt:variant>
        <vt:lpwstr/>
      </vt:variant>
      <vt:variant>
        <vt:i4>2228340</vt:i4>
      </vt:variant>
      <vt:variant>
        <vt:i4>57</vt:i4>
      </vt:variant>
      <vt:variant>
        <vt:i4>0</vt:i4>
      </vt:variant>
      <vt:variant>
        <vt:i4>5</vt:i4>
      </vt:variant>
      <vt:variant>
        <vt:lpwstr>http://www.columbia.edu/itc/mealac/pritchett/00maplinks/index.html</vt:lpwstr>
      </vt:variant>
      <vt:variant>
        <vt:lpwstr/>
      </vt:variant>
      <vt:variant>
        <vt:i4>1703956</vt:i4>
      </vt:variant>
      <vt:variant>
        <vt:i4>54</vt:i4>
      </vt:variant>
      <vt:variant>
        <vt:i4>0</vt:i4>
      </vt:variant>
      <vt:variant>
        <vt:i4>5</vt:i4>
      </vt:variant>
      <vt:variant>
        <vt:lpwstr>http://www.maphistory.info/webimages</vt:lpwstr>
      </vt:variant>
      <vt:variant>
        <vt:lpwstr/>
      </vt:variant>
      <vt:variant>
        <vt:i4>6815853</vt:i4>
      </vt:variant>
      <vt:variant>
        <vt:i4>51</vt:i4>
      </vt:variant>
      <vt:variant>
        <vt:i4>0</vt:i4>
      </vt:variant>
      <vt:variant>
        <vt:i4>5</vt:i4>
      </vt:variant>
      <vt:variant>
        <vt:lpwstr>http://afe.easia.columbia.edu/chinawh/</vt:lpwstr>
      </vt:variant>
      <vt:variant>
        <vt:lpwstr/>
      </vt:variant>
      <vt:variant>
        <vt:i4>5570582</vt:i4>
      </vt:variant>
      <vt:variant>
        <vt:i4>48</vt:i4>
      </vt:variant>
      <vt:variant>
        <vt:i4>0</vt:i4>
      </vt:variant>
      <vt:variant>
        <vt:i4>5</vt:i4>
      </vt:variant>
      <vt:variant>
        <vt:lpwstr>http://www.h-net.msu.edu/~envision/interact/history.html</vt:lpwstr>
      </vt:variant>
      <vt:variant>
        <vt:lpwstr/>
      </vt:variant>
      <vt:variant>
        <vt:i4>5767242</vt:i4>
      </vt:variant>
      <vt:variant>
        <vt:i4>45</vt:i4>
      </vt:variant>
      <vt:variant>
        <vt:i4>0</vt:i4>
      </vt:variant>
      <vt:variant>
        <vt:i4>5</vt:i4>
      </vt:variant>
      <vt:variant>
        <vt:lpwstr>http://www.tntech.edu/history/world.html</vt:lpwstr>
      </vt:variant>
      <vt:variant>
        <vt:lpwstr/>
      </vt:variant>
      <vt:variant>
        <vt:i4>2031701</vt:i4>
      </vt:variant>
      <vt:variant>
        <vt:i4>42</vt:i4>
      </vt:variant>
      <vt:variant>
        <vt:i4>0</vt:i4>
      </vt:variant>
      <vt:variant>
        <vt:i4>5</vt:i4>
      </vt:variant>
      <vt:variant>
        <vt:lpwstr>http://0-parlipapers.chadwyck.co.uk.pugwash.lib.warwick.ac.uk/home.do</vt:lpwstr>
      </vt:variant>
      <vt:variant>
        <vt:lpwstr/>
      </vt:variant>
      <vt:variant>
        <vt:i4>1703948</vt:i4>
      </vt:variant>
      <vt:variant>
        <vt:i4>39</vt:i4>
      </vt:variant>
      <vt:variant>
        <vt:i4>0</vt:i4>
      </vt:variant>
      <vt:variant>
        <vt:i4>5</vt:i4>
      </vt:variant>
      <vt:variant>
        <vt:lpwstr>http://www.fordham.edu/halsall/mod/modsbook1.html</vt:lpwstr>
      </vt:variant>
      <vt:variant>
        <vt:lpwstr/>
      </vt:variant>
      <vt:variant>
        <vt:i4>2556016</vt:i4>
      </vt:variant>
      <vt:variant>
        <vt:i4>36</vt:i4>
      </vt:variant>
      <vt:variant>
        <vt:i4>0</vt:i4>
      </vt:variant>
      <vt:variant>
        <vt:i4>5</vt:i4>
      </vt:variant>
      <vt:variant>
        <vt:lpwstr>http://www.data-archive.ac.uk/findingData/snDescription.asp?sn=5254</vt:lpwstr>
      </vt:variant>
      <vt:variant>
        <vt:lpwstr/>
      </vt:variant>
      <vt:variant>
        <vt:i4>7667821</vt:i4>
      </vt:variant>
      <vt:variant>
        <vt:i4>33</vt:i4>
      </vt:variant>
      <vt:variant>
        <vt:i4>0</vt:i4>
      </vt:variant>
      <vt:variant>
        <vt:i4>5</vt:i4>
      </vt:variant>
      <vt:variant>
        <vt:lpwstr>http://www.empire.amdigital.co.uk/</vt:lpwstr>
      </vt:variant>
      <vt:variant>
        <vt:lpwstr/>
      </vt:variant>
      <vt:variant>
        <vt:i4>4849676</vt:i4>
      </vt:variant>
      <vt:variant>
        <vt:i4>30</vt:i4>
      </vt:variant>
      <vt:variant>
        <vt:i4>0</vt:i4>
      </vt:variant>
      <vt:variant>
        <vt:i4>5</vt:i4>
      </vt:variant>
      <vt:variant>
        <vt:lpwstr>http://www.earlymodernweb.org.uk/emr/</vt:lpwstr>
      </vt:variant>
      <vt:variant>
        <vt:lpwstr/>
      </vt:variant>
      <vt:variant>
        <vt:i4>7798809</vt:i4>
      </vt:variant>
      <vt:variant>
        <vt:i4>27</vt:i4>
      </vt:variant>
      <vt:variant>
        <vt:i4>0</vt:i4>
      </vt:variant>
      <vt:variant>
        <vt:i4>5</vt:i4>
      </vt:variant>
      <vt:variant>
        <vt:lpwstr>http://www.gutenberg.org/wiki/Main_Page</vt:lpwstr>
      </vt:variant>
      <vt:variant>
        <vt:lpwstr/>
      </vt:variant>
      <vt:variant>
        <vt:i4>5767185</vt:i4>
      </vt:variant>
      <vt:variant>
        <vt:i4>24</vt:i4>
      </vt:variant>
      <vt:variant>
        <vt:i4>0</vt:i4>
      </vt:variant>
      <vt:variant>
        <vt:i4>5</vt:i4>
      </vt:variant>
      <vt:variant>
        <vt:lpwstr>http://galenet.galegroup.com/servlet/ECCO</vt:lpwstr>
      </vt:variant>
      <vt:variant>
        <vt:lpwstr/>
      </vt:variant>
      <vt:variant>
        <vt:i4>1507348</vt:i4>
      </vt:variant>
      <vt:variant>
        <vt:i4>21</vt:i4>
      </vt:variant>
      <vt:variant>
        <vt:i4>0</vt:i4>
      </vt:variant>
      <vt:variant>
        <vt:i4>5</vt:i4>
      </vt:variant>
      <vt:variant>
        <vt:lpwstr>http://eebo.chadwyck.com/home</vt:lpwstr>
      </vt:variant>
      <vt:variant>
        <vt:lpwstr/>
      </vt:variant>
      <vt:variant>
        <vt:i4>2359349</vt:i4>
      </vt:variant>
      <vt:variant>
        <vt:i4>18</vt:i4>
      </vt:variant>
      <vt:variant>
        <vt:i4>0</vt:i4>
      </vt:variant>
      <vt:variant>
        <vt:i4>5</vt:i4>
      </vt:variant>
      <vt:variant>
        <vt:lpwstr>http://galenet.galegroup.com/servlet/MOME;jsessionid=CCF2C009F7B114E67DB262F21E8687AC?locID=warwick</vt:lpwstr>
      </vt:variant>
      <vt:variant>
        <vt:lpwstr/>
      </vt:variant>
      <vt:variant>
        <vt:i4>6488178</vt:i4>
      </vt:variant>
      <vt:variant>
        <vt:i4>15</vt:i4>
      </vt:variant>
      <vt:variant>
        <vt:i4>0</vt:i4>
      </vt:variant>
      <vt:variant>
        <vt:i4>5</vt:i4>
      </vt:variant>
      <vt:variant>
        <vt:lpwstr>http://webcat.warwick.ac.uk/record=b1909036~S1</vt:lpwstr>
      </vt:variant>
      <vt:variant>
        <vt:lpwstr/>
      </vt:variant>
      <vt:variant>
        <vt:i4>4063265</vt:i4>
      </vt:variant>
      <vt:variant>
        <vt:i4>12</vt:i4>
      </vt:variant>
      <vt:variant>
        <vt:i4>0</vt:i4>
      </vt:variant>
      <vt:variant>
        <vt:i4>5</vt:i4>
      </vt:variant>
      <vt:variant>
        <vt:lpwstr>http://eprints.lse.ac.uk/27888/</vt:lpwstr>
      </vt:variant>
      <vt:variant>
        <vt:lpwstr/>
      </vt:variant>
      <vt:variant>
        <vt:i4>1245196</vt:i4>
      </vt:variant>
      <vt:variant>
        <vt:i4>9</vt:i4>
      </vt:variant>
      <vt:variant>
        <vt:i4>0</vt:i4>
      </vt:variant>
      <vt:variant>
        <vt:i4>5</vt:i4>
      </vt:variant>
      <vt:variant>
        <vt:lpwstr>http://www2.warwick.ac.uk/fac/arts/history/ghcc/resources</vt:lpwstr>
      </vt:variant>
      <vt:variant>
        <vt:lpwstr/>
      </vt:variant>
      <vt:variant>
        <vt:i4>524311</vt:i4>
      </vt:variant>
      <vt:variant>
        <vt:i4>6</vt:i4>
      </vt:variant>
      <vt:variant>
        <vt:i4>0</vt:i4>
      </vt:variant>
      <vt:variant>
        <vt:i4>5</vt:i4>
      </vt:variant>
      <vt:variant>
        <vt:lpwstr>http://worldhistoryconnected.press.illinois.edu/5.1/laichas.html</vt:lpwstr>
      </vt:variant>
      <vt:variant>
        <vt:lpwstr/>
      </vt:variant>
      <vt:variant>
        <vt:i4>7077939</vt:i4>
      </vt:variant>
      <vt:variant>
        <vt:i4>3</vt:i4>
      </vt:variant>
      <vt:variant>
        <vt:i4>0</vt:i4>
      </vt:variant>
      <vt:variant>
        <vt:i4>5</vt:i4>
      </vt:variant>
      <vt:variant>
        <vt:lpwstr>http://www.history.ac.uk/reviews/review/420</vt:lpwstr>
      </vt:variant>
      <vt:variant>
        <vt:lpwstr/>
      </vt:variant>
      <vt:variant>
        <vt:i4>1441850</vt:i4>
      </vt:variant>
      <vt:variant>
        <vt:i4>0</vt:i4>
      </vt:variant>
      <vt:variant>
        <vt:i4>0</vt:i4>
      </vt:variant>
      <vt:variant>
        <vt:i4>5</vt:i4>
      </vt:variant>
      <vt:variant>
        <vt:lpwstr>mailto:maxine.berg@warwick.ac.uk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Treasure Fleets of the Eastern Oceans:</dc:title>
  <dc:creator>hysgaw</dc:creator>
  <cp:lastModifiedBy>Windows User</cp:lastModifiedBy>
  <cp:revision>2</cp:revision>
  <cp:lastPrinted>2013-09-11T14:31:00Z</cp:lastPrinted>
  <dcterms:created xsi:type="dcterms:W3CDTF">2018-08-30T16:08:00Z</dcterms:created>
  <dcterms:modified xsi:type="dcterms:W3CDTF">2018-08-30T16:08:00Z</dcterms:modified>
</cp:coreProperties>
</file>