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5B19" w:rsidRPr="000B5B19" w:rsidRDefault="000B5B19" w:rsidP="000B5B19">
      <w:pPr>
        <w:jc w:val="center"/>
        <w:rPr>
          <w:rFonts w:asciiTheme="minorHAnsi" w:hAnsiTheme="minorHAnsi" w:cstheme="minorHAnsi"/>
          <w:bCs/>
          <w:iCs/>
          <w:sz w:val="32"/>
          <w:szCs w:val="32"/>
          <w:lang w:val="en-US"/>
        </w:rPr>
      </w:pPr>
      <w:r w:rsidRPr="000B5B19">
        <w:rPr>
          <w:rFonts w:asciiTheme="minorHAnsi" w:hAnsiTheme="minorHAnsi" w:cstheme="minorHAnsi"/>
          <w:bCs/>
          <w:iCs/>
          <w:sz w:val="32"/>
          <w:szCs w:val="32"/>
          <w:lang w:val="en-US"/>
        </w:rPr>
        <w:t>HI31V - ‘ONE WORLD: A HISTORY OF GLOBALIZATION, 1750-2050’</w:t>
      </w:r>
    </w:p>
    <w:p w:rsidR="000B5B19" w:rsidRPr="000B5B19" w:rsidRDefault="000B5B19" w:rsidP="000B5B19">
      <w:pPr>
        <w:spacing w:after="120"/>
        <w:jc w:val="center"/>
        <w:rPr>
          <w:rFonts w:asciiTheme="minorHAnsi" w:hAnsiTheme="minorHAnsi" w:cs="Calibri"/>
          <w:b/>
          <w:bCs/>
          <w:sz w:val="28"/>
          <w:szCs w:val="28"/>
          <w:u w:val="single"/>
          <w:lang w:val="en-US"/>
        </w:rPr>
      </w:pPr>
    </w:p>
    <w:p w:rsidR="000B5B19" w:rsidRPr="000B5B19" w:rsidRDefault="000B5B19" w:rsidP="000B5B19">
      <w:pPr>
        <w:spacing w:after="120"/>
        <w:jc w:val="center"/>
        <w:rPr>
          <w:rFonts w:asciiTheme="minorHAnsi" w:hAnsiTheme="minorHAnsi" w:cs="Calibri"/>
          <w:b/>
          <w:bCs/>
          <w:sz w:val="28"/>
          <w:szCs w:val="28"/>
          <w:u w:val="single"/>
          <w:lang w:val="en-US"/>
        </w:rPr>
      </w:pPr>
      <w:proofErr w:type="gramStart"/>
      <w:r w:rsidRPr="000B5B19">
        <w:rPr>
          <w:rFonts w:asciiTheme="minorHAnsi" w:hAnsiTheme="minorHAnsi" w:cs="Calibri"/>
          <w:b/>
          <w:bCs/>
          <w:sz w:val="28"/>
          <w:szCs w:val="28"/>
          <w:u w:val="single"/>
          <w:lang w:val="en-US"/>
        </w:rPr>
        <w:t>Week 13.</w:t>
      </w:r>
      <w:proofErr w:type="gramEnd"/>
      <w:r w:rsidRPr="000B5B19">
        <w:rPr>
          <w:rFonts w:asciiTheme="minorHAnsi" w:hAnsiTheme="minorHAnsi" w:cs="Calibri"/>
          <w:b/>
          <w:bCs/>
          <w:sz w:val="28"/>
          <w:szCs w:val="28"/>
          <w:u w:val="single"/>
          <w:lang w:val="en-US"/>
        </w:rPr>
        <w:t xml:space="preserve"> Global Capitalism: Globalization and the World Economy</w:t>
      </w:r>
    </w:p>
    <w:p w:rsidR="000B5B19" w:rsidRPr="000B5B19" w:rsidRDefault="000B5B19" w:rsidP="000B5B19">
      <w:pPr>
        <w:rPr>
          <w:rFonts w:asciiTheme="minorHAnsi" w:hAnsiTheme="minorHAnsi" w:cs="Arial"/>
          <w:b/>
          <w:bCs/>
          <w:color w:val="4A4A4A"/>
          <w:sz w:val="36"/>
          <w:szCs w:val="36"/>
          <w:lang w:val="en-US" w:bidi="ar-SA"/>
        </w:rPr>
      </w:pPr>
    </w:p>
    <w:p w:rsidR="000B5B19" w:rsidRDefault="000B5B19" w:rsidP="000B5B19">
      <w:pPr>
        <w:rPr>
          <w:rFonts w:ascii="Calibri" w:hAnsi="Calibri" w:cs="Arial"/>
          <w:b/>
          <w:bCs/>
          <w:color w:val="4A4A4A"/>
          <w:sz w:val="36"/>
          <w:szCs w:val="36"/>
          <w:lang w:val="en-US" w:bidi="ar-SA"/>
        </w:rPr>
      </w:pPr>
      <w:r>
        <w:rPr>
          <w:rFonts w:ascii="Calibri" w:hAnsi="Calibri" w:cs="Arial"/>
          <w:b/>
          <w:bCs/>
          <w:noProof/>
          <w:color w:val="4A4A4A"/>
          <w:sz w:val="36"/>
          <w:szCs w:val="36"/>
          <w:lang w:val="en-GB" w:eastAsia="en-GB" w:bidi="ar-SA"/>
        </w:rPr>
        <w:drawing>
          <wp:inline distT="0" distB="0" distL="0" distR="0">
            <wp:extent cx="3590925" cy="3539552"/>
            <wp:effectExtent l="19050" t="0" r="9525" b="0"/>
            <wp:docPr id="3"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a:off x="0" y="0"/>
                      <a:ext cx="3595610" cy="3544170"/>
                    </a:xfrm>
                    <a:prstGeom prst="rect">
                      <a:avLst/>
                    </a:prstGeom>
                    <a:noFill/>
                    <a:ln w="9525">
                      <a:noFill/>
                      <a:miter lim="800000"/>
                      <a:headEnd/>
                      <a:tailEnd/>
                    </a:ln>
                  </pic:spPr>
                </pic:pic>
              </a:graphicData>
            </a:graphic>
          </wp:inline>
        </w:drawing>
      </w:r>
    </w:p>
    <w:p w:rsidR="000B5B19" w:rsidRDefault="000B5B19" w:rsidP="000B5B19">
      <w:pPr>
        <w:rPr>
          <w:rFonts w:ascii="Calibri" w:hAnsi="Calibri" w:cs="Arial"/>
          <w:b/>
          <w:bCs/>
          <w:color w:val="4A4A4A"/>
          <w:sz w:val="36"/>
          <w:szCs w:val="36"/>
          <w:lang w:val="en-US" w:bidi="ar-SA"/>
        </w:rPr>
      </w:pPr>
    </w:p>
    <w:p w:rsidR="000B5B19" w:rsidRDefault="000B5B19" w:rsidP="000B5B19">
      <w:pPr>
        <w:rPr>
          <w:rFonts w:ascii="Calibri" w:hAnsi="Calibri" w:cs="Arial"/>
          <w:b/>
          <w:bCs/>
          <w:color w:val="4A4A4A"/>
          <w:sz w:val="36"/>
          <w:szCs w:val="36"/>
          <w:lang w:val="en-US" w:bidi="ar-SA"/>
        </w:rPr>
      </w:pPr>
      <w:r w:rsidRPr="000B5B19">
        <w:rPr>
          <w:rFonts w:ascii="Calibri" w:hAnsi="Calibri" w:cs="Arial"/>
          <w:b/>
          <w:bCs/>
          <w:noProof/>
          <w:color w:val="4A4A4A"/>
          <w:sz w:val="36"/>
          <w:szCs w:val="36"/>
          <w:lang w:val="en-GB" w:eastAsia="en-GB" w:bidi="ar-SA"/>
        </w:rPr>
        <w:drawing>
          <wp:inline distT="0" distB="0" distL="0" distR="0">
            <wp:extent cx="4354035" cy="4038600"/>
            <wp:effectExtent l="19050" t="0" r="8415" b="0"/>
            <wp:docPr id="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4355066" cy="4039557"/>
                    </a:xfrm>
                    <a:prstGeom prst="rect">
                      <a:avLst/>
                    </a:prstGeom>
                    <a:noFill/>
                    <a:ln w="9525">
                      <a:noFill/>
                      <a:miter lim="800000"/>
                      <a:headEnd/>
                      <a:tailEnd/>
                    </a:ln>
                  </pic:spPr>
                </pic:pic>
              </a:graphicData>
            </a:graphic>
          </wp:inline>
        </w:drawing>
      </w:r>
    </w:p>
    <w:p w:rsidR="00251654" w:rsidRPr="00E64631" w:rsidRDefault="000B5B19" w:rsidP="000B5B19">
      <w:pPr>
        <w:rPr>
          <w:rFonts w:ascii="Calibri" w:hAnsi="Calibri" w:cs="Arial"/>
          <w:b/>
          <w:bCs/>
          <w:color w:val="4A4A4A"/>
          <w:sz w:val="36"/>
          <w:szCs w:val="36"/>
          <w:lang w:val="en-US" w:bidi="ar-SA"/>
        </w:rPr>
      </w:pPr>
      <w:r>
        <w:rPr>
          <w:rFonts w:ascii="Calibri" w:hAnsi="Calibri" w:cs="Arial"/>
          <w:b/>
          <w:bCs/>
          <w:color w:val="4A4A4A"/>
          <w:sz w:val="36"/>
          <w:szCs w:val="36"/>
          <w:lang w:val="en-US" w:bidi="ar-SA"/>
        </w:rPr>
        <w:br w:type="page"/>
      </w:r>
      <w:r w:rsidR="00251654" w:rsidRPr="00E64631">
        <w:rPr>
          <w:rFonts w:ascii="Calibri" w:hAnsi="Calibri" w:cs="Arial"/>
          <w:b/>
          <w:bCs/>
          <w:color w:val="4A4A4A"/>
          <w:sz w:val="36"/>
          <w:szCs w:val="36"/>
          <w:lang w:val="en-US" w:bidi="ar-SA"/>
        </w:rPr>
        <w:lastRenderedPageBreak/>
        <w:t>Reactions of the Wall Street slump</w:t>
      </w:r>
    </w:p>
    <w:p w:rsidR="00251654" w:rsidRPr="00E64631" w:rsidRDefault="004F789B" w:rsidP="00251654">
      <w:pPr>
        <w:spacing w:before="100" w:beforeAutospacing="1" w:after="100" w:afterAutospacing="1"/>
        <w:jc w:val="both"/>
        <w:outlineLvl w:val="2"/>
        <w:rPr>
          <w:rFonts w:ascii="Calibri" w:hAnsi="Calibri" w:cs="Arial"/>
          <w:color w:val="4A4A4A"/>
          <w:sz w:val="22"/>
          <w:szCs w:val="22"/>
          <w:lang w:val="en-US" w:bidi="ar-SA"/>
        </w:rPr>
      </w:pPr>
      <w:hyperlink r:id="rId8" w:history="1">
        <w:r w:rsidR="00251654" w:rsidRPr="00E64631">
          <w:rPr>
            <w:rStyle w:val="Hyperlink"/>
            <w:rFonts w:ascii="Calibri" w:hAnsi="Calibri" w:cs="Arial"/>
            <w:sz w:val="22"/>
            <w:szCs w:val="22"/>
            <w:lang w:val="en-US" w:bidi="ar-SA"/>
          </w:rPr>
          <w:t>http://www.economist.com/node/12327393?story_id=12327393</w:t>
        </w:r>
      </w:hyperlink>
      <w:r w:rsidR="00251654" w:rsidRPr="00E64631">
        <w:rPr>
          <w:rFonts w:ascii="Calibri" w:hAnsi="Calibri" w:cs="Arial"/>
          <w:color w:val="4A4A4A"/>
          <w:sz w:val="22"/>
          <w:szCs w:val="22"/>
          <w:lang w:val="en-US" w:bidi="ar-SA"/>
        </w:rPr>
        <w:t xml:space="preserve"> </w:t>
      </w:r>
    </w:p>
    <w:p w:rsidR="00251654" w:rsidRPr="00E64631" w:rsidRDefault="00251654" w:rsidP="00251654">
      <w:pPr>
        <w:jc w:val="both"/>
        <w:rPr>
          <w:rFonts w:ascii="Calibri" w:hAnsi="Calibri" w:cs="Arial"/>
          <w:b/>
          <w:bCs/>
          <w:color w:val="4A4A4A"/>
          <w:sz w:val="22"/>
          <w:szCs w:val="22"/>
          <w:lang w:val="en-US" w:bidi="ar-SA"/>
        </w:rPr>
      </w:pPr>
      <w:r w:rsidRPr="00E64631">
        <w:rPr>
          <w:rFonts w:ascii="Calibri" w:hAnsi="Calibri" w:cs="Arial"/>
          <w:b/>
          <w:bCs/>
          <w:i/>
          <w:iCs/>
          <w:color w:val="4A4A4A"/>
          <w:sz w:val="22"/>
          <w:szCs w:val="22"/>
          <w:lang w:val="en-US" w:bidi="ar-SA"/>
        </w:rPr>
        <w:t>The Economist</w:t>
      </w:r>
      <w:r w:rsidRPr="00E64631">
        <w:rPr>
          <w:rFonts w:ascii="Calibri" w:hAnsi="Calibri" w:cs="Arial"/>
          <w:b/>
          <w:bCs/>
          <w:color w:val="4A4A4A"/>
          <w:sz w:val="22"/>
          <w:szCs w:val="22"/>
          <w:lang w:val="en-US" w:bidi="ar-SA"/>
        </w:rPr>
        <w:t xml:space="preserve">, Nov 23rd 1929 </w:t>
      </w:r>
    </w:p>
    <w:p w:rsidR="00251654" w:rsidRPr="00E64631" w:rsidRDefault="00251654" w:rsidP="00251654">
      <w:pPr>
        <w:spacing w:before="100" w:beforeAutospacing="1" w:after="100" w:afterAutospacing="1"/>
        <w:jc w:val="both"/>
        <w:rPr>
          <w:rFonts w:ascii="Calibri" w:hAnsi="Calibri" w:cs="Arial"/>
          <w:color w:val="4A4A4A"/>
          <w:sz w:val="22"/>
          <w:szCs w:val="22"/>
          <w:lang w:val="en-US" w:bidi="ar-SA"/>
        </w:rPr>
      </w:pPr>
      <w:r w:rsidRPr="00E64631">
        <w:rPr>
          <w:rFonts w:ascii="Calibri" w:hAnsi="Calibri" w:cs="Arial"/>
          <w:color w:val="4A4A4A"/>
          <w:sz w:val="22"/>
          <w:szCs w:val="22"/>
          <w:lang w:val="en-US" w:bidi="ar-SA"/>
        </w:rPr>
        <w:t xml:space="preserve">IT'S an ill wind that blows nobody any good. The fall of Bank rate on Thursday by another half per cent is an outward and visible sign that the dramatic and precipitous slump of the last three weeks in Wall Street has definitely relieved the pressure on the world's money markets which the New York situation has been exerting so continuously for the last two years. Very few could have dared to hope, when Bank rate was raised to 6½ per cent on September 26th, that it would be back again at 5½ per cent in less than two months. That advance, indeed, was a by no means negligible factor in turning into the opposite direction the tide of funds which had been flowing so strongly towards New York, and in causing the edifice of American speculation to totter. But that it would collapse so completely was hardly to be expected. In the event the financial strain has been lifted, and money rates have fallen to such an extent that for the last two weeks, Bank rate, which fell to 6 per cent on October 31st, has been ineffective, three months' bills having fallen this week to a bare 5 per cent. In the circumstances the Bank had no alternative but to lower its rate. Indeed, some people had thought that it should be even bolder and reduce the rate to 5 per cent. </w:t>
      </w:r>
    </w:p>
    <w:p w:rsidR="00251654" w:rsidRPr="00E64631" w:rsidRDefault="003B59D5" w:rsidP="00251654">
      <w:pPr>
        <w:spacing w:before="100" w:beforeAutospacing="1" w:after="100" w:afterAutospacing="1"/>
        <w:jc w:val="both"/>
        <w:rPr>
          <w:rFonts w:ascii="Calibri" w:hAnsi="Calibri" w:cs="Arial"/>
          <w:color w:val="4A4A4A"/>
          <w:sz w:val="22"/>
          <w:szCs w:val="22"/>
          <w:lang w:val="en-US" w:bidi="ar-SA"/>
        </w:rPr>
      </w:pPr>
      <w:r w:rsidRPr="00E64631">
        <w:rPr>
          <w:rFonts w:ascii="Calibri" w:hAnsi="Calibri" w:cs="Arial"/>
          <w:color w:val="4A4A4A"/>
          <w:sz w:val="22"/>
          <w:szCs w:val="22"/>
          <w:lang w:val="en-US" w:bidi="ar-SA"/>
        </w:rPr>
        <w:t>....</w:t>
      </w:r>
    </w:p>
    <w:p w:rsidR="00251654" w:rsidRPr="00E64631" w:rsidRDefault="00251654" w:rsidP="003B59D5">
      <w:pPr>
        <w:spacing w:before="100" w:beforeAutospacing="1" w:after="100" w:afterAutospacing="1"/>
        <w:jc w:val="both"/>
        <w:rPr>
          <w:rFonts w:ascii="Calibri" w:hAnsi="Calibri" w:cs="Arial"/>
          <w:color w:val="4A4A4A"/>
          <w:sz w:val="22"/>
          <w:szCs w:val="22"/>
          <w:lang w:val="en-US" w:bidi="ar-SA"/>
        </w:rPr>
      </w:pPr>
      <w:r w:rsidRPr="00E64631">
        <w:rPr>
          <w:rFonts w:ascii="Calibri" w:hAnsi="Calibri" w:cs="Arial"/>
          <w:color w:val="4A4A4A"/>
          <w:sz w:val="22"/>
          <w:szCs w:val="22"/>
          <w:lang w:val="en-US" w:bidi="ar-SA"/>
        </w:rPr>
        <w:t xml:space="preserve">The slump on the New York Stock Exchange, which has resulted in this great change in the monetary outlook, is one of the spectacular episodes of financial history. A prolonged upward movement, the extent of which is illustrated by some graphs which we print in a later column, has been built up over a series of years on the amazing and unexampled prosperity of America. But some two years ago the speculative movement seemed to lose all touch with reality; and in spite of occasionally vigorous but more often half-hearted, measures by the banking authorities of the United States, speculative fever spread throughout the nation and carried prices, mainly with the aid of borrowed money, to fantastic heights. </w:t>
      </w:r>
      <w:r w:rsidR="003B59D5" w:rsidRPr="00E64631">
        <w:rPr>
          <w:rFonts w:ascii="Calibri" w:hAnsi="Calibri" w:cs="Arial"/>
          <w:color w:val="4A4A4A"/>
          <w:sz w:val="22"/>
          <w:szCs w:val="22"/>
          <w:lang w:val="en-US" w:bidi="ar-SA"/>
        </w:rPr>
        <w:t>...</w:t>
      </w:r>
    </w:p>
    <w:p w:rsidR="00251654" w:rsidRPr="00E64631" w:rsidRDefault="00251654" w:rsidP="003B59D5">
      <w:pPr>
        <w:spacing w:before="100" w:beforeAutospacing="1" w:after="100" w:afterAutospacing="1"/>
        <w:jc w:val="both"/>
        <w:rPr>
          <w:rFonts w:ascii="Calibri" w:hAnsi="Calibri" w:cs="Arial"/>
          <w:color w:val="4A4A4A"/>
          <w:sz w:val="22"/>
          <w:szCs w:val="22"/>
          <w:lang w:val="en-US" w:bidi="ar-SA"/>
        </w:rPr>
      </w:pPr>
      <w:r w:rsidRPr="00E64631">
        <w:rPr>
          <w:rFonts w:ascii="Calibri" w:hAnsi="Calibri" w:cs="Arial"/>
          <w:color w:val="4A4A4A"/>
          <w:sz w:val="22"/>
          <w:szCs w:val="22"/>
          <w:lang w:val="en-US" w:bidi="ar-SA"/>
        </w:rPr>
        <w:t xml:space="preserve">Highly </w:t>
      </w:r>
      <w:proofErr w:type="spellStart"/>
      <w:r w:rsidRPr="00E64631">
        <w:rPr>
          <w:rFonts w:ascii="Calibri" w:hAnsi="Calibri" w:cs="Arial"/>
          <w:color w:val="4A4A4A"/>
          <w:sz w:val="22"/>
          <w:szCs w:val="22"/>
          <w:lang w:val="en-US" w:bidi="ar-SA"/>
        </w:rPr>
        <w:t>coloured</w:t>
      </w:r>
      <w:proofErr w:type="spellEnd"/>
      <w:r w:rsidRPr="00E64631">
        <w:rPr>
          <w:rFonts w:ascii="Calibri" w:hAnsi="Calibri" w:cs="Arial"/>
          <w:color w:val="4A4A4A"/>
          <w:sz w:val="22"/>
          <w:szCs w:val="22"/>
          <w:lang w:val="en-US" w:bidi="ar-SA"/>
        </w:rPr>
        <w:t xml:space="preserve"> stories of devastating ruin and of paralysis of economic life must, as always in such cases, be heavily discounted; but it is natural that people should be asking themselves how widespread and of what character will be the economic reactions of this slump. The question acquires added importance from the fact that in its later stages the Wall Street movement pervaded the whole world by drawing money, not merely from all corners of America, but from every continent. </w:t>
      </w:r>
      <w:r w:rsidR="003B59D5" w:rsidRPr="00E64631">
        <w:rPr>
          <w:rFonts w:ascii="Calibri" w:hAnsi="Calibri" w:cs="Arial"/>
          <w:color w:val="4A4A4A"/>
          <w:sz w:val="22"/>
          <w:szCs w:val="22"/>
          <w:lang w:val="en-US" w:bidi="ar-SA"/>
        </w:rPr>
        <w:t>....</w:t>
      </w:r>
    </w:p>
    <w:p w:rsidR="00251654" w:rsidRPr="00E64631" w:rsidRDefault="00251654" w:rsidP="00710B94">
      <w:pPr>
        <w:spacing w:before="100" w:beforeAutospacing="1" w:after="100" w:afterAutospacing="1"/>
        <w:jc w:val="both"/>
        <w:rPr>
          <w:rFonts w:ascii="Calibri" w:hAnsi="Calibri" w:cs="Arial"/>
          <w:color w:val="4A4A4A"/>
          <w:sz w:val="22"/>
          <w:szCs w:val="22"/>
          <w:lang w:val="en-US" w:bidi="ar-SA"/>
        </w:rPr>
      </w:pPr>
      <w:r w:rsidRPr="00E64631">
        <w:rPr>
          <w:rFonts w:ascii="Calibri" w:hAnsi="Calibri" w:cs="Arial"/>
          <w:color w:val="4A4A4A"/>
          <w:sz w:val="22"/>
          <w:szCs w:val="22"/>
          <w:lang w:val="en-US" w:bidi="ar-SA"/>
        </w:rPr>
        <w:t xml:space="preserve">But while the direct effects are not of really serious importance to this country, the influence on the economic situation here depends on more general considerations than the technical position at the time of the slump and, above all, on the answer to the question which everybody is asking but no one is prepared to answer, namely, what will be the economic effect of the slump on business in the United States? It has many times been pointed out that the present slump differs from most of its predecessors in the fact that it has not been accompanied by industrial over-production or rising commodity prices resulting from an expansion of credit. </w:t>
      </w:r>
      <w:r w:rsidR="00710B94" w:rsidRPr="00E64631">
        <w:rPr>
          <w:rFonts w:ascii="Calibri" w:hAnsi="Calibri" w:cs="Arial"/>
          <w:color w:val="4A4A4A"/>
          <w:sz w:val="22"/>
          <w:szCs w:val="22"/>
          <w:lang w:val="en-US" w:bidi="ar-SA"/>
        </w:rPr>
        <w:t>....</w:t>
      </w:r>
      <w:r w:rsidRPr="00E64631">
        <w:rPr>
          <w:rFonts w:ascii="Calibri" w:hAnsi="Calibri" w:cs="Arial"/>
          <w:color w:val="4A4A4A"/>
          <w:sz w:val="22"/>
          <w:szCs w:val="22"/>
          <w:lang w:val="en-US" w:bidi="ar-SA"/>
        </w:rPr>
        <w:t xml:space="preserve"> The question presents itself rather in this form: Can a very serious Stock Exchange collapse produce a serious setback to industry when industrial production is for the most part in a healthy and balanced condition?</w:t>
      </w:r>
      <w:r w:rsidR="00710B94" w:rsidRPr="00E64631">
        <w:rPr>
          <w:rFonts w:ascii="Calibri" w:hAnsi="Calibri" w:cs="Arial"/>
          <w:color w:val="4A4A4A"/>
          <w:sz w:val="22"/>
          <w:szCs w:val="22"/>
          <w:lang w:val="en-US" w:bidi="ar-SA"/>
        </w:rPr>
        <w:t xml:space="preserve"> ...</w:t>
      </w:r>
    </w:p>
    <w:p w:rsidR="00251654" w:rsidRPr="00E64631" w:rsidRDefault="00251654" w:rsidP="00251654">
      <w:pPr>
        <w:spacing w:before="100" w:beforeAutospacing="1" w:after="100" w:afterAutospacing="1"/>
        <w:jc w:val="both"/>
        <w:rPr>
          <w:rFonts w:ascii="Calibri" w:hAnsi="Calibri" w:cs="Arial"/>
          <w:color w:val="4A4A4A"/>
          <w:sz w:val="22"/>
          <w:szCs w:val="22"/>
          <w:lang w:val="en-US" w:bidi="ar-SA"/>
        </w:rPr>
      </w:pPr>
      <w:r w:rsidRPr="00E64631">
        <w:rPr>
          <w:rFonts w:ascii="Calibri" w:hAnsi="Calibri" w:cs="Arial"/>
          <w:color w:val="4A4A4A"/>
          <w:sz w:val="22"/>
          <w:szCs w:val="22"/>
          <w:lang w:val="en-US" w:bidi="ar-SA"/>
        </w:rPr>
        <w:t>If we are justified in assuming that the setback in American industry will only be temporary, we may look forward to steady development in 1930, free from the incubus that has of late been hampering world conditions.</w:t>
      </w:r>
    </w:p>
    <w:p w:rsidR="00251654" w:rsidRPr="00E64631" w:rsidRDefault="00251654" w:rsidP="00251654">
      <w:pPr>
        <w:spacing w:before="100" w:beforeAutospacing="1" w:after="100" w:afterAutospacing="1"/>
        <w:jc w:val="both"/>
        <w:rPr>
          <w:rFonts w:ascii="Calibri" w:hAnsi="Calibri" w:cs="Arial"/>
          <w:color w:val="4A4A4A"/>
          <w:sz w:val="22"/>
          <w:szCs w:val="22"/>
          <w:lang w:val="en-US" w:bidi="ar-SA"/>
        </w:rPr>
      </w:pPr>
    </w:p>
    <w:p w:rsidR="00251654" w:rsidRPr="00E64631" w:rsidRDefault="00251654" w:rsidP="00251654">
      <w:pPr>
        <w:spacing w:before="100" w:beforeAutospacing="1" w:after="100" w:afterAutospacing="1"/>
        <w:jc w:val="both"/>
        <w:rPr>
          <w:rFonts w:ascii="Calibri" w:hAnsi="Calibri" w:cs="Arial"/>
          <w:color w:val="4A4A4A"/>
          <w:sz w:val="22"/>
          <w:szCs w:val="22"/>
          <w:lang w:val="en-US" w:bidi="ar-SA"/>
        </w:rPr>
      </w:pPr>
    </w:p>
    <w:p w:rsidR="00251654" w:rsidRPr="00E64631" w:rsidRDefault="00251654" w:rsidP="00251654">
      <w:pPr>
        <w:pStyle w:val="Heading2"/>
        <w:jc w:val="both"/>
        <w:rPr>
          <w:rFonts w:ascii="Calibri" w:hAnsi="Calibri" w:cs="Arial"/>
          <w:color w:val="auto"/>
          <w:sz w:val="36"/>
          <w:szCs w:val="36"/>
          <w:lang w:val="en-US"/>
        </w:rPr>
      </w:pPr>
      <w:r w:rsidRPr="00E64631">
        <w:rPr>
          <w:rFonts w:ascii="Calibri" w:hAnsi="Calibri" w:cs="Arial"/>
          <w:color w:val="auto"/>
          <w:sz w:val="36"/>
          <w:szCs w:val="36"/>
          <w:lang w:val="en-US"/>
        </w:rPr>
        <w:lastRenderedPageBreak/>
        <w:t>Echoes of the Depression: 1929 and all that</w:t>
      </w:r>
    </w:p>
    <w:p w:rsidR="00251654" w:rsidRPr="00E64631" w:rsidRDefault="00251654" w:rsidP="00251654">
      <w:pPr>
        <w:pStyle w:val="Heading2"/>
        <w:jc w:val="both"/>
        <w:rPr>
          <w:rFonts w:ascii="Calibri" w:hAnsi="Calibri" w:cs="Arial"/>
          <w:color w:val="5B5B5B"/>
          <w:sz w:val="22"/>
          <w:szCs w:val="22"/>
          <w:lang w:val="en-US"/>
        </w:rPr>
      </w:pPr>
      <w:r w:rsidRPr="00E64631">
        <w:rPr>
          <w:rFonts w:ascii="Calibri" w:hAnsi="Calibri" w:cs="Arial"/>
          <w:color w:val="5B5B5B"/>
          <w:sz w:val="22"/>
          <w:szCs w:val="22"/>
          <w:lang w:val="en-US"/>
        </w:rPr>
        <w:t>How today’s financial crisis resembles the one that happened three-quarters of a century ago, and how it does not</w:t>
      </w:r>
    </w:p>
    <w:p w:rsidR="00251654" w:rsidRPr="00E64631" w:rsidRDefault="00251654" w:rsidP="00251654">
      <w:pPr>
        <w:rPr>
          <w:lang w:val="en-US"/>
        </w:rPr>
      </w:pPr>
    </w:p>
    <w:p w:rsidR="00251654" w:rsidRPr="00E64631" w:rsidRDefault="00251654" w:rsidP="00251654">
      <w:pPr>
        <w:jc w:val="both"/>
        <w:rPr>
          <w:rFonts w:ascii="Calibri" w:hAnsi="Calibri" w:cs="Arial"/>
          <w:color w:val="4A4A4A"/>
          <w:sz w:val="22"/>
          <w:szCs w:val="22"/>
          <w:lang w:val="en-US"/>
        </w:rPr>
      </w:pPr>
      <w:r w:rsidRPr="00E64631">
        <w:rPr>
          <w:rFonts w:ascii="Calibri" w:hAnsi="Calibri" w:cs="Arial"/>
          <w:i/>
          <w:iCs/>
          <w:color w:val="4A4A4A"/>
          <w:sz w:val="22"/>
          <w:szCs w:val="22"/>
          <w:lang w:val="en-US"/>
        </w:rPr>
        <w:t>The Economist</w:t>
      </w:r>
      <w:r w:rsidRPr="00E64631">
        <w:rPr>
          <w:rFonts w:ascii="Calibri" w:hAnsi="Calibri" w:cs="Arial"/>
          <w:color w:val="4A4A4A"/>
          <w:sz w:val="22"/>
          <w:szCs w:val="22"/>
          <w:lang w:val="en-US"/>
        </w:rPr>
        <w:t xml:space="preserve">, Oct 2nd 2008  </w:t>
      </w:r>
    </w:p>
    <w:p w:rsidR="00251654" w:rsidRPr="00E64631" w:rsidRDefault="00251654" w:rsidP="00251654">
      <w:pPr>
        <w:spacing w:before="100" w:beforeAutospacing="1" w:after="100" w:afterAutospacing="1"/>
        <w:jc w:val="both"/>
        <w:rPr>
          <w:rFonts w:ascii="Calibri" w:hAnsi="Calibri" w:cs="Arial"/>
          <w:color w:val="4A4A4A"/>
          <w:sz w:val="22"/>
          <w:szCs w:val="22"/>
          <w:lang w:val="en-US"/>
        </w:rPr>
      </w:pPr>
      <w:r w:rsidRPr="00E64631">
        <w:rPr>
          <w:rFonts w:ascii="Calibri" w:hAnsi="Calibri" w:cs="Arial"/>
          <w:color w:val="4A4A4A"/>
          <w:sz w:val="22"/>
          <w:szCs w:val="22"/>
          <w:lang w:val="en-US"/>
        </w:rPr>
        <w:t xml:space="preserve">EASY credit, some say, was one problem. It was amplified by newfangled, flighty financial techniques, notably buying assets with borrowed money and watching leverage work its arithmetical magic. And underneath it all was a breezy, unthinking </w:t>
      </w:r>
      <w:proofErr w:type="gramStart"/>
      <w:r w:rsidRPr="00E64631">
        <w:rPr>
          <w:rFonts w:ascii="Calibri" w:hAnsi="Calibri" w:cs="Arial"/>
          <w:color w:val="4A4A4A"/>
          <w:sz w:val="22"/>
          <w:szCs w:val="22"/>
          <w:lang w:val="en-US"/>
        </w:rPr>
        <w:t>optimism, that</w:t>
      </w:r>
      <w:proofErr w:type="gramEnd"/>
      <w:r w:rsidRPr="00E64631">
        <w:rPr>
          <w:rFonts w:ascii="Calibri" w:hAnsi="Calibri" w:cs="Arial"/>
          <w:color w:val="4A4A4A"/>
          <w:sz w:val="22"/>
          <w:szCs w:val="22"/>
          <w:lang w:val="en-US"/>
        </w:rPr>
        <w:t xml:space="preserve"> prices could only ever go up. This was a perfect recipe for a runaway boom—and for a ruinous bust.</w:t>
      </w:r>
    </w:p>
    <w:p w:rsidR="00251654" w:rsidRPr="00E64631" w:rsidRDefault="00251654" w:rsidP="00251654">
      <w:pPr>
        <w:spacing w:before="100" w:beforeAutospacing="1" w:after="100" w:afterAutospacing="1"/>
        <w:jc w:val="both"/>
        <w:rPr>
          <w:rFonts w:ascii="Calibri" w:hAnsi="Calibri" w:cs="Arial"/>
          <w:color w:val="4A4A4A"/>
          <w:sz w:val="22"/>
          <w:szCs w:val="22"/>
          <w:lang w:val="en-US"/>
        </w:rPr>
      </w:pPr>
      <w:r w:rsidRPr="00E64631">
        <w:rPr>
          <w:rFonts w:ascii="Calibri" w:hAnsi="Calibri" w:cs="Arial"/>
          <w:color w:val="4A4A4A"/>
          <w:sz w:val="22"/>
          <w:szCs w:val="22"/>
          <w:lang w:val="en-US"/>
        </w:rPr>
        <w:t xml:space="preserve">Substitute “houses” for “assets” in the paragraph above, and you might be reading a rough description of the blowing-up and bursting of America's property bubble. Insert “shares”, and you might be back in the late 1920s. Whereas the fancy financial ideas of the 2000s comprised </w:t>
      </w:r>
      <w:proofErr w:type="spellStart"/>
      <w:r w:rsidRPr="00E64631">
        <w:rPr>
          <w:rFonts w:ascii="Calibri" w:hAnsi="Calibri" w:cs="Arial"/>
          <w:color w:val="4A4A4A"/>
          <w:sz w:val="22"/>
          <w:szCs w:val="22"/>
          <w:lang w:val="en-US"/>
        </w:rPr>
        <w:t>securitisation</w:t>
      </w:r>
      <w:proofErr w:type="spellEnd"/>
      <w:r w:rsidRPr="00E64631">
        <w:rPr>
          <w:rFonts w:ascii="Calibri" w:hAnsi="Calibri" w:cs="Arial"/>
          <w:color w:val="4A4A4A"/>
          <w:sz w:val="22"/>
          <w:szCs w:val="22"/>
          <w:lang w:val="en-US"/>
        </w:rPr>
        <w:t xml:space="preserve">, credit-default swaps, </w:t>
      </w:r>
      <w:proofErr w:type="spellStart"/>
      <w:r w:rsidRPr="00E64631">
        <w:rPr>
          <w:rFonts w:ascii="Calibri" w:hAnsi="Calibri" w:cs="Arial"/>
          <w:color w:val="4A4A4A"/>
          <w:sz w:val="22"/>
          <w:szCs w:val="22"/>
          <w:lang w:val="en-US"/>
        </w:rPr>
        <w:t>collateralised</w:t>
      </w:r>
      <w:proofErr w:type="spellEnd"/>
      <w:r w:rsidRPr="00E64631">
        <w:rPr>
          <w:rFonts w:ascii="Calibri" w:hAnsi="Calibri" w:cs="Arial"/>
          <w:color w:val="4A4A4A"/>
          <w:sz w:val="22"/>
          <w:szCs w:val="22"/>
          <w:lang w:val="en-US"/>
        </w:rPr>
        <w:t>-debt obligations and all their weird cousins, the innovation of choice before the crash of 1929 was the investment trust, a company whose purpose was to speculate in other companies' shares, using the wonders of leverage to multiply the returns (and, in the end, the losses).</w:t>
      </w:r>
    </w:p>
    <w:p w:rsidR="00251654" w:rsidRPr="00251654" w:rsidRDefault="00251654" w:rsidP="00251654">
      <w:pPr>
        <w:spacing w:before="100" w:beforeAutospacing="1" w:after="100" w:afterAutospacing="1"/>
        <w:jc w:val="both"/>
        <w:rPr>
          <w:rFonts w:ascii="Calibri" w:hAnsi="Calibri" w:cs="Arial"/>
          <w:color w:val="4A4A4A"/>
          <w:sz w:val="22"/>
          <w:szCs w:val="22"/>
        </w:rPr>
      </w:pPr>
      <w:r w:rsidRPr="00E64631">
        <w:rPr>
          <w:rFonts w:ascii="Calibri" w:hAnsi="Calibri" w:cs="Arial"/>
          <w:color w:val="4A4A4A"/>
          <w:sz w:val="22"/>
          <w:szCs w:val="22"/>
          <w:lang w:val="en-US"/>
        </w:rPr>
        <w:t xml:space="preserve">In strange territory almost any map will do, no matter how incomplete or out of date. In trying to pick a way through today's financial crisis, there are plenty to pore over. Among them is one drawn in Sweden in the early 1990s, another from Japan in the same decade and an American one from a few years before </w:t>
      </w:r>
      <w:proofErr w:type="gramStart"/>
      <w:r w:rsidRPr="00E64631">
        <w:rPr>
          <w:rFonts w:ascii="Calibri" w:hAnsi="Calibri" w:cs="Arial"/>
          <w:color w:val="4A4A4A"/>
          <w:sz w:val="22"/>
          <w:szCs w:val="22"/>
          <w:lang w:val="en-US"/>
        </w:rPr>
        <w:t>that.</w:t>
      </w:r>
      <w:proofErr w:type="gramEnd"/>
      <w:r w:rsidRPr="00E64631">
        <w:rPr>
          <w:rFonts w:ascii="Calibri" w:hAnsi="Calibri" w:cs="Arial"/>
          <w:color w:val="4A4A4A"/>
          <w:sz w:val="22"/>
          <w:szCs w:val="22"/>
          <w:lang w:val="en-US"/>
        </w:rPr>
        <w:t xml:space="preserve"> By far the scariest, though, is that sketched in the years beginning in 1929. </w:t>
      </w:r>
      <w:proofErr w:type="spellStart"/>
      <w:r w:rsidRPr="00251654">
        <w:rPr>
          <w:rFonts w:ascii="Calibri" w:hAnsi="Calibri" w:cs="Arial"/>
          <w:color w:val="4A4A4A"/>
          <w:sz w:val="22"/>
          <w:szCs w:val="22"/>
        </w:rPr>
        <w:t>Frequent</w:t>
      </w:r>
      <w:proofErr w:type="spellEnd"/>
      <w:r w:rsidRPr="00251654">
        <w:rPr>
          <w:rFonts w:ascii="Calibri" w:hAnsi="Calibri" w:cs="Arial"/>
          <w:color w:val="4A4A4A"/>
          <w:sz w:val="22"/>
          <w:szCs w:val="22"/>
        </w:rPr>
        <w:t xml:space="preserve"> </w:t>
      </w:r>
      <w:proofErr w:type="spellStart"/>
      <w:r w:rsidRPr="00251654">
        <w:rPr>
          <w:rFonts w:ascii="Calibri" w:hAnsi="Calibri" w:cs="Arial"/>
          <w:color w:val="4A4A4A"/>
          <w:sz w:val="22"/>
          <w:szCs w:val="22"/>
        </w:rPr>
        <w:t>reference</w:t>
      </w:r>
      <w:proofErr w:type="spellEnd"/>
      <w:r w:rsidRPr="00251654">
        <w:rPr>
          <w:rFonts w:ascii="Calibri" w:hAnsi="Calibri" w:cs="Arial"/>
          <w:color w:val="4A4A4A"/>
          <w:sz w:val="22"/>
          <w:szCs w:val="22"/>
        </w:rPr>
        <w:t xml:space="preserve"> </w:t>
      </w:r>
      <w:proofErr w:type="spellStart"/>
      <w:r w:rsidRPr="00251654">
        <w:rPr>
          <w:rFonts w:ascii="Calibri" w:hAnsi="Calibri" w:cs="Arial"/>
          <w:color w:val="4A4A4A"/>
          <w:sz w:val="22"/>
          <w:szCs w:val="22"/>
        </w:rPr>
        <w:t>is</w:t>
      </w:r>
      <w:proofErr w:type="spellEnd"/>
      <w:r w:rsidRPr="00251654">
        <w:rPr>
          <w:rFonts w:ascii="Calibri" w:hAnsi="Calibri" w:cs="Arial"/>
          <w:color w:val="4A4A4A"/>
          <w:sz w:val="22"/>
          <w:szCs w:val="22"/>
        </w:rPr>
        <w:t xml:space="preserve"> made to it (see chart). </w:t>
      </w:r>
    </w:p>
    <w:p w:rsidR="00251654" w:rsidRPr="00251654" w:rsidRDefault="00251654" w:rsidP="00251654">
      <w:pPr>
        <w:jc w:val="both"/>
        <w:rPr>
          <w:rFonts w:ascii="Calibri" w:hAnsi="Calibri" w:cs="Arial"/>
          <w:color w:val="4A4A4A"/>
          <w:sz w:val="22"/>
          <w:szCs w:val="22"/>
        </w:rPr>
      </w:pPr>
      <w:r w:rsidRPr="00251654">
        <w:rPr>
          <w:rFonts w:ascii="Calibri" w:hAnsi="Calibri" w:cs="Arial"/>
          <w:noProof/>
          <w:color w:val="4A4A4A"/>
          <w:sz w:val="22"/>
          <w:szCs w:val="22"/>
          <w:lang w:val="en-GB" w:eastAsia="en-GB" w:bidi="ar-SA"/>
        </w:rPr>
        <w:drawing>
          <wp:inline distT="0" distB="0" distL="0" distR="0">
            <wp:extent cx="2819041" cy="3077851"/>
            <wp:effectExtent l="19050" t="0" r="359" b="0"/>
            <wp:docPr id="1" name="Immagine 1"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pic:cNvPicPr>
                      <a:picLocks noChangeAspect="1" noChangeArrowheads="1"/>
                    </pic:cNvPicPr>
                  </pic:nvPicPr>
                  <pic:blipFill>
                    <a:blip r:embed="rId9" cstate="print"/>
                    <a:srcRect/>
                    <a:stretch>
                      <a:fillRect/>
                    </a:stretch>
                  </pic:blipFill>
                  <pic:spPr bwMode="auto">
                    <a:xfrm>
                      <a:off x="0" y="0"/>
                      <a:ext cx="2821463" cy="3080495"/>
                    </a:xfrm>
                    <a:prstGeom prst="rect">
                      <a:avLst/>
                    </a:prstGeom>
                    <a:noFill/>
                    <a:ln w="9525">
                      <a:noFill/>
                      <a:miter lim="800000"/>
                      <a:headEnd/>
                      <a:tailEnd/>
                    </a:ln>
                  </pic:spPr>
                </pic:pic>
              </a:graphicData>
            </a:graphic>
          </wp:inline>
        </w:drawing>
      </w:r>
    </w:p>
    <w:p w:rsidR="00251654" w:rsidRPr="00E64631" w:rsidRDefault="00251654" w:rsidP="00251654">
      <w:pPr>
        <w:spacing w:before="100" w:beforeAutospacing="1" w:after="100" w:afterAutospacing="1"/>
        <w:jc w:val="both"/>
        <w:rPr>
          <w:rFonts w:ascii="Calibri" w:hAnsi="Calibri" w:cs="Arial"/>
          <w:color w:val="4A4A4A"/>
          <w:sz w:val="22"/>
          <w:szCs w:val="22"/>
          <w:lang w:val="en-US"/>
        </w:rPr>
      </w:pPr>
      <w:r w:rsidRPr="00E64631">
        <w:rPr>
          <w:rFonts w:ascii="Calibri" w:hAnsi="Calibri" w:cs="Arial"/>
          <w:color w:val="4A4A4A"/>
          <w:sz w:val="22"/>
          <w:szCs w:val="22"/>
          <w:lang w:val="en-US"/>
        </w:rPr>
        <w:t xml:space="preserve">But the map of the Depression provides only an incomplete guide to how the American economy got to where it is now. The parallels between the speculative mania that ended in October 1929 and the housing bubble are seductive but misleading. Today's banking and credit-market crisis, and all the damage it may do to the real economy, can be traced to the property boom and subprime bust. In fact, although scholars still rake over the causes of the Depression, few think the 1929 crash contributed much. An economic slowdown was already under way before the </w:t>
      </w:r>
      <w:proofErr w:type="spellStart"/>
      <w:r w:rsidRPr="00E64631">
        <w:rPr>
          <w:rFonts w:ascii="Calibri" w:hAnsi="Calibri" w:cs="Arial"/>
          <w:color w:val="4A4A4A"/>
          <w:sz w:val="22"/>
          <w:szCs w:val="22"/>
          <w:lang w:val="en-US"/>
        </w:rPr>
        <w:t>stockmarket</w:t>
      </w:r>
      <w:proofErr w:type="spellEnd"/>
      <w:r w:rsidRPr="00E64631">
        <w:rPr>
          <w:rFonts w:ascii="Calibri" w:hAnsi="Calibri" w:cs="Arial"/>
          <w:color w:val="4A4A4A"/>
          <w:sz w:val="22"/>
          <w:szCs w:val="22"/>
          <w:lang w:val="en-US"/>
        </w:rPr>
        <w:t xml:space="preserve"> collapsed. And although loose monetary policy helped pump up the recent property bubble, there is much more debate about its contribution to the 1920s boom.</w:t>
      </w:r>
    </w:p>
    <w:p w:rsidR="00251654" w:rsidRPr="00E64631" w:rsidRDefault="00251654" w:rsidP="00251654">
      <w:pPr>
        <w:spacing w:before="100" w:beforeAutospacing="1" w:after="100" w:afterAutospacing="1"/>
        <w:jc w:val="both"/>
        <w:rPr>
          <w:rFonts w:ascii="Calibri" w:hAnsi="Calibri" w:cs="Arial"/>
          <w:color w:val="4A4A4A"/>
          <w:sz w:val="22"/>
          <w:szCs w:val="22"/>
          <w:lang w:val="en-US"/>
        </w:rPr>
      </w:pPr>
      <w:r w:rsidRPr="00E64631">
        <w:rPr>
          <w:rFonts w:ascii="Calibri" w:hAnsi="Calibri" w:cs="Arial"/>
          <w:color w:val="4A4A4A"/>
          <w:sz w:val="22"/>
          <w:szCs w:val="22"/>
          <w:lang w:val="en-US"/>
        </w:rPr>
        <w:lastRenderedPageBreak/>
        <w:t>Where study of the Depression is more helpful, though, is in steering clear of deeper trouble. In the early 1930s deficit finance was a heresy: in 1931, as bank runs were wrecking America's financial system, President Hoover wanted to balance the federal budget, which in those pre-New Deal days was small beer anyway. (He failed.) Monetary policy was also too tight—the main reason, argued Milton Friedman and Anna Schwartz in a brick of a book 45 years ago, why downturn became Depression.</w:t>
      </w:r>
    </w:p>
    <w:p w:rsidR="00251654" w:rsidRPr="00E64631" w:rsidRDefault="00251654" w:rsidP="00251654">
      <w:pPr>
        <w:spacing w:before="100" w:beforeAutospacing="1" w:after="100" w:afterAutospacing="1"/>
        <w:jc w:val="both"/>
        <w:rPr>
          <w:rFonts w:ascii="Calibri" w:hAnsi="Calibri" w:cs="Arial"/>
          <w:color w:val="4A4A4A"/>
          <w:sz w:val="22"/>
          <w:szCs w:val="22"/>
          <w:lang w:val="en-US"/>
        </w:rPr>
      </w:pPr>
      <w:r w:rsidRPr="00E64631">
        <w:rPr>
          <w:rFonts w:ascii="Calibri" w:hAnsi="Calibri" w:cs="Arial"/>
          <w:color w:val="4A4A4A"/>
          <w:sz w:val="22"/>
          <w:szCs w:val="22"/>
          <w:lang w:val="en-US"/>
        </w:rPr>
        <w:t xml:space="preserve">It is no bad thing, then, that as an academic Ben Bernanke studied the Depression in earnest—looking in particular at how an impaired banking system had made the slump longer and deeper. At a conference in 2002, to </w:t>
      </w:r>
      <w:proofErr w:type="spellStart"/>
      <w:r w:rsidRPr="00E64631">
        <w:rPr>
          <w:rFonts w:ascii="Calibri" w:hAnsi="Calibri" w:cs="Arial"/>
          <w:color w:val="4A4A4A"/>
          <w:sz w:val="22"/>
          <w:szCs w:val="22"/>
          <w:lang w:val="en-US"/>
        </w:rPr>
        <w:t>honour</w:t>
      </w:r>
      <w:proofErr w:type="spellEnd"/>
      <w:r w:rsidRPr="00E64631">
        <w:rPr>
          <w:rFonts w:ascii="Calibri" w:hAnsi="Calibri" w:cs="Arial"/>
          <w:color w:val="4A4A4A"/>
          <w:sz w:val="22"/>
          <w:szCs w:val="22"/>
          <w:lang w:val="en-US"/>
        </w:rPr>
        <w:t xml:space="preserve"> Friedman on his 90th birthday, the chairman of the Federal Reserve (then a governor) addressed him and his co-author. “Regarding the Great Depression,” </w:t>
      </w:r>
      <w:proofErr w:type="spellStart"/>
      <w:r w:rsidRPr="00E64631">
        <w:rPr>
          <w:rFonts w:ascii="Calibri" w:hAnsi="Calibri" w:cs="Arial"/>
          <w:color w:val="4A4A4A"/>
          <w:sz w:val="22"/>
          <w:szCs w:val="22"/>
          <w:lang w:val="en-US"/>
        </w:rPr>
        <w:t>Mr</w:t>
      </w:r>
      <w:proofErr w:type="spellEnd"/>
      <w:r w:rsidRPr="00E64631">
        <w:rPr>
          <w:rFonts w:ascii="Calibri" w:hAnsi="Calibri" w:cs="Arial"/>
          <w:color w:val="4A4A4A"/>
          <w:sz w:val="22"/>
          <w:szCs w:val="22"/>
          <w:lang w:val="en-US"/>
        </w:rPr>
        <w:t xml:space="preserve"> Bernanke said. “You're right. We did it. We're very sorry. But thanks to you, we won't do it again.”</w:t>
      </w:r>
    </w:p>
    <w:p w:rsidR="00251654" w:rsidRPr="00E64631" w:rsidRDefault="00251654" w:rsidP="00251654">
      <w:pPr>
        <w:spacing w:before="100" w:beforeAutospacing="1" w:after="100" w:afterAutospacing="1"/>
        <w:jc w:val="both"/>
        <w:rPr>
          <w:rFonts w:ascii="Calibri" w:hAnsi="Calibri" w:cs="Arial"/>
          <w:color w:val="4A4A4A"/>
          <w:sz w:val="22"/>
          <w:szCs w:val="22"/>
          <w:lang w:val="en-US"/>
        </w:rPr>
      </w:pPr>
      <w:r w:rsidRPr="00E64631">
        <w:rPr>
          <w:rFonts w:ascii="Calibri" w:hAnsi="Calibri" w:cs="Arial"/>
          <w:color w:val="4A4A4A"/>
          <w:sz w:val="22"/>
          <w:szCs w:val="22"/>
          <w:lang w:val="en-US"/>
        </w:rPr>
        <w:t>A less obvious lesson is that early in the Depression it was not clear how bad things were going to get—or, given the paucity of economic data, even how bad they were. A year after the crash, many Americans thought that they were in the midst of a usual, if painful, downturn—not as bad, surely, as 1921, when the economy contracted by a quarter in a single year. Indeed, rural areas, home to 44% of Americans in 1930, had long been in bad shape: farming had been in a slump since the early 1920s.</w:t>
      </w:r>
    </w:p>
    <w:p w:rsidR="00251654" w:rsidRPr="00E64631" w:rsidRDefault="00251654" w:rsidP="00251654">
      <w:pPr>
        <w:spacing w:before="100" w:beforeAutospacing="1" w:after="100" w:afterAutospacing="1"/>
        <w:jc w:val="both"/>
        <w:rPr>
          <w:rFonts w:ascii="Calibri" w:hAnsi="Calibri" w:cs="Arial"/>
          <w:color w:val="4A4A4A"/>
          <w:sz w:val="22"/>
          <w:szCs w:val="22"/>
          <w:lang w:val="en-US"/>
        </w:rPr>
      </w:pPr>
      <w:r w:rsidRPr="00E64631">
        <w:rPr>
          <w:rFonts w:ascii="Calibri" w:hAnsi="Calibri" w:cs="Arial"/>
          <w:color w:val="4A4A4A"/>
          <w:sz w:val="22"/>
          <w:szCs w:val="22"/>
          <w:lang w:val="en-US"/>
        </w:rPr>
        <w:t xml:space="preserve">But worse was to come. A wave of bank failures broke late in 1930. Another lot followed in 1931: a run on </w:t>
      </w:r>
      <w:proofErr w:type="spellStart"/>
      <w:r w:rsidRPr="00E64631">
        <w:rPr>
          <w:rFonts w:ascii="Calibri" w:hAnsi="Calibri" w:cs="Arial"/>
          <w:color w:val="4A4A4A"/>
          <w:sz w:val="22"/>
          <w:szCs w:val="22"/>
          <w:lang w:val="en-US"/>
        </w:rPr>
        <w:t>Creditanstalt</w:t>
      </w:r>
      <w:proofErr w:type="spellEnd"/>
      <w:r w:rsidRPr="00E64631">
        <w:rPr>
          <w:rFonts w:ascii="Calibri" w:hAnsi="Calibri" w:cs="Arial"/>
          <w:color w:val="4A4A4A"/>
          <w:sz w:val="22"/>
          <w:szCs w:val="22"/>
          <w:lang w:val="en-US"/>
        </w:rPr>
        <w:t xml:space="preserve">, an Austrian bank, set off a chain of events that took Britain off the gold standard and raised fears that America might follow. Foreigners and domestic depositors alike demanded gold from American banks. </w:t>
      </w:r>
      <w:proofErr w:type="gramStart"/>
      <w:r w:rsidRPr="00E64631">
        <w:rPr>
          <w:rFonts w:ascii="Calibri" w:hAnsi="Calibri" w:cs="Arial"/>
          <w:color w:val="4A4A4A"/>
          <w:sz w:val="22"/>
          <w:szCs w:val="22"/>
          <w:lang w:val="en-US"/>
        </w:rPr>
        <w:t>Nor was that the last downward turn.</w:t>
      </w:r>
      <w:proofErr w:type="gramEnd"/>
      <w:r w:rsidRPr="00E64631">
        <w:rPr>
          <w:rFonts w:ascii="Calibri" w:hAnsi="Calibri" w:cs="Arial"/>
          <w:color w:val="4A4A4A"/>
          <w:sz w:val="22"/>
          <w:szCs w:val="22"/>
          <w:lang w:val="en-US"/>
        </w:rPr>
        <w:t xml:space="preserve"> Compare then and now: a year after the credit crisis began last August, America's economy seemed to be standing up well. Today it looks much less secure.</w:t>
      </w:r>
    </w:p>
    <w:p w:rsidR="00251654" w:rsidRPr="00E64631" w:rsidRDefault="00251654" w:rsidP="00251654">
      <w:pPr>
        <w:spacing w:before="100" w:beforeAutospacing="1" w:after="100" w:afterAutospacing="1"/>
        <w:jc w:val="both"/>
        <w:rPr>
          <w:rFonts w:ascii="Calibri" w:hAnsi="Calibri" w:cs="Arial"/>
          <w:color w:val="4A4A4A"/>
          <w:sz w:val="22"/>
          <w:szCs w:val="22"/>
          <w:lang w:val="en-US"/>
        </w:rPr>
      </w:pPr>
      <w:r w:rsidRPr="00E64631">
        <w:rPr>
          <w:rFonts w:ascii="Calibri" w:hAnsi="Calibri" w:cs="Arial"/>
          <w:color w:val="4A4A4A"/>
          <w:sz w:val="22"/>
          <w:szCs w:val="22"/>
          <w:lang w:val="en-US"/>
        </w:rPr>
        <w:t xml:space="preserve">The map's political features also bear examination. Gaps are dangerous—especially between presidencies. Between Franklin Roosevelt's first election victory in November 1932 and his inauguration in March 1933 America's economy </w:t>
      </w:r>
      <w:proofErr w:type="spellStart"/>
      <w:r w:rsidRPr="00E64631">
        <w:rPr>
          <w:rFonts w:ascii="Calibri" w:hAnsi="Calibri" w:cs="Arial"/>
          <w:color w:val="4A4A4A"/>
          <w:sz w:val="22"/>
          <w:szCs w:val="22"/>
          <w:lang w:val="en-US"/>
        </w:rPr>
        <w:t>spiralled</w:t>
      </w:r>
      <w:proofErr w:type="spellEnd"/>
      <w:r w:rsidRPr="00E64631">
        <w:rPr>
          <w:rFonts w:ascii="Calibri" w:hAnsi="Calibri" w:cs="Arial"/>
          <w:color w:val="4A4A4A"/>
          <w:sz w:val="22"/>
          <w:szCs w:val="22"/>
          <w:lang w:val="en-US"/>
        </w:rPr>
        <w:t xml:space="preserve"> even further down. In February another rash of bank failures broke out. The crisis ended—and the bottom of the slump was reached—only with a federal bank holiday, declared by Roosevelt within days of taking office. Hank Paulson, treasury secretary in 2008, thinks the financial system cannot wait until 2009 for a rescue plan.</w:t>
      </w:r>
    </w:p>
    <w:p w:rsidR="00251654" w:rsidRPr="00E64631" w:rsidRDefault="00251654" w:rsidP="00251654">
      <w:pPr>
        <w:spacing w:before="100" w:beforeAutospacing="1" w:after="100" w:afterAutospacing="1"/>
        <w:jc w:val="both"/>
        <w:rPr>
          <w:rFonts w:ascii="Calibri" w:hAnsi="Calibri" w:cs="Arial"/>
          <w:color w:val="4A4A4A"/>
          <w:sz w:val="22"/>
          <w:szCs w:val="22"/>
          <w:lang w:val="en-US"/>
        </w:rPr>
      </w:pPr>
      <w:r w:rsidRPr="00E64631">
        <w:rPr>
          <w:rFonts w:ascii="Calibri" w:hAnsi="Calibri" w:cs="Arial"/>
          <w:color w:val="4A4A4A"/>
          <w:sz w:val="22"/>
          <w:szCs w:val="22"/>
          <w:lang w:val="en-US"/>
        </w:rPr>
        <w:t>The Depression also acts as a warning of the pitfalls of congressional politics. The Bush administration found out all about those this week. There were echoes, perhaps, of 1930. That year yielded the Smoot-Hawley tariff act, the product of a special session of Congress called by Hoover to address the economic troubles. The tariff helped give the world economy a downward shove. A thousand economists wrote to oppose it. (Hoover disliked it too, but chose not to veto it.)</w:t>
      </w:r>
    </w:p>
    <w:p w:rsidR="00251654" w:rsidRPr="00251654" w:rsidRDefault="00251654" w:rsidP="00251654">
      <w:pPr>
        <w:spacing w:before="100" w:beforeAutospacing="1" w:after="100" w:afterAutospacing="1"/>
        <w:jc w:val="both"/>
        <w:rPr>
          <w:rFonts w:ascii="Calibri" w:hAnsi="Calibri" w:cs="Arial"/>
          <w:color w:val="4A4A4A"/>
          <w:sz w:val="22"/>
          <w:szCs w:val="22"/>
        </w:rPr>
      </w:pPr>
      <w:r w:rsidRPr="00E64631">
        <w:rPr>
          <w:rFonts w:ascii="Calibri" w:hAnsi="Calibri" w:cs="Arial"/>
          <w:color w:val="4A4A4A"/>
          <w:sz w:val="22"/>
          <w:szCs w:val="22"/>
          <w:lang w:val="en-US"/>
        </w:rPr>
        <w:t xml:space="preserve">Is 2008 a repeat of 1929 or 1930? Look not at the road ahead but the immediate surroundings, and the question seems absurd. America's economy may be just entering recession; between 1929 and 1933 it shrank by more than a quarter. Some economists fear that unemployment, now a touch over 6%, might reach 10%; in 1933 it was about 25%, and many of those in work were on short time and short pay. Americans are not banging at the doors of banks demanding their money, nor queuing around the block for soup and bread. America is not yet a land of </w:t>
      </w:r>
      <w:proofErr w:type="spellStart"/>
      <w:r w:rsidRPr="00E64631">
        <w:rPr>
          <w:rFonts w:ascii="Calibri" w:hAnsi="Calibri" w:cs="Arial"/>
          <w:color w:val="4A4A4A"/>
          <w:sz w:val="22"/>
          <w:szCs w:val="22"/>
          <w:lang w:val="en-US"/>
        </w:rPr>
        <w:t>Hoovervilles</w:t>
      </w:r>
      <w:proofErr w:type="spellEnd"/>
      <w:r w:rsidRPr="00E64631">
        <w:rPr>
          <w:rFonts w:ascii="Calibri" w:hAnsi="Calibri" w:cs="Arial"/>
          <w:color w:val="4A4A4A"/>
          <w:sz w:val="22"/>
          <w:szCs w:val="22"/>
          <w:lang w:val="en-US"/>
        </w:rPr>
        <w:t xml:space="preserve">—or </w:t>
      </w:r>
      <w:proofErr w:type="spellStart"/>
      <w:r w:rsidRPr="00E64631">
        <w:rPr>
          <w:rFonts w:ascii="Calibri" w:hAnsi="Calibri" w:cs="Arial"/>
          <w:color w:val="4A4A4A"/>
          <w:sz w:val="22"/>
          <w:szCs w:val="22"/>
          <w:lang w:val="en-US"/>
        </w:rPr>
        <w:t>Bushvilles</w:t>
      </w:r>
      <w:proofErr w:type="spellEnd"/>
      <w:r w:rsidRPr="00E64631">
        <w:rPr>
          <w:rFonts w:ascii="Calibri" w:hAnsi="Calibri" w:cs="Arial"/>
          <w:color w:val="4A4A4A"/>
          <w:sz w:val="22"/>
          <w:szCs w:val="22"/>
          <w:lang w:val="en-US"/>
        </w:rPr>
        <w:t xml:space="preserve">—inhabited by those turfed out of jobs and homes. </w:t>
      </w:r>
      <w:proofErr w:type="spellStart"/>
      <w:r w:rsidRPr="00251654">
        <w:rPr>
          <w:rFonts w:ascii="Calibri" w:hAnsi="Calibri" w:cs="Arial"/>
          <w:color w:val="4A4A4A"/>
          <w:sz w:val="22"/>
          <w:szCs w:val="22"/>
        </w:rPr>
        <w:t>Nor</w:t>
      </w:r>
      <w:proofErr w:type="spellEnd"/>
      <w:r w:rsidRPr="00251654">
        <w:rPr>
          <w:rFonts w:ascii="Calibri" w:hAnsi="Calibri" w:cs="Arial"/>
          <w:color w:val="4A4A4A"/>
          <w:sz w:val="22"/>
          <w:szCs w:val="22"/>
        </w:rPr>
        <w:t xml:space="preserve"> </w:t>
      </w:r>
      <w:proofErr w:type="spellStart"/>
      <w:r w:rsidRPr="00251654">
        <w:rPr>
          <w:rFonts w:ascii="Calibri" w:hAnsi="Calibri" w:cs="Arial"/>
          <w:color w:val="4A4A4A"/>
          <w:sz w:val="22"/>
          <w:szCs w:val="22"/>
        </w:rPr>
        <w:t>should</w:t>
      </w:r>
      <w:proofErr w:type="spellEnd"/>
      <w:r w:rsidRPr="00251654">
        <w:rPr>
          <w:rFonts w:ascii="Calibri" w:hAnsi="Calibri" w:cs="Arial"/>
          <w:color w:val="4A4A4A"/>
          <w:sz w:val="22"/>
          <w:szCs w:val="22"/>
        </w:rPr>
        <w:t xml:space="preserve"> </w:t>
      </w:r>
      <w:proofErr w:type="spellStart"/>
      <w:r w:rsidRPr="00251654">
        <w:rPr>
          <w:rFonts w:ascii="Calibri" w:hAnsi="Calibri" w:cs="Arial"/>
          <w:color w:val="4A4A4A"/>
          <w:sz w:val="22"/>
          <w:szCs w:val="22"/>
        </w:rPr>
        <w:t>it</w:t>
      </w:r>
      <w:proofErr w:type="spellEnd"/>
      <w:r w:rsidRPr="00251654">
        <w:rPr>
          <w:rFonts w:ascii="Calibri" w:hAnsi="Calibri" w:cs="Arial"/>
          <w:color w:val="4A4A4A"/>
          <w:sz w:val="22"/>
          <w:szCs w:val="22"/>
        </w:rPr>
        <w:t xml:space="preserve"> </w:t>
      </w:r>
      <w:proofErr w:type="spellStart"/>
      <w:r w:rsidRPr="00251654">
        <w:rPr>
          <w:rFonts w:ascii="Calibri" w:hAnsi="Calibri" w:cs="Arial"/>
          <w:color w:val="4A4A4A"/>
          <w:sz w:val="22"/>
          <w:szCs w:val="22"/>
        </w:rPr>
        <w:t>be</w:t>
      </w:r>
      <w:proofErr w:type="spellEnd"/>
      <w:r w:rsidRPr="00251654">
        <w:rPr>
          <w:rFonts w:ascii="Calibri" w:hAnsi="Calibri" w:cs="Arial"/>
          <w:color w:val="4A4A4A"/>
          <w:sz w:val="22"/>
          <w:szCs w:val="22"/>
        </w:rPr>
        <w:t xml:space="preserve"> allowed to become one.</w:t>
      </w:r>
    </w:p>
    <w:p w:rsidR="00251654" w:rsidRPr="00251654" w:rsidRDefault="00251654" w:rsidP="00251654">
      <w:pPr>
        <w:spacing w:before="100" w:beforeAutospacing="1" w:after="100" w:afterAutospacing="1"/>
        <w:jc w:val="both"/>
        <w:rPr>
          <w:rFonts w:ascii="Calibri" w:hAnsi="Calibri" w:cs="Arial"/>
          <w:color w:val="4A4A4A"/>
          <w:sz w:val="22"/>
          <w:szCs w:val="22"/>
          <w:lang w:bidi="ar-SA"/>
        </w:rPr>
      </w:pPr>
    </w:p>
    <w:p w:rsidR="004314E6" w:rsidRDefault="004314E6">
      <w:pPr>
        <w:rPr>
          <w:rFonts w:ascii="Calibri" w:hAnsi="Calibri"/>
          <w:sz w:val="22"/>
          <w:szCs w:val="22"/>
        </w:rPr>
      </w:pPr>
      <w:r>
        <w:rPr>
          <w:rFonts w:ascii="Calibri" w:hAnsi="Calibri"/>
          <w:sz w:val="22"/>
          <w:szCs w:val="22"/>
        </w:rPr>
        <w:br w:type="page"/>
      </w:r>
    </w:p>
    <w:p w:rsidR="00C605C9" w:rsidRDefault="00C605C9" w:rsidP="00251654">
      <w:pPr>
        <w:jc w:val="both"/>
        <w:rPr>
          <w:rFonts w:ascii="Calibri" w:hAnsi="Calibri"/>
          <w:sz w:val="22"/>
          <w:szCs w:val="22"/>
        </w:rPr>
      </w:pPr>
    </w:p>
    <w:p w:rsidR="004314E6" w:rsidRDefault="004314E6" w:rsidP="00251654">
      <w:pPr>
        <w:jc w:val="both"/>
        <w:rPr>
          <w:rFonts w:ascii="Calibri" w:hAnsi="Calibri"/>
          <w:sz w:val="22"/>
          <w:szCs w:val="22"/>
        </w:rPr>
      </w:pPr>
      <w:r>
        <w:rPr>
          <w:noProof/>
          <w:lang w:val="en-GB" w:eastAsia="en-GB" w:bidi="ar-SA"/>
        </w:rPr>
        <w:drawing>
          <wp:inline distT="0" distB="0" distL="0" distR="0">
            <wp:extent cx="5529621" cy="4356340"/>
            <wp:effectExtent l="19050" t="0" r="0" b="0"/>
            <wp:docPr id="6" name="Immagine 6" descr="http://lcweb2.loc.gov/service/pnp/cph/3a00000/3a04000/3a04500/3a04580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lcweb2.loc.gov/service/pnp/cph/3a00000/3a04000/3a04500/3a04580r.jpg"/>
                    <pic:cNvPicPr>
                      <a:picLocks noChangeAspect="1" noChangeArrowheads="1"/>
                    </pic:cNvPicPr>
                  </pic:nvPicPr>
                  <pic:blipFill>
                    <a:blip r:embed="rId10" cstate="print"/>
                    <a:srcRect/>
                    <a:stretch>
                      <a:fillRect/>
                    </a:stretch>
                  </pic:blipFill>
                  <pic:spPr bwMode="auto">
                    <a:xfrm>
                      <a:off x="0" y="0"/>
                      <a:ext cx="5531522" cy="4357838"/>
                    </a:xfrm>
                    <a:prstGeom prst="rect">
                      <a:avLst/>
                    </a:prstGeom>
                    <a:noFill/>
                    <a:ln w="9525">
                      <a:noFill/>
                      <a:miter lim="800000"/>
                      <a:headEnd/>
                      <a:tailEnd/>
                    </a:ln>
                  </pic:spPr>
                </pic:pic>
              </a:graphicData>
            </a:graphic>
          </wp:inline>
        </w:drawing>
      </w:r>
    </w:p>
    <w:p w:rsidR="00264375" w:rsidRDefault="00264375" w:rsidP="00251654">
      <w:pPr>
        <w:jc w:val="both"/>
        <w:rPr>
          <w:rFonts w:ascii="Calibri" w:hAnsi="Calibri"/>
          <w:sz w:val="22"/>
          <w:szCs w:val="22"/>
        </w:rPr>
      </w:pPr>
    </w:p>
    <w:p w:rsidR="00264375" w:rsidRDefault="00264375" w:rsidP="00264375">
      <w:pPr>
        <w:spacing w:before="100" w:beforeAutospacing="1" w:after="100" w:afterAutospacing="1"/>
        <w:ind w:left="284"/>
        <w:rPr>
          <w:lang w:val="en-US"/>
        </w:rPr>
      </w:pPr>
      <w:r>
        <w:rPr>
          <w:lang w:val="en-US"/>
        </w:rPr>
        <w:t>1873</w:t>
      </w:r>
      <w:r w:rsidRPr="00264375">
        <w:rPr>
          <w:lang w:val="en-US"/>
        </w:rPr>
        <w:t>: The way to grow poor, the way to grow rich</w:t>
      </w:r>
      <w:r>
        <w:rPr>
          <w:lang w:val="en-US"/>
        </w:rPr>
        <w:t xml:space="preserve">, </w:t>
      </w:r>
      <w:r w:rsidRPr="00264375">
        <w:rPr>
          <w:lang w:val="en-US"/>
        </w:rPr>
        <w:t xml:space="preserve">New </w:t>
      </w:r>
      <w:proofErr w:type="gramStart"/>
      <w:r w:rsidRPr="00264375">
        <w:rPr>
          <w:lang w:val="en-US"/>
        </w:rPr>
        <w:t>York :</w:t>
      </w:r>
      <w:proofErr w:type="gramEnd"/>
      <w:r w:rsidRPr="00264375">
        <w:rPr>
          <w:lang w:val="en-US"/>
        </w:rPr>
        <w:t xml:space="preserve"> Published by Currier &amp; Ives, c1875.</w:t>
      </w:r>
      <w:r>
        <w:rPr>
          <w:lang w:val="en-US"/>
        </w:rPr>
        <w:t xml:space="preserve"> </w:t>
      </w:r>
      <w:proofErr w:type="gramStart"/>
      <w:r>
        <w:rPr>
          <w:lang w:val="en-US"/>
        </w:rPr>
        <w:t xml:space="preserve">Library of Congress </w:t>
      </w:r>
      <w:r w:rsidRPr="00264375">
        <w:rPr>
          <w:lang w:val="en-US"/>
        </w:rPr>
        <w:t>LC-USZ62-662 (</w:t>
      </w:r>
      <w:proofErr w:type="spellStart"/>
      <w:r w:rsidRPr="00264375">
        <w:rPr>
          <w:lang w:val="en-US"/>
        </w:rPr>
        <w:t>b&amp;w</w:t>
      </w:r>
      <w:proofErr w:type="spellEnd"/>
      <w:r w:rsidRPr="00264375">
        <w:rPr>
          <w:lang w:val="en-US"/>
        </w:rPr>
        <w:t xml:space="preserve"> film copy neg.)</w:t>
      </w:r>
      <w:proofErr w:type="gramEnd"/>
    </w:p>
    <w:p w:rsidR="00264375" w:rsidRPr="00264375" w:rsidRDefault="00264375" w:rsidP="00264375">
      <w:pPr>
        <w:spacing w:before="100" w:beforeAutospacing="1" w:after="100" w:afterAutospacing="1"/>
        <w:ind w:left="284"/>
        <w:rPr>
          <w:lang w:val="en-US"/>
        </w:rPr>
      </w:pPr>
      <w:r>
        <w:rPr>
          <w:rFonts w:ascii="Arial" w:hAnsi="Arial" w:cs="Arial"/>
          <w:noProof/>
          <w:sz w:val="20"/>
          <w:szCs w:val="20"/>
          <w:lang w:val="en-GB" w:eastAsia="en-GB" w:bidi="ar-SA"/>
        </w:rPr>
        <w:drawing>
          <wp:inline distT="0" distB="0" distL="0" distR="0">
            <wp:extent cx="4459605" cy="3122930"/>
            <wp:effectExtent l="19050" t="0" r="0" b="0"/>
            <wp:docPr id="9" name="il_fi" descr="http://i.dailymail.co.uk/i/pix/2008/10/10/article-1076389-0041617C00000258-348_468x3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dailymail.co.uk/i/pix/2008/10/10/article-1076389-0041617C00000258-348_468x328.jpg"/>
                    <pic:cNvPicPr>
                      <a:picLocks noChangeAspect="1" noChangeArrowheads="1"/>
                    </pic:cNvPicPr>
                  </pic:nvPicPr>
                  <pic:blipFill>
                    <a:blip r:embed="rId11" cstate="print"/>
                    <a:srcRect/>
                    <a:stretch>
                      <a:fillRect/>
                    </a:stretch>
                  </pic:blipFill>
                  <pic:spPr bwMode="auto">
                    <a:xfrm>
                      <a:off x="0" y="0"/>
                      <a:ext cx="4459605" cy="3122930"/>
                    </a:xfrm>
                    <a:prstGeom prst="rect">
                      <a:avLst/>
                    </a:prstGeom>
                    <a:noFill/>
                    <a:ln w="9525">
                      <a:noFill/>
                      <a:miter lim="800000"/>
                      <a:headEnd/>
                      <a:tailEnd/>
                    </a:ln>
                  </pic:spPr>
                </pic:pic>
              </a:graphicData>
            </a:graphic>
          </wp:inline>
        </w:drawing>
      </w:r>
    </w:p>
    <w:p w:rsidR="00264375" w:rsidRDefault="00264375" w:rsidP="00251654">
      <w:pPr>
        <w:jc w:val="both"/>
        <w:rPr>
          <w:rFonts w:ascii="Calibri" w:hAnsi="Calibri"/>
          <w:sz w:val="22"/>
          <w:szCs w:val="22"/>
          <w:lang w:val="en-US"/>
        </w:rPr>
      </w:pPr>
      <w:r>
        <w:rPr>
          <w:rFonts w:ascii="Calibri" w:hAnsi="Calibri"/>
          <w:sz w:val="22"/>
          <w:szCs w:val="22"/>
          <w:lang w:val="en-US"/>
        </w:rPr>
        <w:t>1929</w:t>
      </w:r>
    </w:p>
    <w:p w:rsidR="00264375" w:rsidRDefault="00264375" w:rsidP="00251654">
      <w:pPr>
        <w:jc w:val="both"/>
        <w:rPr>
          <w:rFonts w:ascii="Calibri" w:hAnsi="Calibri"/>
          <w:sz w:val="22"/>
          <w:szCs w:val="22"/>
          <w:lang w:val="en-US"/>
        </w:rPr>
      </w:pPr>
    </w:p>
    <w:p w:rsidR="00264375" w:rsidRDefault="00264375" w:rsidP="00251654">
      <w:pPr>
        <w:jc w:val="both"/>
        <w:rPr>
          <w:rFonts w:ascii="Calibri" w:hAnsi="Calibri"/>
          <w:sz w:val="22"/>
          <w:szCs w:val="22"/>
          <w:lang w:val="en-US"/>
        </w:rPr>
      </w:pPr>
    </w:p>
    <w:p w:rsidR="00264375" w:rsidRDefault="00264375" w:rsidP="00251654">
      <w:pPr>
        <w:jc w:val="both"/>
        <w:rPr>
          <w:rFonts w:ascii="Calibri" w:hAnsi="Calibri"/>
          <w:sz w:val="22"/>
          <w:szCs w:val="22"/>
          <w:lang w:val="en-US"/>
        </w:rPr>
      </w:pPr>
      <w:r>
        <w:rPr>
          <w:rFonts w:ascii="Arial" w:hAnsi="Arial" w:cs="Arial"/>
          <w:noProof/>
          <w:sz w:val="20"/>
          <w:szCs w:val="20"/>
          <w:lang w:val="en-GB" w:eastAsia="en-GB" w:bidi="ar-SA"/>
        </w:rPr>
        <w:drawing>
          <wp:inline distT="0" distB="0" distL="0" distR="0">
            <wp:extent cx="5484603" cy="3723000"/>
            <wp:effectExtent l="19050" t="0" r="1797" b="0"/>
            <wp:docPr id="12" name="il_fi" descr="http://static.guim.co.uk/sys-images/Guardian/Pix/pictures/2008/10/12/martinc6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static.guim.co.uk/sys-images/Guardian/Pix/pictures/2008/10/12/martinc620.jpg"/>
                    <pic:cNvPicPr>
                      <a:picLocks noChangeAspect="1" noChangeArrowheads="1"/>
                    </pic:cNvPicPr>
                  </pic:nvPicPr>
                  <pic:blipFill>
                    <a:blip r:embed="rId12" cstate="print"/>
                    <a:srcRect/>
                    <a:stretch>
                      <a:fillRect/>
                    </a:stretch>
                  </pic:blipFill>
                  <pic:spPr bwMode="auto">
                    <a:xfrm>
                      <a:off x="0" y="0"/>
                      <a:ext cx="5486471" cy="3724268"/>
                    </a:xfrm>
                    <a:prstGeom prst="rect">
                      <a:avLst/>
                    </a:prstGeom>
                    <a:noFill/>
                    <a:ln w="9525">
                      <a:noFill/>
                      <a:miter lim="800000"/>
                      <a:headEnd/>
                      <a:tailEnd/>
                    </a:ln>
                  </pic:spPr>
                </pic:pic>
              </a:graphicData>
            </a:graphic>
          </wp:inline>
        </w:drawing>
      </w:r>
    </w:p>
    <w:p w:rsidR="00264375" w:rsidRDefault="00264375" w:rsidP="00251654">
      <w:pPr>
        <w:jc w:val="both"/>
        <w:rPr>
          <w:rFonts w:ascii="Calibri" w:hAnsi="Calibri"/>
          <w:sz w:val="22"/>
          <w:szCs w:val="22"/>
          <w:lang w:val="en-US"/>
        </w:rPr>
      </w:pPr>
    </w:p>
    <w:p w:rsidR="00264375" w:rsidRDefault="00264375" w:rsidP="00251654">
      <w:pPr>
        <w:jc w:val="both"/>
      </w:pPr>
      <w:r>
        <w:t xml:space="preserve">Copyright © Martin </w:t>
      </w:r>
      <w:proofErr w:type="spellStart"/>
      <w:r>
        <w:t>Rowson</w:t>
      </w:r>
      <w:proofErr w:type="spellEnd"/>
      <w:r>
        <w:t xml:space="preserve"> 2008 (13 </w:t>
      </w:r>
      <w:proofErr w:type="spellStart"/>
      <w:r>
        <w:t>October</w:t>
      </w:r>
      <w:proofErr w:type="spellEnd"/>
      <w:r>
        <w:t>)</w:t>
      </w:r>
    </w:p>
    <w:p w:rsidR="00264375" w:rsidRDefault="00264375" w:rsidP="00251654">
      <w:pPr>
        <w:jc w:val="both"/>
      </w:pPr>
    </w:p>
    <w:p w:rsidR="00264375" w:rsidRDefault="00264375" w:rsidP="00251654">
      <w:pPr>
        <w:jc w:val="both"/>
        <w:rPr>
          <w:rFonts w:ascii="Calibri" w:hAnsi="Calibri"/>
          <w:sz w:val="22"/>
          <w:szCs w:val="22"/>
          <w:lang w:val="en-US"/>
        </w:rPr>
      </w:pPr>
    </w:p>
    <w:p w:rsidR="00264375" w:rsidRDefault="00264375" w:rsidP="00251654">
      <w:pPr>
        <w:jc w:val="both"/>
        <w:rPr>
          <w:rFonts w:ascii="Calibri" w:hAnsi="Calibri"/>
          <w:sz w:val="22"/>
          <w:szCs w:val="22"/>
          <w:lang w:val="en-US"/>
        </w:rPr>
      </w:pPr>
      <w:r>
        <w:rPr>
          <w:rFonts w:ascii="Arial" w:hAnsi="Arial" w:cs="Arial"/>
          <w:noProof/>
          <w:sz w:val="20"/>
          <w:szCs w:val="20"/>
          <w:lang w:val="en-GB" w:eastAsia="en-GB" w:bidi="ar-SA"/>
        </w:rPr>
        <w:drawing>
          <wp:inline distT="0" distB="0" distL="0" distR="0">
            <wp:extent cx="5575638" cy="4034275"/>
            <wp:effectExtent l="19050" t="0" r="6012" b="0"/>
            <wp:docPr id="15" name="il_fi" descr="http://jeffreyhill.typepad.com/.a/6a00d8341d417153ef0105365356a9970b-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jeffreyhill.typepad.com/.a/6a00d8341d417153ef0105365356a9970b-pi"/>
                    <pic:cNvPicPr>
                      <a:picLocks noChangeAspect="1" noChangeArrowheads="1"/>
                    </pic:cNvPicPr>
                  </pic:nvPicPr>
                  <pic:blipFill>
                    <a:blip r:embed="rId13" cstate="print"/>
                    <a:srcRect/>
                    <a:stretch>
                      <a:fillRect/>
                    </a:stretch>
                  </pic:blipFill>
                  <pic:spPr bwMode="auto">
                    <a:xfrm>
                      <a:off x="0" y="0"/>
                      <a:ext cx="5579002" cy="4036709"/>
                    </a:xfrm>
                    <a:prstGeom prst="rect">
                      <a:avLst/>
                    </a:prstGeom>
                    <a:noFill/>
                    <a:ln w="9525">
                      <a:noFill/>
                      <a:miter lim="800000"/>
                      <a:headEnd/>
                      <a:tailEnd/>
                    </a:ln>
                  </pic:spPr>
                </pic:pic>
              </a:graphicData>
            </a:graphic>
          </wp:inline>
        </w:drawing>
      </w:r>
    </w:p>
    <w:p w:rsidR="00264375" w:rsidRDefault="00264375" w:rsidP="00251654">
      <w:pPr>
        <w:jc w:val="both"/>
        <w:rPr>
          <w:rFonts w:ascii="Calibri" w:hAnsi="Calibri"/>
          <w:sz w:val="22"/>
          <w:szCs w:val="22"/>
          <w:lang w:val="en-US"/>
        </w:rPr>
      </w:pPr>
    </w:p>
    <w:p w:rsidR="00E64631" w:rsidRPr="000B5B19" w:rsidRDefault="00264375" w:rsidP="00264375">
      <w:pPr>
        <w:jc w:val="both"/>
        <w:rPr>
          <w:rFonts w:ascii="Calibri" w:hAnsi="Calibri"/>
          <w:sz w:val="22"/>
          <w:szCs w:val="22"/>
          <w:lang w:val="en-US"/>
        </w:rPr>
      </w:pPr>
      <w:r w:rsidRPr="000B5B19">
        <w:rPr>
          <w:lang w:val="en-US"/>
        </w:rPr>
        <w:t xml:space="preserve">Copyright © Martin </w:t>
      </w:r>
      <w:proofErr w:type="spellStart"/>
      <w:r w:rsidRPr="000B5B19">
        <w:rPr>
          <w:lang w:val="en-US"/>
        </w:rPr>
        <w:t>Rowson</w:t>
      </w:r>
      <w:proofErr w:type="spellEnd"/>
      <w:r w:rsidRPr="000B5B19">
        <w:rPr>
          <w:lang w:val="en-US"/>
        </w:rPr>
        <w:t xml:space="preserve"> 2008 (11 December)</w:t>
      </w:r>
      <w:bookmarkStart w:id="0" w:name="_GoBack"/>
      <w:bookmarkEnd w:id="0"/>
    </w:p>
    <w:sectPr w:rsidR="00E64631" w:rsidRPr="000B5B19" w:rsidSect="00C605C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51895"/>
    <w:multiLevelType w:val="multilevel"/>
    <w:tmpl w:val="6F707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201883"/>
    <w:multiLevelType w:val="multilevel"/>
    <w:tmpl w:val="3146B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426239D"/>
    <w:multiLevelType w:val="multilevel"/>
    <w:tmpl w:val="F9C0C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5AA3101"/>
    <w:multiLevelType w:val="multilevel"/>
    <w:tmpl w:val="771E5776"/>
    <w:lvl w:ilvl="0">
      <w:start w:val="1"/>
      <w:numFmt w:val="bullet"/>
      <w:lvlText w:val=""/>
      <w:lvlJc w:val="left"/>
      <w:pPr>
        <w:tabs>
          <w:tab w:val="num" w:pos="644"/>
        </w:tabs>
        <w:ind w:left="644" w:hanging="360"/>
      </w:pPr>
      <w:rPr>
        <w:rFonts w:ascii="Symbol" w:hAnsi="Symbol" w:hint="default"/>
        <w:sz w:val="20"/>
      </w:rPr>
    </w:lvl>
    <w:lvl w:ilvl="1" w:tentative="1">
      <w:start w:val="1"/>
      <w:numFmt w:val="bullet"/>
      <w:lvlText w:val="o"/>
      <w:lvlJc w:val="left"/>
      <w:pPr>
        <w:tabs>
          <w:tab w:val="num" w:pos="1364"/>
        </w:tabs>
        <w:ind w:left="1364" w:hanging="360"/>
      </w:pPr>
      <w:rPr>
        <w:rFonts w:ascii="Courier New" w:hAnsi="Courier New" w:hint="default"/>
        <w:sz w:val="20"/>
      </w:rPr>
    </w:lvl>
    <w:lvl w:ilvl="2" w:tentative="1">
      <w:start w:val="1"/>
      <w:numFmt w:val="bullet"/>
      <w:lvlText w:val=""/>
      <w:lvlJc w:val="left"/>
      <w:pPr>
        <w:tabs>
          <w:tab w:val="num" w:pos="2084"/>
        </w:tabs>
        <w:ind w:left="2084" w:hanging="360"/>
      </w:pPr>
      <w:rPr>
        <w:rFonts w:ascii="Wingdings" w:hAnsi="Wingdings" w:hint="default"/>
        <w:sz w:val="20"/>
      </w:rPr>
    </w:lvl>
    <w:lvl w:ilvl="3" w:tentative="1">
      <w:start w:val="1"/>
      <w:numFmt w:val="bullet"/>
      <w:lvlText w:val=""/>
      <w:lvlJc w:val="left"/>
      <w:pPr>
        <w:tabs>
          <w:tab w:val="num" w:pos="2804"/>
        </w:tabs>
        <w:ind w:left="2804" w:hanging="360"/>
      </w:pPr>
      <w:rPr>
        <w:rFonts w:ascii="Wingdings" w:hAnsi="Wingdings" w:hint="default"/>
        <w:sz w:val="20"/>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4">
    <w:nsid w:val="5AFE0CF9"/>
    <w:multiLevelType w:val="multilevel"/>
    <w:tmpl w:val="C5C0D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3C54C2A"/>
    <w:multiLevelType w:val="multilevel"/>
    <w:tmpl w:val="3DDA2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0415047"/>
    <w:multiLevelType w:val="multilevel"/>
    <w:tmpl w:val="15F48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5D4083C"/>
    <w:multiLevelType w:val="multilevel"/>
    <w:tmpl w:val="0F1E6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6"/>
  </w:num>
  <w:num w:numId="3">
    <w:abstractNumId w:val="2"/>
  </w:num>
  <w:num w:numId="4">
    <w:abstractNumId w:val="1"/>
  </w:num>
  <w:num w:numId="5">
    <w:abstractNumId w:val="5"/>
  </w:num>
  <w:num w:numId="6">
    <w:abstractNumId w:val="0"/>
  </w:num>
  <w:num w:numId="7">
    <w:abstractNumId w:val="7"/>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1654"/>
    <w:rsid w:val="00040C1A"/>
    <w:rsid w:val="00051BE8"/>
    <w:rsid w:val="00062D1C"/>
    <w:rsid w:val="00084C0E"/>
    <w:rsid w:val="000B5B19"/>
    <w:rsid w:val="0013141E"/>
    <w:rsid w:val="00242772"/>
    <w:rsid w:val="00244BC8"/>
    <w:rsid w:val="00251654"/>
    <w:rsid w:val="00264375"/>
    <w:rsid w:val="002B1669"/>
    <w:rsid w:val="002B78C9"/>
    <w:rsid w:val="002E3DAE"/>
    <w:rsid w:val="00312CD2"/>
    <w:rsid w:val="00342407"/>
    <w:rsid w:val="003B59D5"/>
    <w:rsid w:val="003D2960"/>
    <w:rsid w:val="0041636D"/>
    <w:rsid w:val="00422771"/>
    <w:rsid w:val="004263CF"/>
    <w:rsid w:val="004314E6"/>
    <w:rsid w:val="004377E6"/>
    <w:rsid w:val="004B5A6E"/>
    <w:rsid w:val="004F233F"/>
    <w:rsid w:val="004F789B"/>
    <w:rsid w:val="00585B28"/>
    <w:rsid w:val="005B7AFE"/>
    <w:rsid w:val="005E0D21"/>
    <w:rsid w:val="006300E8"/>
    <w:rsid w:val="006316AF"/>
    <w:rsid w:val="00710B94"/>
    <w:rsid w:val="00714DA2"/>
    <w:rsid w:val="0072122C"/>
    <w:rsid w:val="007B16F4"/>
    <w:rsid w:val="007B43C1"/>
    <w:rsid w:val="0082123A"/>
    <w:rsid w:val="008335A0"/>
    <w:rsid w:val="00835AAB"/>
    <w:rsid w:val="008427C5"/>
    <w:rsid w:val="008707F4"/>
    <w:rsid w:val="00872D46"/>
    <w:rsid w:val="008F64FD"/>
    <w:rsid w:val="0091016F"/>
    <w:rsid w:val="00952532"/>
    <w:rsid w:val="00963EA7"/>
    <w:rsid w:val="009D264E"/>
    <w:rsid w:val="00A9436C"/>
    <w:rsid w:val="00AF48A6"/>
    <w:rsid w:val="00B35785"/>
    <w:rsid w:val="00B42126"/>
    <w:rsid w:val="00B62A12"/>
    <w:rsid w:val="00C045C3"/>
    <w:rsid w:val="00C14455"/>
    <w:rsid w:val="00C605C9"/>
    <w:rsid w:val="00C7062C"/>
    <w:rsid w:val="00CB0ECC"/>
    <w:rsid w:val="00D67446"/>
    <w:rsid w:val="00D739D5"/>
    <w:rsid w:val="00DB7D34"/>
    <w:rsid w:val="00DC5213"/>
    <w:rsid w:val="00E01C4A"/>
    <w:rsid w:val="00E26F89"/>
    <w:rsid w:val="00E64631"/>
    <w:rsid w:val="00E648D5"/>
    <w:rsid w:val="00EA3E0E"/>
    <w:rsid w:val="00EF457A"/>
    <w:rsid w:val="00F66989"/>
    <w:rsid w:val="00F72FC9"/>
    <w:rsid w:val="00F86AA3"/>
    <w:rsid w:val="00FA3229"/>
    <w:rsid w:val="00FB1FBA"/>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264E"/>
    <w:rPr>
      <w:rFonts w:cs="Mangal"/>
      <w:sz w:val="24"/>
      <w:szCs w:val="24"/>
      <w:lang w:val="fr-FR" w:bidi="hi-IN"/>
    </w:rPr>
  </w:style>
  <w:style w:type="paragraph" w:styleId="Heading1">
    <w:name w:val="heading 1"/>
    <w:basedOn w:val="Normal"/>
    <w:link w:val="Heading1Char"/>
    <w:qFormat/>
    <w:rsid w:val="009D264E"/>
    <w:pPr>
      <w:spacing w:before="100" w:beforeAutospacing="1" w:after="100" w:afterAutospacing="1"/>
      <w:outlineLvl w:val="0"/>
    </w:pPr>
    <w:rPr>
      <w:rFonts w:cs="Times New Roman"/>
      <w:kern w:val="36"/>
      <w:lang w:val="en-AU" w:eastAsia="en-AU" w:bidi="ar-SA"/>
    </w:rPr>
  </w:style>
  <w:style w:type="paragraph" w:styleId="Heading2">
    <w:name w:val="heading 2"/>
    <w:basedOn w:val="Normal"/>
    <w:next w:val="Normal"/>
    <w:link w:val="Heading2Char"/>
    <w:unhideWhenUsed/>
    <w:qFormat/>
    <w:rsid w:val="00251654"/>
    <w:pPr>
      <w:keepNext/>
      <w:keepLines/>
      <w:spacing w:before="200"/>
      <w:outlineLvl w:val="1"/>
    </w:pPr>
    <w:rPr>
      <w:rFonts w:asciiTheme="majorHAnsi" w:eastAsiaTheme="majorEastAsia" w:hAnsiTheme="majorHAnsi"/>
      <w:b/>
      <w:bCs/>
      <w:color w:val="4F81BD" w:themeColor="accent1"/>
      <w:sz w:val="26"/>
      <w:szCs w:val="23"/>
    </w:rPr>
  </w:style>
  <w:style w:type="paragraph" w:styleId="Heading3">
    <w:name w:val="heading 3"/>
    <w:basedOn w:val="Normal"/>
    <w:link w:val="Heading3Char"/>
    <w:uiPriority w:val="9"/>
    <w:qFormat/>
    <w:rsid w:val="00251654"/>
    <w:pPr>
      <w:spacing w:before="100" w:beforeAutospacing="1" w:after="100" w:afterAutospacing="1"/>
      <w:outlineLvl w:val="2"/>
    </w:pPr>
    <w:rPr>
      <w:rFonts w:cs="Times New Roman"/>
      <w:b/>
      <w:bCs/>
      <w:sz w:val="27"/>
      <w:szCs w:val="27"/>
      <w:lang w:val="it-IT"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D264E"/>
    <w:rPr>
      <w:kern w:val="36"/>
      <w:sz w:val="24"/>
      <w:szCs w:val="24"/>
      <w:lang w:val="en-AU" w:eastAsia="en-AU"/>
    </w:rPr>
  </w:style>
  <w:style w:type="character" w:styleId="Strong">
    <w:name w:val="Strong"/>
    <w:basedOn w:val="DefaultParagraphFont"/>
    <w:uiPriority w:val="22"/>
    <w:qFormat/>
    <w:rsid w:val="009D264E"/>
    <w:rPr>
      <w:b w:val="0"/>
      <w:bCs w:val="0"/>
    </w:rPr>
  </w:style>
  <w:style w:type="character" w:styleId="Emphasis">
    <w:name w:val="Emphasis"/>
    <w:basedOn w:val="DefaultParagraphFont"/>
    <w:uiPriority w:val="20"/>
    <w:qFormat/>
    <w:rsid w:val="009D264E"/>
    <w:rPr>
      <w:i/>
      <w:iCs/>
    </w:rPr>
  </w:style>
  <w:style w:type="paragraph" w:styleId="ListParagraph">
    <w:name w:val="List Paragraph"/>
    <w:basedOn w:val="Normal"/>
    <w:uiPriority w:val="34"/>
    <w:qFormat/>
    <w:rsid w:val="009D264E"/>
    <w:pPr>
      <w:spacing w:before="100" w:beforeAutospacing="1" w:after="100" w:afterAutospacing="1"/>
    </w:pPr>
    <w:rPr>
      <w:rFonts w:cs="Times New Roman"/>
      <w:lang w:bidi="ar-SA"/>
    </w:rPr>
  </w:style>
  <w:style w:type="character" w:customStyle="1" w:styleId="Heading3Char">
    <w:name w:val="Heading 3 Char"/>
    <w:basedOn w:val="DefaultParagraphFont"/>
    <w:link w:val="Heading3"/>
    <w:uiPriority w:val="9"/>
    <w:rsid w:val="00251654"/>
    <w:rPr>
      <w:b/>
      <w:bCs/>
      <w:sz w:val="27"/>
      <w:szCs w:val="27"/>
    </w:rPr>
  </w:style>
  <w:style w:type="character" w:styleId="Hyperlink">
    <w:name w:val="Hyperlink"/>
    <w:basedOn w:val="DefaultParagraphFont"/>
    <w:uiPriority w:val="99"/>
    <w:unhideWhenUsed/>
    <w:rsid w:val="00251654"/>
    <w:rPr>
      <w:color w:val="0000FF" w:themeColor="hyperlink"/>
      <w:u w:val="single"/>
    </w:rPr>
  </w:style>
  <w:style w:type="character" w:customStyle="1" w:styleId="Heading2Char">
    <w:name w:val="Heading 2 Char"/>
    <w:basedOn w:val="DefaultParagraphFont"/>
    <w:link w:val="Heading2"/>
    <w:rsid w:val="00251654"/>
    <w:rPr>
      <w:rFonts w:asciiTheme="majorHAnsi" w:eastAsiaTheme="majorEastAsia" w:hAnsiTheme="majorHAnsi" w:cs="Mangal"/>
      <w:b/>
      <w:bCs/>
      <w:color w:val="4F81BD" w:themeColor="accent1"/>
      <w:sz w:val="26"/>
      <w:szCs w:val="23"/>
      <w:lang w:val="fr-FR" w:bidi="hi-IN"/>
    </w:rPr>
  </w:style>
  <w:style w:type="character" w:customStyle="1" w:styleId="current-article">
    <w:name w:val="current-article"/>
    <w:basedOn w:val="DefaultParagraphFont"/>
    <w:rsid w:val="00251654"/>
  </w:style>
  <w:style w:type="paragraph" w:styleId="BalloonText">
    <w:name w:val="Balloon Text"/>
    <w:basedOn w:val="Normal"/>
    <w:link w:val="BalloonTextChar"/>
    <w:uiPriority w:val="99"/>
    <w:semiHidden/>
    <w:unhideWhenUsed/>
    <w:rsid w:val="00251654"/>
    <w:rPr>
      <w:rFonts w:ascii="Tahoma" w:hAnsi="Tahoma"/>
      <w:sz w:val="16"/>
      <w:szCs w:val="14"/>
    </w:rPr>
  </w:style>
  <w:style w:type="character" w:customStyle="1" w:styleId="BalloonTextChar">
    <w:name w:val="Balloon Text Char"/>
    <w:basedOn w:val="DefaultParagraphFont"/>
    <w:link w:val="BalloonText"/>
    <w:uiPriority w:val="99"/>
    <w:semiHidden/>
    <w:rsid w:val="00251654"/>
    <w:rPr>
      <w:rFonts w:ascii="Tahoma" w:hAnsi="Tahoma" w:cs="Mangal"/>
      <w:sz w:val="16"/>
      <w:szCs w:val="14"/>
      <w:lang w:val="fr-FR" w:bidi="hi-IN"/>
    </w:rPr>
  </w:style>
  <w:style w:type="paragraph" w:styleId="NormalWeb">
    <w:name w:val="Normal (Web)"/>
    <w:basedOn w:val="Normal"/>
    <w:uiPriority w:val="99"/>
    <w:semiHidden/>
    <w:unhideWhenUsed/>
    <w:rsid w:val="00E64631"/>
    <w:pPr>
      <w:spacing w:before="100" w:beforeAutospacing="1" w:after="100" w:afterAutospacing="1"/>
    </w:pPr>
    <w:rPr>
      <w:rFonts w:cs="Times New Roman"/>
      <w:lang w:val="it-IT"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264E"/>
    <w:rPr>
      <w:rFonts w:cs="Mangal"/>
      <w:sz w:val="24"/>
      <w:szCs w:val="24"/>
      <w:lang w:val="fr-FR" w:bidi="hi-IN"/>
    </w:rPr>
  </w:style>
  <w:style w:type="paragraph" w:styleId="Heading1">
    <w:name w:val="heading 1"/>
    <w:basedOn w:val="Normal"/>
    <w:link w:val="Heading1Char"/>
    <w:qFormat/>
    <w:rsid w:val="009D264E"/>
    <w:pPr>
      <w:spacing w:before="100" w:beforeAutospacing="1" w:after="100" w:afterAutospacing="1"/>
      <w:outlineLvl w:val="0"/>
    </w:pPr>
    <w:rPr>
      <w:rFonts w:cs="Times New Roman"/>
      <w:kern w:val="36"/>
      <w:lang w:val="en-AU" w:eastAsia="en-AU" w:bidi="ar-SA"/>
    </w:rPr>
  </w:style>
  <w:style w:type="paragraph" w:styleId="Heading2">
    <w:name w:val="heading 2"/>
    <w:basedOn w:val="Normal"/>
    <w:next w:val="Normal"/>
    <w:link w:val="Heading2Char"/>
    <w:unhideWhenUsed/>
    <w:qFormat/>
    <w:rsid w:val="00251654"/>
    <w:pPr>
      <w:keepNext/>
      <w:keepLines/>
      <w:spacing w:before="200"/>
      <w:outlineLvl w:val="1"/>
    </w:pPr>
    <w:rPr>
      <w:rFonts w:asciiTheme="majorHAnsi" w:eastAsiaTheme="majorEastAsia" w:hAnsiTheme="majorHAnsi"/>
      <w:b/>
      <w:bCs/>
      <w:color w:val="4F81BD" w:themeColor="accent1"/>
      <w:sz w:val="26"/>
      <w:szCs w:val="23"/>
    </w:rPr>
  </w:style>
  <w:style w:type="paragraph" w:styleId="Heading3">
    <w:name w:val="heading 3"/>
    <w:basedOn w:val="Normal"/>
    <w:link w:val="Heading3Char"/>
    <w:uiPriority w:val="9"/>
    <w:qFormat/>
    <w:rsid w:val="00251654"/>
    <w:pPr>
      <w:spacing w:before="100" w:beforeAutospacing="1" w:after="100" w:afterAutospacing="1"/>
      <w:outlineLvl w:val="2"/>
    </w:pPr>
    <w:rPr>
      <w:rFonts w:cs="Times New Roman"/>
      <w:b/>
      <w:bCs/>
      <w:sz w:val="27"/>
      <w:szCs w:val="27"/>
      <w:lang w:val="it-IT"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D264E"/>
    <w:rPr>
      <w:kern w:val="36"/>
      <w:sz w:val="24"/>
      <w:szCs w:val="24"/>
      <w:lang w:val="en-AU" w:eastAsia="en-AU"/>
    </w:rPr>
  </w:style>
  <w:style w:type="character" w:styleId="Strong">
    <w:name w:val="Strong"/>
    <w:basedOn w:val="DefaultParagraphFont"/>
    <w:uiPriority w:val="22"/>
    <w:qFormat/>
    <w:rsid w:val="009D264E"/>
    <w:rPr>
      <w:b w:val="0"/>
      <w:bCs w:val="0"/>
    </w:rPr>
  </w:style>
  <w:style w:type="character" w:styleId="Emphasis">
    <w:name w:val="Emphasis"/>
    <w:basedOn w:val="DefaultParagraphFont"/>
    <w:uiPriority w:val="20"/>
    <w:qFormat/>
    <w:rsid w:val="009D264E"/>
    <w:rPr>
      <w:i/>
      <w:iCs/>
    </w:rPr>
  </w:style>
  <w:style w:type="paragraph" w:styleId="ListParagraph">
    <w:name w:val="List Paragraph"/>
    <w:basedOn w:val="Normal"/>
    <w:uiPriority w:val="34"/>
    <w:qFormat/>
    <w:rsid w:val="009D264E"/>
    <w:pPr>
      <w:spacing w:before="100" w:beforeAutospacing="1" w:after="100" w:afterAutospacing="1"/>
    </w:pPr>
    <w:rPr>
      <w:rFonts w:cs="Times New Roman"/>
      <w:lang w:bidi="ar-SA"/>
    </w:rPr>
  </w:style>
  <w:style w:type="character" w:customStyle="1" w:styleId="Heading3Char">
    <w:name w:val="Heading 3 Char"/>
    <w:basedOn w:val="DefaultParagraphFont"/>
    <w:link w:val="Heading3"/>
    <w:uiPriority w:val="9"/>
    <w:rsid w:val="00251654"/>
    <w:rPr>
      <w:b/>
      <w:bCs/>
      <w:sz w:val="27"/>
      <w:szCs w:val="27"/>
    </w:rPr>
  </w:style>
  <w:style w:type="character" w:styleId="Hyperlink">
    <w:name w:val="Hyperlink"/>
    <w:basedOn w:val="DefaultParagraphFont"/>
    <w:uiPriority w:val="99"/>
    <w:unhideWhenUsed/>
    <w:rsid w:val="00251654"/>
    <w:rPr>
      <w:color w:val="0000FF" w:themeColor="hyperlink"/>
      <w:u w:val="single"/>
    </w:rPr>
  </w:style>
  <w:style w:type="character" w:customStyle="1" w:styleId="Heading2Char">
    <w:name w:val="Heading 2 Char"/>
    <w:basedOn w:val="DefaultParagraphFont"/>
    <w:link w:val="Heading2"/>
    <w:rsid w:val="00251654"/>
    <w:rPr>
      <w:rFonts w:asciiTheme="majorHAnsi" w:eastAsiaTheme="majorEastAsia" w:hAnsiTheme="majorHAnsi" w:cs="Mangal"/>
      <w:b/>
      <w:bCs/>
      <w:color w:val="4F81BD" w:themeColor="accent1"/>
      <w:sz w:val="26"/>
      <w:szCs w:val="23"/>
      <w:lang w:val="fr-FR" w:bidi="hi-IN"/>
    </w:rPr>
  </w:style>
  <w:style w:type="character" w:customStyle="1" w:styleId="current-article">
    <w:name w:val="current-article"/>
    <w:basedOn w:val="DefaultParagraphFont"/>
    <w:rsid w:val="00251654"/>
  </w:style>
  <w:style w:type="paragraph" w:styleId="BalloonText">
    <w:name w:val="Balloon Text"/>
    <w:basedOn w:val="Normal"/>
    <w:link w:val="BalloonTextChar"/>
    <w:uiPriority w:val="99"/>
    <w:semiHidden/>
    <w:unhideWhenUsed/>
    <w:rsid w:val="00251654"/>
    <w:rPr>
      <w:rFonts w:ascii="Tahoma" w:hAnsi="Tahoma"/>
      <w:sz w:val="16"/>
      <w:szCs w:val="14"/>
    </w:rPr>
  </w:style>
  <w:style w:type="character" w:customStyle="1" w:styleId="BalloonTextChar">
    <w:name w:val="Balloon Text Char"/>
    <w:basedOn w:val="DefaultParagraphFont"/>
    <w:link w:val="BalloonText"/>
    <w:uiPriority w:val="99"/>
    <w:semiHidden/>
    <w:rsid w:val="00251654"/>
    <w:rPr>
      <w:rFonts w:ascii="Tahoma" w:hAnsi="Tahoma" w:cs="Mangal"/>
      <w:sz w:val="16"/>
      <w:szCs w:val="14"/>
      <w:lang w:val="fr-FR" w:bidi="hi-IN"/>
    </w:rPr>
  </w:style>
  <w:style w:type="paragraph" w:styleId="NormalWeb">
    <w:name w:val="Normal (Web)"/>
    <w:basedOn w:val="Normal"/>
    <w:uiPriority w:val="99"/>
    <w:semiHidden/>
    <w:unhideWhenUsed/>
    <w:rsid w:val="00E64631"/>
    <w:pPr>
      <w:spacing w:before="100" w:beforeAutospacing="1" w:after="100" w:afterAutospacing="1"/>
    </w:pPr>
    <w:rPr>
      <w:rFonts w:cs="Times New Roman"/>
      <w:lang w:val="it-IT"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9592058">
      <w:bodyDiv w:val="1"/>
      <w:marLeft w:val="0"/>
      <w:marRight w:val="0"/>
      <w:marTop w:val="0"/>
      <w:marBottom w:val="0"/>
      <w:divBdr>
        <w:top w:val="none" w:sz="0" w:space="0" w:color="auto"/>
        <w:left w:val="none" w:sz="0" w:space="0" w:color="auto"/>
        <w:bottom w:val="none" w:sz="0" w:space="0" w:color="auto"/>
        <w:right w:val="none" w:sz="0" w:space="0" w:color="auto"/>
      </w:divBdr>
      <w:divsChild>
        <w:div w:id="2142260858">
          <w:marLeft w:val="0"/>
          <w:marRight w:val="0"/>
          <w:marTop w:val="109"/>
          <w:marBottom w:val="0"/>
          <w:divBdr>
            <w:top w:val="none" w:sz="0" w:space="0" w:color="auto"/>
            <w:left w:val="none" w:sz="0" w:space="0" w:color="auto"/>
            <w:bottom w:val="none" w:sz="0" w:space="0" w:color="auto"/>
            <w:right w:val="none" w:sz="0" w:space="0" w:color="auto"/>
          </w:divBdr>
          <w:divsChild>
            <w:div w:id="1608738176">
              <w:marLeft w:val="0"/>
              <w:marRight w:val="0"/>
              <w:marTop w:val="0"/>
              <w:marBottom w:val="0"/>
              <w:divBdr>
                <w:top w:val="none" w:sz="0" w:space="0" w:color="auto"/>
                <w:left w:val="none" w:sz="0" w:space="0" w:color="auto"/>
                <w:bottom w:val="none" w:sz="0" w:space="0" w:color="auto"/>
                <w:right w:val="none" w:sz="0" w:space="0" w:color="auto"/>
              </w:divBdr>
              <w:divsChild>
                <w:div w:id="1265651800">
                  <w:marLeft w:val="204"/>
                  <w:marRight w:val="0"/>
                  <w:marTop w:val="0"/>
                  <w:marBottom w:val="0"/>
                  <w:divBdr>
                    <w:top w:val="none" w:sz="0" w:space="0" w:color="auto"/>
                    <w:left w:val="none" w:sz="0" w:space="0" w:color="auto"/>
                    <w:bottom w:val="none" w:sz="0" w:space="0" w:color="auto"/>
                    <w:right w:val="none" w:sz="0" w:space="0" w:color="auto"/>
                  </w:divBdr>
                  <w:divsChild>
                    <w:div w:id="1223903064">
                      <w:marLeft w:val="0"/>
                      <w:marRight w:val="0"/>
                      <w:marTop w:val="0"/>
                      <w:marBottom w:val="0"/>
                      <w:divBdr>
                        <w:top w:val="none" w:sz="0" w:space="0" w:color="auto"/>
                        <w:left w:val="none" w:sz="0" w:space="0" w:color="auto"/>
                        <w:bottom w:val="none" w:sz="0" w:space="0" w:color="auto"/>
                        <w:right w:val="none" w:sz="0" w:space="0" w:color="auto"/>
                      </w:divBdr>
                      <w:divsChild>
                        <w:div w:id="21439826">
                          <w:marLeft w:val="0"/>
                          <w:marRight w:val="0"/>
                          <w:marTop w:val="0"/>
                          <w:marBottom w:val="0"/>
                          <w:divBdr>
                            <w:top w:val="none" w:sz="0" w:space="0" w:color="auto"/>
                            <w:left w:val="none" w:sz="0" w:space="0" w:color="auto"/>
                            <w:bottom w:val="none" w:sz="0" w:space="0" w:color="auto"/>
                            <w:right w:val="none" w:sz="0" w:space="0" w:color="auto"/>
                          </w:divBdr>
                          <w:divsChild>
                            <w:div w:id="82646701">
                              <w:marLeft w:val="0"/>
                              <w:marRight w:val="0"/>
                              <w:marTop w:val="0"/>
                              <w:marBottom w:val="54"/>
                              <w:divBdr>
                                <w:top w:val="none" w:sz="0" w:space="0" w:color="auto"/>
                                <w:left w:val="none" w:sz="0" w:space="0" w:color="auto"/>
                                <w:bottom w:val="none" w:sz="0" w:space="0" w:color="auto"/>
                                <w:right w:val="none" w:sz="0" w:space="0" w:color="auto"/>
                              </w:divBdr>
                            </w:div>
                          </w:divsChild>
                        </w:div>
                      </w:divsChild>
                    </w:div>
                    <w:div w:id="19399318">
                      <w:marLeft w:val="0"/>
                      <w:marRight w:val="0"/>
                      <w:marTop w:val="0"/>
                      <w:marBottom w:val="0"/>
                      <w:divBdr>
                        <w:top w:val="none" w:sz="0" w:space="0" w:color="auto"/>
                        <w:left w:val="none" w:sz="0" w:space="0" w:color="auto"/>
                        <w:bottom w:val="none" w:sz="0" w:space="0" w:color="auto"/>
                        <w:right w:val="none" w:sz="0" w:space="0" w:color="auto"/>
                      </w:divBdr>
                      <w:divsChild>
                        <w:div w:id="142165956">
                          <w:marLeft w:val="204"/>
                          <w:marRight w:val="0"/>
                          <w:marTop w:val="0"/>
                          <w:marBottom w:val="136"/>
                          <w:divBdr>
                            <w:top w:val="none" w:sz="0" w:space="0" w:color="auto"/>
                            <w:left w:val="none" w:sz="0" w:space="0" w:color="auto"/>
                            <w:bottom w:val="none" w:sz="0" w:space="0" w:color="auto"/>
                            <w:right w:val="none" w:sz="0" w:space="0" w:color="auto"/>
                          </w:divBdr>
                        </w:div>
                        <w:div w:id="1435898427">
                          <w:marLeft w:val="0"/>
                          <w:marRight w:val="0"/>
                          <w:marTop w:val="0"/>
                          <w:marBottom w:val="0"/>
                          <w:divBdr>
                            <w:top w:val="single" w:sz="18" w:space="6" w:color="auto"/>
                            <w:left w:val="none" w:sz="0" w:space="0" w:color="auto"/>
                            <w:bottom w:val="single" w:sz="12" w:space="5" w:color="FFFFFF"/>
                            <w:right w:val="none" w:sz="0" w:space="0" w:color="auto"/>
                          </w:divBdr>
                        </w:div>
                        <w:div w:id="1428502361">
                          <w:marLeft w:val="0"/>
                          <w:marRight w:val="0"/>
                          <w:marTop w:val="0"/>
                          <w:marBottom w:val="408"/>
                          <w:divBdr>
                            <w:top w:val="none" w:sz="0" w:space="0" w:color="auto"/>
                            <w:left w:val="none" w:sz="0" w:space="0" w:color="auto"/>
                            <w:bottom w:val="none" w:sz="0" w:space="0" w:color="auto"/>
                            <w:right w:val="none" w:sz="0" w:space="0" w:color="auto"/>
                          </w:divBdr>
                        </w:div>
                        <w:div w:id="1927179345">
                          <w:marLeft w:val="0"/>
                          <w:marRight w:val="0"/>
                          <w:marTop w:val="0"/>
                          <w:marBottom w:val="0"/>
                          <w:divBdr>
                            <w:top w:val="single" w:sz="18" w:space="6" w:color="auto"/>
                            <w:left w:val="none" w:sz="0" w:space="0" w:color="auto"/>
                            <w:bottom w:val="single" w:sz="12" w:space="5" w:color="FFFFFF"/>
                            <w:right w:val="none" w:sz="0" w:space="0" w:color="auto"/>
                          </w:divBdr>
                        </w:div>
                        <w:div w:id="1993168745">
                          <w:marLeft w:val="0"/>
                          <w:marRight w:val="0"/>
                          <w:marTop w:val="0"/>
                          <w:marBottom w:val="0"/>
                          <w:divBdr>
                            <w:top w:val="single" w:sz="18" w:space="6" w:color="auto"/>
                            <w:left w:val="none" w:sz="0" w:space="0" w:color="auto"/>
                            <w:bottom w:val="single" w:sz="12" w:space="5" w:color="FFFFFF"/>
                            <w:right w:val="none" w:sz="0" w:space="0" w:color="auto"/>
                          </w:divBdr>
                        </w:div>
                      </w:divsChild>
                    </w:div>
                  </w:divsChild>
                </w:div>
              </w:divsChild>
            </w:div>
          </w:divsChild>
        </w:div>
      </w:divsChild>
    </w:div>
    <w:div w:id="890924362">
      <w:bodyDiv w:val="1"/>
      <w:marLeft w:val="0"/>
      <w:marRight w:val="0"/>
      <w:marTop w:val="0"/>
      <w:marBottom w:val="0"/>
      <w:divBdr>
        <w:top w:val="none" w:sz="0" w:space="0" w:color="auto"/>
        <w:left w:val="none" w:sz="0" w:space="0" w:color="auto"/>
        <w:bottom w:val="none" w:sz="0" w:space="0" w:color="auto"/>
        <w:right w:val="none" w:sz="0" w:space="0" w:color="auto"/>
      </w:divBdr>
      <w:divsChild>
        <w:div w:id="1712224399">
          <w:marLeft w:val="0"/>
          <w:marRight w:val="0"/>
          <w:marTop w:val="120"/>
          <w:marBottom w:val="0"/>
          <w:divBdr>
            <w:top w:val="none" w:sz="0" w:space="0" w:color="auto"/>
            <w:left w:val="none" w:sz="0" w:space="0" w:color="auto"/>
            <w:bottom w:val="none" w:sz="0" w:space="0" w:color="auto"/>
            <w:right w:val="none" w:sz="0" w:space="0" w:color="auto"/>
          </w:divBdr>
          <w:divsChild>
            <w:div w:id="1980919288">
              <w:marLeft w:val="0"/>
              <w:marRight w:val="0"/>
              <w:marTop w:val="0"/>
              <w:marBottom w:val="0"/>
              <w:divBdr>
                <w:top w:val="none" w:sz="0" w:space="0" w:color="auto"/>
                <w:left w:val="none" w:sz="0" w:space="0" w:color="auto"/>
                <w:bottom w:val="none" w:sz="0" w:space="0" w:color="auto"/>
                <w:right w:val="none" w:sz="0" w:space="0" w:color="auto"/>
              </w:divBdr>
              <w:divsChild>
                <w:div w:id="521474936">
                  <w:marLeft w:val="225"/>
                  <w:marRight w:val="0"/>
                  <w:marTop w:val="0"/>
                  <w:marBottom w:val="0"/>
                  <w:divBdr>
                    <w:top w:val="none" w:sz="0" w:space="0" w:color="auto"/>
                    <w:left w:val="none" w:sz="0" w:space="0" w:color="auto"/>
                    <w:bottom w:val="none" w:sz="0" w:space="0" w:color="auto"/>
                    <w:right w:val="none" w:sz="0" w:space="0" w:color="auto"/>
                  </w:divBdr>
                  <w:divsChild>
                    <w:div w:id="2018070458">
                      <w:marLeft w:val="0"/>
                      <w:marRight w:val="0"/>
                      <w:marTop w:val="0"/>
                      <w:marBottom w:val="0"/>
                      <w:divBdr>
                        <w:top w:val="none" w:sz="0" w:space="0" w:color="auto"/>
                        <w:left w:val="none" w:sz="0" w:space="0" w:color="auto"/>
                        <w:bottom w:val="none" w:sz="0" w:space="0" w:color="auto"/>
                        <w:right w:val="none" w:sz="0" w:space="0" w:color="auto"/>
                      </w:divBdr>
                      <w:divsChild>
                        <w:div w:id="1689214929">
                          <w:marLeft w:val="0"/>
                          <w:marRight w:val="0"/>
                          <w:marTop w:val="0"/>
                          <w:marBottom w:val="0"/>
                          <w:divBdr>
                            <w:top w:val="none" w:sz="0" w:space="0" w:color="auto"/>
                            <w:left w:val="none" w:sz="0" w:space="0" w:color="auto"/>
                            <w:bottom w:val="none" w:sz="0" w:space="0" w:color="auto"/>
                            <w:right w:val="none" w:sz="0" w:space="0" w:color="auto"/>
                          </w:divBdr>
                          <w:divsChild>
                            <w:div w:id="75563340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 w:id="178157093">
                      <w:marLeft w:val="0"/>
                      <w:marRight w:val="0"/>
                      <w:marTop w:val="0"/>
                      <w:marBottom w:val="0"/>
                      <w:divBdr>
                        <w:top w:val="none" w:sz="0" w:space="0" w:color="auto"/>
                        <w:left w:val="none" w:sz="0" w:space="0" w:color="auto"/>
                        <w:bottom w:val="none" w:sz="0" w:space="0" w:color="auto"/>
                        <w:right w:val="none" w:sz="0" w:space="0" w:color="auto"/>
                      </w:divBdr>
                      <w:divsChild>
                        <w:div w:id="1125199378">
                          <w:marLeft w:val="0"/>
                          <w:marRight w:val="0"/>
                          <w:marTop w:val="0"/>
                          <w:marBottom w:val="0"/>
                          <w:divBdr>
                            <w:top w:val="single" w:sz="18" w:space="7" w:color="auto"/>
                            <w:left w:val="none" w:sz="0" w:space="0" w:color="auto"/>
                            <w:bottom w:val="single" w:sz="12" w:space="6" w:color="FFFFFF"/>
                            <w:right w:val="none" w:sz="0" w:space="0" w:color="auto"/>
                          </w:divBdr>
                        </w:div>
                        <w:div w:id="624510933">
                          <w:marLeft w:val="0"/>
                          <w:marRight w:val="0"/>
                          <w:marTop w:val="0"/>
                          <w:marBottom w:val="0"/>
                          <w:divBdr>
                            <w:top w:val="single" w:sz="18" w:space="7" w:color="auto"/>
                            <w:left w:val="none" w:sz="0" w:space="0" w:color="auto"/>
                            <w:bottom w:val="single" w:sz="12" w:space="6" w:color="FFFFFF"/>
                            <w:right w:val="none" w:sz="0" w:space="0" w:color="auto"/>
                          </w:divBdr>
                        </w:div>
                      </w:divsChild>
                    </w:div>
                  </w:divsChild>
                </w:div>
              </w:divsChild>
            </w:div>
          </w:divsChild>
        </w:div>
      </w:divsChild>
    </w:div>
    <w:div w:id="1852525771">
      <w:bodyDiv w:val="1"/>
      <w:marLeft w:val="0"/>
      <w:marRight w:val="0"/>
      <w:marTop w:val="0"/>
      <w:marBottom w:val="0"/>
      <w:divBdr>
        <w:top w:val="none" w:sz="0" w:space="0" w:color="auto"/>
        <w:left w:val="none" w:sz="0" w:space="0" w:color="auto"/>
        <w:bottom w:val="none" w:sz="0" w:space="0" w:color="auto"/>
        <w:right w:val="none" w:sz="0" w:space="0" w:color="auto"/>
      </w:divBdr>
      <w:divsChild>
        <w:div w:id="902525449">
          <w:marLeft w:val="0"/>
          <w:marRight w:val="0"/>
          <w:marTop w:val="0"/>
          <w:marBottom w:val="0"/>
          <w:divBdr>
            <w:top w:val="none" w:sz="0" w:space="0" w:color="auto"/>
            <w:left w:val="none" w:sz="0" w:space="0" w:color="auto"/>
            <w:bottom w:val="none" w:sz="0" w:space="0" w:color="auto"/>
            <w:right w:val="none" w:sz="0" w:space="0" w:color="auto"/>
          </w:divBdr>
          <w:divsChild>
            <w:div w:id="1149981363">
              <w:marLeft w:val="0"/>
              <w:marRight w:val="0"/>
              <w:marTop w:val="0"/>
              <w:marBottom w:val="0"/>
              <w:divBdr>
                <w:top w:val="none" w:sz="0" w:space="0" w:color="auto"/>
                <w:left w:val="none" w:sz="0" w:space="0" w:color="auto"/>
                <w:bottom w:val="none" w:sz="0" w:space="0" w:color="auto"/>
                <w:right w:val="none" w:sz="0" w:space="0" w:color="auto"/>
              </w:divBdr>
              <w:divsChild>
                <w:div w:id="1885602915">
                  <w:marLeft w:val="0"/>
                  <w:marRight w:val="0"/>
                  <w:marTop w:val="0"/>
                  <w:marBottom w:val="0"/>
                  <w:divBdr>
                    <w:top w:val="none" w:sz="0" w:space="0" w:color="auto"/>
                    <w:left w:val="none" w:sz="0" w:space="0" w:color="auto"/>
                    <w:bottom w:val="none" w:sz="0" w:space="0" w:color="auto"/>
                    <w:right w:val="none" w:sz="0" w:space="0" w:color="auto"/>
                  </w:divBdr>
                  <w:divsChild>
                    <w:div w:id="1481579965">
                      <w:blockQuote w:val="1"/>
                      <w:marLeft w:val="720"/>
                      <w:marRight w:val="720"/>
                      <w:marTop w:val="0"/>
                      <w:marBottom w:val="100"/>
                      <w:divBdr>
                        <w:top w:val="none" w:sz="0" w:space="0" w:color="auto"/>
                        <w:left w:val="none" w:sz="0" w:space="0" w:color="auto"/>
                        <w:bottom w:val="none" w:sz="0" w:space="0" w:color="auto"/>
                        <w:right w:val="none" w:sz="0" w:space="0" w:color="auto"/>
                      </w:divBdr>
                      <w:divsChild>
                        <w:div w:id="1169097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9514666">
      <w:bodyDiv w:val="1"/>
      <w:marLeft w:val="0"/>
      <w:marRight w:val="0"/>
      <w:marTop w:val="0"/>
      <w:marBottom w:val="0"/>
      <w:divBdr>
        <w:top w:val="none" w:sz="0" w:space="0" w:color="auto"/>
        <w:left w:val="none" w:sz="0" w:space="0" w:color="auto"/>
        <w:bottom w:val="none" w:sz="0" w:space="0" w:color="auto"/>
        <w:right w:val="none" w:sz="0" w:space="0" w:color="auto"/>
      </w:divBdr>
      <w:divsChild>
        <w:div w:id="598803095">
          <w:marLeft w:val="0"/>
          <w:marRight w:val="0"/>
          <w:marTop w:val="0"/>
          <w:marBottom w:val="0"/>
          <w:divBdr>
            <w:top w:val="none" w:sz="0" w:space="0" w:color="auto"/>
            <w:left w:val="none" w:sz="0" w:space="0" w:color="auto"/>
            <w:bottom w:val="none" w:sz="0" w:space="0" w:color="auto"/>
            <w:right w:val="none" w:sz="0" w:space="0" w:color="auto"/>
          </w:divBdr>
          <w:divsChild>
            <w:div w:id="1718701456">
              <w:marLeft w:val="0"/>
              <w:marRight w:val="0"/>
              <w:marTop w:val="0"/>
              <w:marBottom w:val="0"/>
              <w:divBdr>
                <w:top w:val="none" w:sz="0" w:space="0" w:color="auto"/>
                <w:left w:val="none" w:sz="0" w:space="0" w:color="auto"/>
                <w:bottom w:val="none" w:sz="0" w:space="0" w:color="auto"/>
                <w:right w:val="none" w:sz="0" w:space="0" w:color="auto"/>
              </w:divBdr>
              <w:divsChild>
                <w:div w:id="1567298761">
                  <w:marLeft w:val="0"/>
                  <w:marRight w:val="0"/>
                  <w:marTop w:val="0"/>
                  <w:marBottom w:val="0"/>
                  <w:divBdr>
                    <w:top w:val="none" w:sz="0" w:space="0" w:color="auto"/>
                    <w:left w:val="none" w:sz="0" w:space="0" w:color="auto"/>
                    <w:bottom w:val="none" w:sz="0" w:space="0" w:color="auto"/>
                    <w:right w:val="none" w:sz="0" w:space="0" w:color="auto"/>
                  </w:divBdr>
                  <w:divsChild>
                    <w:div w:id="2008249011">
                      <w:marLeft w:val="0"/>
                      <w:marRight w:val="0"/>
                      <w:marTop w:val="0"/>
                      <w:marBottom w:val="0"/>
                      <w:divBdr>
                        <w:top w:val="none" w:sz="0" w:space="0" w:color="auto"/>
                        <w:left w:val="none" w:sz="0" w:space="0" w:color="auto"/>
                        <w:bottom w:val="none" w:sz="0" w:space="0" w:color="auto"/>
                        <w:right w:val="none" w:sz="0" w:space="0" w:color="auto"/>
                      </w:divBdr>
                      <w:divsChild>
                        <w:div w:id="376903554">
                          <w:marLeft w:val="0"/>
                          <w:marRight w:val="0"/>
                          <w:marTop w:val="0"/>
                          <w:marBottom w:val="0"/>
                          <w:divBdr>
                            <w:top w:val="none" w:sz="0" w:space="0" w:color="auto"/>
                            <w:left w:val="none" w:sz="0" w:space="0" w:color="auto"/>
                            <w:bottom w:val="none" w:sz="0" w:space="0" w:color="auto"/>
                            <w:right w:val="none" w:sz="0" w:space="0" w:color="auto"/>
                          </w:divBdr>
                          <w:divsChild>
                            <w:div w:id="177008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ist.com/node/12327393?story_id=12327393" TargetMode="External"/><Relationship Id="rId13" Type="http://schemas.openxmlformats.org/officeDocument/2006/relationships/image" Target="media/image7.jpeg"/><Relationship Id="rId3" Type="http://schemas.microsoft.com/office/2007/relationships/stylesWithEffects" Target="stylesWithEffects.xml"/><Relationship Id="rId7" Type="http://schemas.openxmlformats.org/officeDocument/2006/relationships/image" Target="media/image2.emf"/><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gif"/><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B02A3953</Template>
  <TotalTime>1</TotalTime>
  <Pages>6</Pages>
  <Words>1516</Words>
  <Characters>8647</Characters>
  <Application>Microsoft Office Word</Application>
  <DocSecurity>0</DocSecurity>
  <Lines>72</Lines>
  <Paragraphs>20</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University of Warwick</Company>
  <LinksUpToDate>false</LinksUpToDate>
  <CharactersWithSpaces>10143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Riello</dc:creator>
  <cp:lastModifiedBy>Riello, Giorgio</cp:lastModifiedBy>
  <cp:revision>2</cp:revision>
  <dcterms:created xsi:type="dcterms:W3CDTF">2014-01-22T12:08:00Z</dcterms:created>
  <dcterms:modified xsi:type="dcterms:W3CDTF">2014-01-22T12:08:00Z</dcterms:modified>
</cp:coreProperties>
</file>