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651463" w14:textId="77777777" w:rsidR="005C2383" w:rsidRPr="00B156D1" w:rsidRDefault="005C2383" w:rsidP="00B106F9">
      <w:pPr>
        <w:jc w:val="center"/>
        <w:rPr>
          <w:rFonts w:asciiTheme="majorHAnsi" w:hAnsiTheme="majorHAnsi"/>
          <w:b/>
          <w:sz w:val="28"/>
          <w:szCs w:val="28"/>
        </w:rPr>
      </w:pPr>
      <w:r w:rsidRPr="00B156D1">
        <w:rPr>
          <w:rFonts w:asciiTheme="majorHAnsi" w:hAnsiTheme="majorHAnsi"/>
          <w:b/>
          <w:sz w:val="28"/>
          <w:szCs w:val="28"/>
        </w:rPr>
        <w:t>HI34i</w:t>
      </w:r>
      <w:r w:rsidR="00B106F9" w:rsidRPr="00B156D1">
        <w:rPr>
          <w:rFonts w:asciiTheme="majorHAnsi" w:hAnsiTheme="majorHAnsi"/>
          <w:b/>
          <w:sz w:val="28"/>
          <w:szCs w:val="28"/>
        </w:rPr>
        <w:t xml:space="preserve">: </w:t>
      </w:r>
      <w:r w:rsidRPr="00B156D1">
        <w:rPr>
          <w:rFonts w:asciiTheme="majorHAnsi" w:hAnsiTheme="majorHAnsi"/>
          <w:b/>
          <w:sz w:val="28"/>
          <w:szCs w:val="28"/>
        </w:rPr>
        <w:t xml:space="preserve">Medicine, Empire </w:t>
      </w:r>
      <w:r w:rsidRPr="00C16EC2">
        <w:rPr>
          <w:rFonts w:asciiTheme="majorHAnsi" w:hAnsiTheme="majorHAnsi"/>
          <w:b/>
          <w:sz w:val="28"/>
          <w:szCs w:val="28"/>
        </w:rPr>
        <w:t>and the</w:t>
      </w:r>
      <w:r w:rsidRPr="00B156D1">
        <w:rPr>
          <w:rFonts w:asciiTheme="majorHAnsi" w:hAnsiTheme="majorHAnsi"/>
          <w:b/>
          <w:sz w:val="28"/>
          <w:szCs w:val="28"/>
        </w:rPr>
        <w:t xml:space="preserve"> Body</w:t>
      </w:r>
    </w:p>
    <w:p w14:paraId="68CC0855" w14:textId="77777777" w:rsidR="00B106F9" w:rsidRDefault="00B106F9" w:rsidP="005C2383">
      <w:pPr>
        <w:jc w:val="center"/>
      </w:pPr>
    </w:p>
    <w:p w14:paraId="76689412" w14:textId="77777777" w:rsidR="00B106F9" w:rsidRDefault="00B106F9" w:rsidP="005C2383">
      <w:pPr>
        <w:jc w:val="center"/>
      </w:pPr>
      <w:r>
        <w:rPr>
          <w:noProof/>
        </w:rPr>
        <w:drawing>
          <wp:inline distT="0" distB="0" distL="0" distR="0" wp14:anchorId="26CF0ACD" wp14:editId="6FDE34FC">
            <wp:extent cx="5478145" cy="4032885"/>
            <wp:effectExtent l="0" t="0" r="8255" b="5715"/>
            <wp:docPr id="2" name="Picture 2" descr="Macintosh HD:Users:lianavardi:Desktop:Screen Shot 2016-09-26 at 17.28.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lianavardi:Desktop:Screen Shot 2016-09-26 at 17.28.14.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78145" cy="4032885"/>
                    </a:xfrm>
                    <a:prstGeom prst="rect">
                      <a:avLst/>
                    </a:prstGeom>
                    <a:noFill/>
                    <a:ln>
                      <a:noFill/>
                    </a:ln>
                  </pic:spPr>
                </pic:pic>
              </a:graphicData>
            </a:graphic>
          </wp:inline>
        </w:drawing>
      </w:r>
    </w:p>
    <w:p w14:paraId="4ED081CA" w14:textId="70040B9C" w:rsidR="00C34A53" w:rsidRPr="00D73C0D" w:rsidRDefault="00C34A53" w:rsidP="00C34A53">
      <w:pPr>
        <w:widowControl w:val="0"/>
        <w:autoSpaceDE w:val="0"/>
        <w:autoSpaceDN w:val="0"/>
        <w:adjustRightInd w:val="0"/>
        <w:spacing w:after="240"/>
        <w:ind w:left="3600"/>
        <w:rPr>
          <w:rFonts w:asciiTheme="majorHAnsi" w:hAnsiTheme="majorHAnsi" w:cs="Times"/>
          <w:sz w:val="18"/>
          <w:szCs w:val="18"/>
          <w:lang w:eastAsia="ja-JP"/>
        </w:rPr>
      </w:pPr>
      <w:r w:rsidRPr="00D73C0D">
        <w:rPr>
          <w:rFonts w:asciiTheme="majorHAnsi" w:hAnsiTheme="majorHAnsi" w:cs="Times"/>
          <w:i/>
          <w:color w:val="2A2A2A"/>
          <w:sz w:val="18"/>
          <w:szCs w:val="18"/>
          <w:lang w:eastAsia="ja-JP"/>
        </w:rPr>
        <w:t>Image: Charles R. Browne, ‘</w:t>
      </w:r>
      <w:r w:rsidRPr="00D73C0D">
        <w:rPr>
          <w:rFonts w:asciiTheme="majorHAnsi" w:hAnsiTheme="majorHAnsi" w:cs="American Typewriter"/>
          <w:i/>
          <w:sz w:val="18"/>
          <w:szCs w:val="18"/>
          <w:lang w:eastAsia="ja-JP"/>
        </w:rPr>
        <w:t xml:space="preserve">Anthropometry in </w:t>
      </w:r>
      <w:proofErr w:type="spellStart"/>
      <w:r w:rsidRPr="00D73C0D">
        <w:rPr>
          <w:rFonts w:asciiTheme="majorHAnsi" w:hAnsiTheme="majorHAnsi" w:cs="American Typewriter"/>
          <w:i/>
          <w:sz w:val="18"/>
          <w:szCs w:val="18"/>
          <w:lang w:eastAsia="ja-JP"/>
        </w:rPr>
        <w:t>Inishbofin</w:t>
      </w:r>
      <w:proofErr w:type="spellEnd"/>
      <w:r w:rsidRPr="00D73C0D">
        <w:rPr>
          <w:rFonts w:asciiTheme="majorHAnsi" w:hAnsiTheme="majorHAnsi" w:cs="American Typewriter"/>
          <w:i/>
          <w:sz w:val="18"/>
          <w:szCs w:val="18"/>
          <w:lang w:eastAsia="ja-JP"/>
        </w:rPr>
        <w:t>’, 1893.</w:t>
      </w:r>
    </w:p>
    <w:p w14:paraId="250565A9" w14:textId="77777777" w:rsidR="00B106F9" w:rsidRPr="00EB4F6A" w:rsidRDefault="00B106F9" w:rsidP="005C2383">
      <w:pPr>
        <w:jc w:val="center"/>
        <w:rPr>
          <w:b/>
          <w:sz w:val="28"/>
          <w:szCs w:val="28"/>
        </w:rPr>
      </w:pPr>
    </w:p>
    <w:p w14:paraId="5B19C641" w14:textId="43A59348" w:rsidR="00B106F9" w:rsidRPr="00B156D1" w:rsidRDefault="0069245B" w:rsidP="005C2383">
      <w:pPr>
        <w:jc w:val="center"/>
        <w:rPr>
          <w:rFonts w:asciiTheme="majorHAnsi" w:hAnsiTheme="majorHAnsi"/>
          <w:b/>
          <w:sz w:val="28"/>
          <w:szCs w:val="28"/>
        </w:rPr>
      </w:pPr>
      <w:r>
        <w:rPr>
          <w:rFonts w:asciiTheme="majorHAnsi" w:hAnsiTheme="majorHAnsi"/>
          <w:b/>
          <w:sz w:val="28"/>
          <w:szCs w:val="28"/>
        </w:rPr>
        <w:t xml:space="preserve">Module Handbook </w:t>
      </w:r>
      <w:r w:rsidR="00125ECB">
        <w:rPr>
          <w:rFonts w:asciiTheme="majorHAnsi" w:hAnsiTheme="majorHAnsi"/>
          <w:b/>
          <w:sz w:val="28"/>
          <w:szCs w:val="28"/>
        </w:rPr>
        <w:t>2019-2020</w:t>
      </w:r>
    </w:p>
    <w:p w14:paraId="06D79EDB" w14:textId="77777777" w:rsidR="00B106F9" w:rsidRDefault="00B106F9" w:rsidP="005C2383">
      <w:pPr>
        <w:jc w:val="center"/>
      </w:pPr>
    </w:p>
    <w:p w14:paraId="18F5F8F9" w14:textId="77777777" w:rsidR="00EB4F6A" w:rsidRDefault="00EB4F6A" w:rsidP="00B106F9"/>
    <w:p w14:paraId="2F5D31E3" w14:textId="77777777" w:rsidR="00EB4F6A" w:rsidRDefault="00EB4F6A" w:rsidP="00B106F9"/>
    <w:p w14:paraId="254FAB9B" w14:textId="77777777" w:rsidR="00EB4F6A" w:rsidRDefault="00EB4F6A" w:rsidP="00B106F9"/>
    <w:p w14:paraId="7C77207D" w14:textId="77777777" w:rsidR="00B106F9" w:rsidRPr="00187282" w:rsidRDefault="00B106F9" w:rsidP="00B106F9">
      <w:pPr>
        <w:ind w:left="-567"/>
        <w:rPr>
          <w:rFonts w:ascii="Calibri" w:hAnsi="Calibri"/>
          <w:b/>
        </w:rPr>
      </w:pPr>
    </w:p>
    <w:tbl>
      <w:tblPr>
        <w:tblW w:w="8585" w:type="dxa"/>
        <w:tblInd w:w="-10" w:type="dxa"/>
        <w:tblBorders>
          <w:insideH w:val="single" w:sz="4" w:space="0" w:color="auto"/>
          <w:insideV w:val="single" w:sz="4" w:space="0" w:color="auto"/>
        </w:tblBorders>
        <w:shd w:val="clear" w:color="auto" w:fill="FFFFFF"/>
        <w:tblCellMar>
          <w:top w:w="57" w:type="dxa"/>
          <w:left w:w="80" w:type="dxa"/>
          <w:bottom w:w="57" w:type="dxa"/>
          <w:right w:w="80" w:type="dxa"/>
        </w:tblCellMar>
        <w:tblLook w:val="0000" w:firstRow="0" w:lastRow="0" w:firstColumn="0" w:lastColumn="0" w:noHBand="0" w:noVBand="0"/>
      </w:tblPr>
      <w:tblGrid>
        <w:gridCol w:w="1923"/>
        <w:gridCol w:w="6662"/>
      </w:tblGrid>
      <w:tr w:rsidR="00B106F9" w:rsidRPr="00187282" w14:paraId="1F91C8BA" w14:textId="77777777" w:rsidTr="00EB4F6A">
        <w:trPr>
          <w:trHeight w:val="528"/>
        </w:trPr>
        <w:tc>
          <w:tcPr>
            <w:tcW w:w="1923" w:type="dxa"/>
            <w:shd w:val="clear" w:color="auto" w:fill="FFFFFF"/>
            <w:vAlign w:val="center"/>
          </w:tcPr>
          <w:p w14:paraId="01264AAF" w14:textId="77777777" w:rsidR="00B106F9" w:rsidRPr="00187282" w:rsidRDefault="00B106F9" w:rsidP="00EB4F6A">
            <w:pPr>
              <w:jc w:val="center"/>
              <w:rPr>
                <w:rFonts w:ascii="Calibri" w:hAnsi="Calibri"/>
                <w:sz w:val="22"/>
                <w:szCs w:val="22"/>
              </w:rPr>
            </w:pPr>
            <w:r w:rsidRPr="00187282">
              <w:rPr>
                <w:rFonts w:ascii="Calibri" w:hAnsi="Calibri"/>
                <w:sz w:val="22"/>
                <w:szCs w:val="22"/>
              </w:rPr>
              <w:t xml:space="preserve">Module </w:t>
            </w:r>
            <w:r>
              <w:rPr>
                <w:rFonts w:ascii="Calibri" w:hAnsi="Calibri"/>
                <w:sz w:val="22"/>
                <w:szCs w:val="22"/>
              </w:rPr>
              <w:t>Leader</w:t>
            </w:r>
          </w:p>
        </w:tc>
        <w:tc>
          <w:tcPr>
            <w:tcW w:w="6662" w:type="dxa"/>
            <w:shd w:val="clear" w:color="auto" w:fill="FFFFFF"/>
            <w:tcMar>
              <w:top w:w="0" w:type="dxa"/>
              <w:bottom w:w="0" w:type="dxa"/>
            </w:tcMar>
            <w:vAlign w:val="center"/>
          </w:tcPr>
          <w:p w14:paraId="350BC503" w14:textId="77777777" w:rsidR="00B106F9" w:rsidRPr="00187282" w:rsidRDefault="00A9428B" w:rsidP="00EB4F6A">
            <w:pPr>
              <w:jc w:val="center"/>
              <w:rPr>
                <w:rFonts w:ascii="Calibri" w:hAnsi="Calibri"/>
                <w:sz w:val="22"/>
                <w:szCs w:val="22"/>
              </w:rPr>
            </w:pPr>
            <w:hyperlink r:id="rId8" w:history="1">
              <w:r w:rsidR="00B106F9" w:rsidRPr="00187282">
                <w:rPr>
                  <w:rFonts w:ascii="Calibri" w:hAnsi="Calibri"/>
                  <w:sz w:val="22"/>
                  <w:szCs w:val="22"/>
                </w:rPr>
                <w:t xml:space="preserve">Dr </w:t>
              </w:r>
              <w:r w:rsidR="00B106F9">
                <w:rPr>
                  <w:rFonts w:ascii="Calibri" w:hAnsi="Calibri"/>
                  <w:sz w:val="22"/>
                  <w:szCs w:val="22"/>
                </w:rPr>
                <w:t>Elise Smith</w:t>
              </w:r>
            </w:hyperlink>
          </w:p>
        </w:tc>
      </w:tr>
      <w:tr w:rsidR="00B106F9" w:rsidRPr="00187282" w14:paraId="766E560B" w14:textId="77777777" w:rsidTr="00EB4F6A">
        <w:trPr>
          <w:trHeight w:val="528"/>
        </w:trPr>
        <w:tc>
          <w:tcPr>
            <w:tcW w:w="1923" w:type="dxa"/>
            <w:shd w:val="clear" w:color="auto" w:fill="FFFFFF"/>
            <w:vAlign w:val="center"/>
          </w:tcPr>
          <w:p w14:paraId="36CE553C" w14:textId="77777777" w:rsidR="00B106F9" w:rsidRPr="00187282" w:rsidRDefault="00B106F9" w:rsidP="00EB4F6A">
            <w:pPr>
              <w:jc w:val="center"/>
              <w:rPr>
                <w:rFonts w:ascii="Calibri" w:hAnsi="Calibri"/>
                <w:sz w:val="22"/>
                <w:szCs w:val="22"/>
              </w:rPr>
            </w:pPr>
            <w:r w:rsidRPr="00187282">
              <w:rPr>
                <w:rFonts w:ascii="Calibri" w:hAnsi="Calibri"/>
                <w:sz w:val="22"/>
                <w:szCs w:val="22"/>
              </w:rPr>
              <w:t>Office</w:t>
            </w:r>
          </w:p>
        </w:tc>
        <w:tc>
          <w:tcPr>
            <w:tcW w:w="6662" w:type="dxa"/>
            <w:shd w:val="clear" w:color="auto" w:fill="FFFFFF"/>
            <w:tcMar>
              <w:top w:w="0" w:type="dxa"/>
              <w:bottom w:w="0" w:type="dxa"/>
            </w:tcMar>
            <w:vAlign w:val="center"/>
          </w:tcPr>
          <w:p w14:paraId="24A8AFD5" w14:textId="77777777" w:rsidR="00B106F9" w:rsidRPr="00187282" w:rsidRDefault="00B106F9" w:rsidP="00EB4F6A">
            <w:pPr>
              <w:jc w:val="center"/>
              <w:rPr>
                <w:rFonts w:ascii="Calibri" w:hAnsi="Calibri"/>
                <w:sz w:val="22"/>
                <w:szCs w:val="22"/>
              </w:rPr>
            </w:pPr>
            <w:r w:rsidRPr="00187282">
              <w:rPr>
                <w:rFonts w:ascii="Calibri" w:hAnsi="Calibri"/>
                <w:sz w:val="22"/>
                <w:szCs w:val="22"/>
              </w:rPr>
              <w:t>Room H</w:t>
            </w:r>
            <w:r>
              <w:rPr>
                <w:rFonts w:ascii="Calibri" w:hAnsi="Calibri"/>
                <w:sz w:val="22"/>
                <w:szCs w:val="22"/>
              </w:rPr>
              <w:t>3.08</w:t>
            </w:r>
            <w:r w:rsidRPr="00187282">
              <w:rPr>
                <w:rFonts w:ascii="Calibri" w:hAnsi="Calibri"/>
                <w:sz w:val="22"/>
                <w:szCs w:val="22"/>
              </w:rPr>
              <w:t xml:space="preserve">, </w:t>
            </w:r>
            <w:r>
              <w:rPr>
                <w:rFonts w:ascii="Calibri" w:hAnsi="Calibri"/>
                <w:sz w:val="22"/>
                <w:szCs w:val="22"/>
              </w:rPr>
              <w:t xml:space="preserve">3rd </w:t>
            </w:r>
            <w:r w:rsidRPr="00187282">
              <w:rPr>
                <w:rFonts w:ascii="Calibri" w:hAnsi="Calibri"/>
                <w:sz w:val="22"/>
                <w:szCs w:val="22"/>
              </w:rPr>
              <w:t>floor of the Humanities Building</w:t>
            </w:r>
          </w:p>
        </w:tc>
      </w:tr>
      <w:tr w:rsidR="00B106F9" w:rsidRPr="00187282" w14:paraId="51C67EB0" w14:textId="77777777" w:rsidTr="00EB4F6A">
        <w:trPr>
          <w:trHeight w:val="167"/>
        </w:trPr>
        <w:tc>
          <w:tcPr>
            <w:tcW w:w="1923" w:type="dxa"/>
            <w:shd w:val="clear" w:color="auto" w:fill="FFFFFF"/>
            <w:vAlign w:val="center"/>
          </w:tcPr>
          <w:p w14:paraId="01E7D1C5" w14:textId="77777777" w:rsidR="00B106F9" w:rsidRPr="00187282" w:rsidRDefault="00B106F9" w:rsidP="00EB4F6A">
            <w:pPr>
              <w:jc w:val="center"/>
              <w:rPr>
                <w:rFonts w:ascii="Calibri" w:hAnsi="Calibri"/>
                <w:sz w:val="22"/>
                <w:szCs w:val="22"/>
              </w:rPr>
            </w:pPr>
            <w:r w:rsidRPr="00187282">
              <w:rPr>
                <w:rFonts w:ascii="Calibri" w:hAnsi="Calibri"/>
                <w:sz w:val="22"/>
                <w:szCs w:val="22"/>
              </w:rPr>
              <w:t>Email</w:t>
            </w:r>
          </w:p>
        </w:tc>
        <w:tc>
          <w:tcPr>
            <w:tcW w:w="6662" w:type="dxa"/>
            <w:shd w:val="clear" w:color="auto" w:fill="FFFFFF"/>
            <w:tcMar>
              <w:top w:w="0" w:type="dxa"/>
              <w:bottom w:w="0" w:type="dxa"/>
            </w:tcMar>
            <w:vAlign w:val="center"/>
          </w:tcPr>
          <w:p w14:paraId="35672A17" w14:textId="20175AD5" w:rsidR="00B106F9" w:rsidRPr="00187282" w:rsidRDefault="00A9428B" w:rsidP="00EB4F6A">
            <w:pPr>
              <w:jc w:val="center"/>
              <w:rPr>
                <w:rFonts w:ascii="Calibri" w:hAnsi="Calibri"/>
                <w:sz w:val="22"/>
                <w:szCs w:val="22"/>
              </w:rPr>
            </w:pPr>
            <w:hyperlink r:id="rId9" w:history="1">
              <w:r w:rsidR="00AA0A40" w:rsidRPr="000B7271">
                <w:rPr>
                  <w:rStyle w:val="Hyperlink"/>
                  <w:rFonts w:ascii="Calibri" w:hAnsi="Calibri"/>
                  <w:sz w:val="22"/>
                  <w:szCs w:val="22"/>
                </w:rPr>
                <w:t>e.smith.10@warwick.ac.uk</w:t>
              </w:r>
            </w:hyperlink>
          </w:p>
        </w:tc>
      </w:tr>
      <w:tr w:rsidR="00B106F9" w:rsidRPr="00187282" w14:paraId="2D17350A" w14:textId="77777777" w:rsidTr="00EB4F6A">
        <w:trPr>
          <w:trHeight w:val="167"/>
        </w:trPr>
        <w:tc>
          <w:tcPr>
            <w:tcW w:w="1923" w:type="dxa"/>
            <w:shd w:val="clear" w:color="auto" w:fill="FFFFFF"/>
            <w:vAlign w:val="center"/>
          </w:tcPr>
          <w:p w14:paraId="46F6F79C" w14:textId="77777777" w:rsidR="00B106F9" w:rsidRPr="00187282" w:rsidRDefault="00B106F9" w:rsidP="00EB4F6A">
            <w:pPr>
              <w:jc w:val="center"/>
              <w:rPr>
                <w:rFonts w:ascii="Calibri" w:hAnsi="Calibri"/>
                <w:sz w:val="22"/>
                <w:szCs w:val="22"/>
              </w:rPr>
            </w:pPr>
            <w:r>
              <w:rPr>
                <w:rFonts w:ascii="Calibri" w:hAnsi="Calibri"/>
                <w:sz w:val="22"/>
                <w:szCs w:val="22"/>
              </w:rPr>
              <w:t>Office Hours</w:t>
            </w:r>
          </w:p>
        </w:tc>
        <w:tc>
          <w:tcPr>
            <w:tcW w:w="6662" w:type="dxa"/>
            <w:shd w:val="clear" w:color="auto" w:fill="FFFFFF"/>
            <w:tcMar>
              <w:top w:w="0" w:type="dxa"/>
              <w:bottom w:w="0" w:type="dxa"/>
            </w:tcMar>
            <w:vAlign w:val="center"/>
          </w:tcPr>
          <w:p w14:paraId="0B85F511" w14:textId="0EC8A36B" w:rsidR="00B106F9" w:rsidRDefault="001924BE" w:rsidP="00EB4F6A">
            <w:pPr>
              <w:jc w:val="center"/>
              <w:rPr>
                <w:rFonts w:ascii="Calibri" w:hAnsi="Calibri"/>
                <w:sz w:val="22"/>
                <w:szCs w:val="22"/>
              </w:rPr>
            </w:pPr>
            <w:r>
              <w:rPr>
                <w:rFonts w:ascii="Calibri" w:hAnsi="Calibri"/>
                <w:sz w:val="22"/>
                <w:szCs w:val="22"/>
              </w:rPr>
              <w:t>Wednesday 1-2pm</w:t>
            </w:r>
            <w:r w:rsidR="00B106F9">
              <w:rPr>
                <w:rFonts w:ascii="Calibri" w:hAnsi="Calibri"/>
                <w:sz w:val="22"/>
                <w:szCs w:val="22"/>
              </w:rPr>
              <w:t xml:space="preserve"> and </w:t>
            </w:r>
            <w:r w:rsidR="0069245B">
              <w:rPr>
                <w:rFonts w:ascii="Calibri" w:hAnsi="Calibri"/>
                <w:sz w:val="22"/>
                <w:szCs w:val="22"/>
              </w:rPr>
              <w:t xml:space="preserve">Friday, </w:t>
            </w:r>
            <w:r>
              <w:rPr>
                <w:rFonts w:ascii="Calibri" w:hAnsi="Calibri"/>
                <w:sz w:val="22"/>
                <w:szCs w:val="22"/>
              </w:rPr>
              <w:t>2</w:t>
            </w:r>
            <w:r w:rsidR="00C90153">
              <w:rPr>
                <w:rFonts w:ascii="Calibri" w:hAnsi="Calibri"/>
                <w:sz w:val="22"/>
                <w:szCs w:val="22"/>
              </w:rPr>
              <w:t xml:space="preserve">-3 </w:t>
            </w:r>
            <w:r>
              <w:rPr>
                <w:rFonts w:ascii="Calibri" w:hAnsi="Calibri"/>
                <w:sz w:val="22"/>
                <w:szCs w:val="22"/>
              </w:rPr>
              <w:t>pm</w:t>
            </w:r>
          </w:p>
        </w:tc>
      </w:tr>
      <w:tr w:rsidR="00B106F9" w:rsidRPr="00187282" w14:paraId="00946796" w14:textId="77777777" w:rsidTr="00EB4F6A">
        <w:trPr>
          <w:trHeight w:val="528"/>
        </w:trPr>
        <w:tc>
          <w:tcPr>
            <w:tcW w:w="1923" w:type="dxa"/>
            <w:shd w:val="clear" w:color="auto" w:fill="FFFFFF"/>
            <w:vAlign w:val="center"/>
          </w:tcPr>
          <w:p w14:paraId="6E5A8C62" w14:textId="77777777" w:rsidR="00B106F9" w:rsidRPr="00187282" w:rsidRDefault="00B106F9" w:rsidP="00EB4F6A">
            <w:pPr>
              <w:jc w:val="center"/>
              <w:rPr>
                <w:rFonts w:ascii="Calibri" w:hAnsi="Calibri"/>
                <w:sz w:val="22"/>
                <w:szCs w:val="22"/>
              </w:rPr>
            </w:pPr>
            <w:r>
              <w:rPr>
                <w:rFonts w:ascii="Calibri" w:hAnsi="Calibri"/>
                <w:sz w:val="22"/>
                <w:szCs w:val="22"/>
              </w:rPr>
              <w:t>Seminar Time/Location</w:t>
            </w:r>
          </w:p>
        </w:tc>
        <w:tc>
          <w:tcPr>
            <w:tcW w:w="6662" w:type="dxa"/>
            <w:shd w:val="clear" w:color="auto" w:fill="FFFFFF"/>
            <w:tcMar>
              <w:top w:w="0" w:type="dxa"/>
              <w:bottom w:w="0" w:type="dxa"/>
            </w:tcMar>
            <w:vAlign w:val="center"/>
          </w:tcPr>
          <w:p w14:paraId="00E47674" w14:textId="6C00ECBA" w:rsidR="00B106F9" w:rsidRDefault="001924BE" w:rsidP="00EB4F6A">
            <w:pPr>
              <w:jc w:val="center"/>
              <w:rPr>
                <w:rFonts w:ascii="Calibri" w:hAnsi="Calibri"/>
                <w:sz w:val="22"/>
                <w:szCs w:val="22"/>
              </w:rPr>
            </w:pPr>
            <w:r>
              <w:rPr>
                <w:rFonts w:ascii="Calibri" w:hAnsi="Calibri"/>
                <w:sz w:val="22"/>
                <w:szCs w:val="22"/>
              </w:rPr>
              <w:t xml:space="preserve">Group 1: </w:t>
            </w:r>
            <w:r w:rsidR="00B106F9">
              <w:rPr>
                <w:rFonts w:ascii="Calibri" w:hAnsi="Calibri"/>
                <w:sz w:val="22"/>
                <w:szCs w:val="22"/>
              </w:rPr>
              <w:t>Wed</w:t>
            </w:r>
            <w:r>
              <w:rPr>
                <w:rFonts w:ascii="Calibri" w:hAnsi="Calibri"/>
                <w:sz w:val="22"/>
                <w:szCs w:val="22"/>
              </w:rPr>
              <w:t>nesday</w:t>
            </w:r>
            <w:r w:rsidR="00B106F9">
              <w:rPr>
                <w:rFonts w:ascii="Calibri" w:hAnsi="Calibri"/>
                <w:sz w:val="22"/>
                <w:szCs w:val="22"/>
              </w:rPr>
              <w:t xml:space="preserve">, </w:t>
            </w:r>
            <w:r>
              <w:rPr>
                <w:rFonts w:ascii="Calibri" w:hAnsi="Calibri"/>
                <w:sz w:val="22"/>
                <w:szCs w:val="22"/>
              </w:rPr>
              <w:t>9-11am (H3.45)</w:t>
            </w:r>
          </w:p>
          <w:p w14:paraId="22C87DF2" w14:textId="1266EFEA" w:rsidR="001924BE" w:rsidRPr="00187282" w:rsidRDefault="001924BE" w:rsidP="00EB4F6A">
            <w:pPr>
              <w:jc w:val="center"/>
              <w:rPr>
                <w:rFonts w:ascii="Calibri" w:hAnsi="Calibri"/>
                <w:sz w:val="22"/>
                <w:szCs w:val="22"/>
              </w:rPr>
            </w:pPr>
            <w:r>
              <w:rPr>
                <w:rFonts w:ascii="Calibri" w:hAnsi="Calibri"/>
                <w:sz w:val="22"/>
                <w:szCs w:val="22"/>
              </w:rPr>
              <w:t>Group 2: Wednesday, 11-1pm (H3.02)</w:t>
            </w:r>
          </w:p>
        </w:tc>
      </w:tr>
    </w:tbl>
    <w:p w14:paraId="4D1BF1B3" w14:textId="77777777" w:rsidR="004E1EBF" w:rsidRDefault="004E1EBF" w:rsidP="00EB4F6A"/>
    <w:p w14:paraId="15051B71" w14:textId="77777777" w:rsidR="001924BE" w:rsidRDefault="001924BE" w:rsidP="001924BE">
      <w:pPr>
        <w:rPr>
          <w:rFonts w:ascii="Calibri" w:hAnsi="Calibri"/>
          <w:sz w:val="23"/>
          <w:szCs w:val="23"/>
        </w:rPr>
      </w:pPr>
    </w:p>
    <w:p w14:paraId="01D3EA4E" w14:textId="7A8680B8" w:rsidR="00AD332A" w:rsidRPr="0036358E" w:rsidRDefault="00AD332A" w:rsidP="001924BE">
      <w:pPr>
        <w:jc w:val="center"/>
        <w:rPr>
          <w:rFonts w:ascii="Calibri" w:hAnsi="Calibri"/>
          <w:b/>
          <w:sz w:val="22"/>
          <w:szCs w:val="22"/>
        </w:rPr>
      </w:pPr>
      <w:r w:rsidRPr="0036358E">
        <w:rPr>
          <w:rFonts w:ascii="Calibri" w:hAnsi="Calibri"/>
          <w:b/>
          <w:sz w:val="22"/>
          <w:szCs w:val="22"/>
        </w:rPr>
        <w:lastRenderedPageBreak/>
        <w:t>Description:</w:t>
      </w:r>
    </w:p>
    <w:p w14:paraId="39D073AD" w14:textId="77777777" w:rsidR="00AD332A" w:rsidRPr="0036358E" w:rsidRDefault="00AD332A" w:rsidP="004E1EBF">
      <w:pPr>
        <w:rPr>
          <w:rFonts w:ascii="Calibri" w:hAnsi="Calibri"/>
          <w:b/>
          <w:sz w:val="22"/>
          <w:szCs w:val="22"/>
        </w:rPr>
      </w:pPr>
    </w:p>
    <w:p w14:paraId="584D1C30" w14:textId="2A3704A4" w:rsidR="004E1EBF" w:rsidRPr="0036358E" w:rsidRDefault="004E1EBF" w:rsidP="004E1EBF">
      <w:pPr>
        <w:rPr>
          <w:rFonts w:ascii="Calibri" w:hAnsi="Calibri"/>
          <w:sz w:val="22"/>
          <w:szCs w:val="22"/>
        </w:rPr>
      </w:pPr>
      <w:r w:rsidRPr="0036358E">
        <w:rPr>
          <w:rFonts w:ascii="Calibri" w:hAnsi="Calibri"/>
          <w:sz w:val="22"/>
          <w:szCs w:val="22"/>
        </w:rPr>
        <w:t xml:space="preserve">This module explores the fundamental transformation in attitudes about health and the body in the age of European imperial expansion. Focusing on the period 1750 to 1914, it examines how encounters with unfamiliar bodies and diseases led Europeans to rethink both the theory and practice of medicine, and the nature of human diversity. From week to week, we will see how such ideas were deeply intertwined: from the mid-eighteenth century onwards, European medical practitioners questioned whether the constitution of their countrymen fundamentally differed from the indigenous inhabitants of the wider world, rendering some more prone to disease and degeneration than others. By the nineteenth century, these ideas hardened into the scientific racism that not only held the superiority of Europeans over non-Europeans, but, as part of natural selection, the ‘extinction’ of populations weakened by high mortality rates after decades of violence, sickness, and displacement. Fueled by new genetic theories, Europeans came to treat intermixing with native populations as dangerous to their own racial survival. Despite the prevalence of sexual encounters between </w:t>
      </w:r>
      <w:proofErr w:type="spellStart"/>
      <w:r w:rsidRPr="0036358E">
        <w:rPr>
          <w:rFonts w:ascii="Calibri" w:hAnsi="Calibri"/>
          <w:sz w:val="22"/>
          <w:szCs w:val="22"/>
        </w:rPr>
        <w:t>colonisers</w:t>
      </w:r>
      <w:proofErr w:type="spellEnd"/>
      <w:r w:rsidRPr="0036358E">
        <w:rPr>
          <w:rFonts w:ascii="Calibri" w:hAnsi="Calibri"/>
          <w:sz w:val="22"/>
          <w:szCs w:val="22"/>
        </w:rPr>
        <w:t xml:space="preserve"> and the </w:t>
      </w:r>
      <w:proofErr w:type="spellStart"/>
      <w:r w:rsidRPr="0036358E">
        <w:rPr>
          <w:rFonts w:ascii="Calibri" w:hAnsi="Calibri"/>
          <w:sz w:val="22"/>
          <w:szCs w:val="22"/>
        </w:rPr>
        <w:t>colonised</w:t>
      </w:r>
      <w:proofErr w:type="spellEnd"/>
      <w:r w:rsidRPr="0036358E">
        <w:rPr>
          <w:rFonts w:ascii="Calibri" w:hAnsi="Calibri"/>
          <w:sz w:val="22"/>
          <w:szCs w:val="22"/>
        </w:rPr>
        <w:t>, racial mixing remained a transgressive act.</w:t>
      </w:r>
    </w:p>
    <w:p w14:paraId="213F4763" w14:textId="77777777" w:rsidR="004E1EBF" w:rsidRPr="0036358E" w:rsidRDefault="004E1EBF" w:rsidP="004E1EBF">
      <w:pPr>
        <w:rPr>
          <w:rFonts w:ascii="Calibri" w:hAnsi="Calibri" w:cs="Arial"/>
          <w:sz w:val="22"/>
          <w:szCs w:val="22"/>
        </w:rPr>
      </w:pPr>
    </w:p>
    <w:p w14:paraId="441442A2" w14:textId="618371AF" w:rsidR="004E1EBF" w:rsidRPr="0036358E" w:rsidRDefault="004E1EBF" w:rsidP="004E1EBF">
      <w:pPr>
        <w:rPr>
          <w:sz w:val="22"/>
          <w:szCs w:val="22"/>
        </w:rPr>
      </w:pPr>
      <w:r w:rsidRPr="0036358E">
        <w:rPr>
          <w:rFonts w:ascii="Calibri" w:hAnsi="Calibri" w:cs="Arial"/>
          <w:sz w:val="22"/>
          <w:szCs w:val="22"/>
        </w:rPr>
        <w:t xml:space="preserve">As this module will demonstrate, once </w:t>
      </w:r>
      <w:proofErr w:type="spellStart"/>
      <w:r w:rsidRPr="0036358E">
        <w:rPr>
          <w:rFonts w:ascii="Calibri" w:hAnsi="Calibri" w:cs="Arial"/>
          <w:sz w:val="22"/>
          <w:szCs w:val="22"/>
        </w:rPr>
        <w:t>geopolitcal</w:t>
      </w:r>
      <w:proofErr w:type="spellEnd"/>
      <w:r w:rsidRPr="0036358E">
        <w:rPr>
          <w:rFonts w:ascii="Calibri" w:hAnsi="Calibri" w:cs="Arial"/>
          <w:sz w:val="22"/>
          <w:szCs w:val="22"/>
        </w:rPr>
        <w:t xml:space="preserve"> ambitions led to European (and American) control over vast tracts of land, the problem of adapting to warm climates in which diseases such as malaria and yellow fever flourished, grew more urgent. Tropical medicine was born to address the lethal environments of Africa, South Asia, and the Caribbean, with the aim of finding remedies that would ensure continued imperial domination. European helplessness in the face of such scourges led to renewed questioning of the Europeans’ own </w:t>
      </w:r>
      <w:proofErr w:type="spellStart"/>
      <w:r w:rsidRPr="0036358E">
        <w:rPr>
          <w:rFonts w:ascii="Calibri" w:hAnsi="Calibri" w:cs="Arial"/>
          <w:sz w:val="22"/>
          <w:szCs w:val="22"/>
        </w:rPr>
        <w:t>vigour</w:t>
      </w:r>
      <w:proofErr w:type="spellEnd"/>
      <w:r w:rsidRPr="0036358E">
        <w:rPr>
          <w:rFonts w:ascii="Calibri" w:hAnsi="Calibri" w:cs="Arial"/>
          <w:sz w:val="22"/>
          <w:szCs w:val="22"/>
        </w:rPr>
        <w:t xml:space="preserve">. The issue of difference preoccupied medical and anthropological thought yet again. Students will therefore learn that notions of race, health, and differences among peoples evolved over time, driven both by circumstances and by theories that sought to </w:t>
      </w:r>
      <w:proofErr w:type="spellStart"/>
      <w:r w:rsidRPr="0036358E">
        <w:rPr>
          <w:rFonts w:ascii="Calibri" w:hAnsi="Calibri" w:cs="Arial"/>
          <w:sz w:val="22"/>
          <w:szCs w:val="22"/>
        </w:rPr>
        <w:t>rationalise</w:t>
      </w:r>
      <w:proofErr w:type="spellEnd"/>
      <w:r w:rsidRPr="0036358E">
        <w:rPr>
          <w:rFonts w:ascii="Calibri" w:hAnsi="Calibri" w:cs="Arial"/>
          <w:sz w:val="22"/>
          <w:szCs w:val="22"/>
        </w:rPr>
        <w:t xml:space="preserve"> them.</w:t>
      </w:r>
    </w:p>
    <w:p w14:paraId="5EE10B40" w14:textId="77777777" w:rsidR="00AD332A" w:rsidRPr="0036358E" w:rsidRDefault="00AD332A" w:rsidP="00EB4F6A">
      <w:pPr>
        <w:rPr>
          <w:sz w:val="22"/>
          <w:szCs w:val="22"/>
        </w:rPr>
      </w:pPr>
    </w:p>
    <w:p w14:paraId="7A7E971E" w14:textId="548190A3" w:rsidR="00AD332A" w:rsidRPr="0036358E" w:rsidRDefault="00AD332A" w:rsidP="002A78E4">
      <w:pPr>
        <w:jc w:val="center"/>
        <w:rPr>
          <w:rFonts w:asciiTheme="majorHAnsi" w:hAnsiTheme="majorHAnsi"/>
          <w:b/>
          <w:sz w:val="22"/>
          <w:szCs w:val="22"/>
        </w:rPr>
      </w:pPr>
      <w:r w:rsidRPr="0036358E">
        <w:rPr>
          <w:rFonts w:asciiTheme="majorHAnsi" w:hAnsiTheme="majorHAnsi"/>
          <w:b/>
          <w:sz w:val="22"/>
          <w:szCs w:val="22"/>
        </w:rPr>
        <w:t>Learning Outcomes:</w:t>
      </w:r>
    </w:p>
    <w:p w14:paraId="657855D4" w14:textId="77777777" w:rsidR="00AD332A" w:rsidRPr="0036358E" w:rsidRDefault="00AD332A" w:rsidP="00EB4F6A">
      <w:pPr>
        <w:rPr>
          <w:rFonts w:asciiTheme="majorHAnsi" w:hAnsiTheme="majorHAnsi"/>
          <w:sz w:val="22"/>
          <w:szCs w:val="22"/>
        </w:rPr>
      </w:pPr>
    </w:p>
    <w:p w14:paraId="7D55DBA5"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To evaluate and critique the role of natural knowledge in the production of imperial ideology between 1750 and 1914.</w:t>
      </w:r>
    </w:p>
    <w:p w14:paraId="61D85594"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 xml:space="preserve">To explain how notions about race, health, and human difference were conceptualized and </w:t>
      </w:r>
      <w:proofErr w:type="spellStart"/>
      <w:r w:rsidRPr="0036358E">
        <w:rPr>
          <w:rFonts w:asciiTheme="majorHAnsi" w:hAnsiTheme="majorHAnsi" w:cs="Calibri"/>
          <w:sz w:val="22"/>
          <w:szCs w:val="22"/>
          <w:lang w:eastAsia="ja-JP"/>
        </w:rPr>
        <w:t>rationalised</w:t>
      </w:r>
      <w:proofErr w:type="spellEnd"/>
      <w:r w:rsidRPr="0036358E">
        <w:rPr>
          <w:rFonts w:asciiTheme="majorHAnsi" w:hAnsiTheme="majorHAnsi" w:cs="Calibri"/>
          <w:sz w:val="22"/>
          <w:szCs w:val="22"/>
          <w:lang w:eastAsia="ja-JP"/>
        </w:rPr>
        <w:t xml:space="preserve"> against the backdrop of European imperialism.</w:t>
      </w:r>
    </w:p>
    <w:p w14:paraId="43580CB8"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 xml:space="preserve">To </w:t>
      </w:r>
      <w:proofErr w:type="spellStart"/>
      <w:r w:rsidRPr="0036358E">
        <w:rPr>
          <w:rFonts w:asciiTheme="majorHAnsi" w:hAnsiTheme="majorHAnsi" w:cs="Calibri"/>
          <w:sz w:val="22"/>
          <w:szCs w:val="22"/>
          <w:lang w:eastAsia="ja-JP"/>
        </w:rPr>
        <w:t>analyse</w:t>
      </w:r>
      <w:proofErr w:type="spellEnd"/>
      <w:r w:rsidRPr="0036358E">
        <w:rPr>
          <w:rFonts w:asciiTheme="majorHAnsi" w:hAnsiTheme="majorHAnsi" w:cs="Calibri"/>
          <w:sz w:val="22"/>
          <w:szCs w:val="22"/>
          <w:lang w:eastAsia="ja-JP"/>
        </w:rPr>
        <w:t xml:space="preserve"> and compare different types of sources, and enhance their ability to develop a historical argument.</w:t>
      </w:r>
    </w:p>
    <w:p w14:paraId="23ECD5A6"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To engage with historiographical debates and think about the history and legacy of different historical concepts.</w:t>
      </w:r>
    </w:p>
    <w:p w14:paraId="4FCCFCDF" w14:textId="77777777" w:rsidR="00AD332A" w:rsidRPr="0036358E" w:rsidRDefault="00AD332A" w:rsidP="00AD332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To understand how imperial, medical and scientific history can be accessed through a diverse range of textual, visual, and material sources.</w:t>
      </w:r>
    </w:p>
    <w:p w14:paraId="12C46339" w14:textId="77777777" w:rsidR="00B156D1" w:rsidRPr="0036358E" w:rsidRDefault="00AD332A" w:rsidP="00EB4F6A">
      <w:pPr>
        <w:pStyle w:val="ListParagraph"/>
        <w:widowControl w:val="0"/>
        <w:numPr>
          <w:ilvl w:val="0"/>
          <w:numId w:val="1"/>
        </w:numPr>
        <w:autoSpaceDE w:val="0"/>
        <w:autoSpaceDN w:val="0"/>
        <w:adjustRightInd w:val="0"/>
        <w:spacing w:after="240"/>
        <w:rPr>
          <w:rFonts w:asciiTheme="majorHAnsi" w:hAnsiTheme="majorHAnsi" w:cs="Times"/>
          <w:sz w:val="22"/>
          <w:szCs w:val="22"/>
          <w:lang w:eastAsia="ja-JP"/>
        </w:rPr>
      </w:pPr>
      <w:r w:rsidRPr="0036358E">
        <w:rPr>
          <w:rFonts w:asciiTheme="majorHAnsi" w:hAnsiTheme="majorHAnsi" w:cs="Calibri"/>
          <w:sz w:val="22"/>
          <w:szCs w:val="22"/>
          <w:lang w:eastAsia="ja-JP"/>
        </w:rPr>
        <w:t>To encourage independent research, historiographical engagement, and the development of critical analysis.</w:t>
      </w:r>
    </w:p>
    <w:p w14:paraId="44EC4AC7" w14:textId="57549F39" w:rsidR="00D1024E" w:rsidRPr="0036358E" w:rsidRDefault="00D1024E" w:rsidP="002A78E4">
      <w:pPr>
        <w:widowControl w:val="0"/>
        <w:autoSpaceDE w:val="0"/>
        <w:autoSpaceDN w:val="0"/>
        <w:adjustRightInd w:val="0"/>
        <w:spacing w:after="240"/>
        <w:jc w:val="center"/>
        <w:rPr>
          <w:rFonts w:asciiTheme="majorHAnsi" w:hAnsiTheme="majorHAnsi" w:cs="Times"/>
          <w:b/>
          <w:sz w:val="22"/>
          <w:szCs w:val="22"/>
          <w:lang w:eastAsia="ja-JP"/>
        </w:rPr>
      </w:pPr>
      <w:r w:rsidRPr="0036358E">
        <w:rPr>
          <w:rFonts w:asciiTheme="majorHAnsi" w:hAnsiTheme="majorHAnsi"/>
          <w:b/>
          <w:sz w:val="22"/>
          <w:szCs w:val="22"/>
        </w:rPr>
        <w:t>Teaching Methods</w:t>
      </w:r>
      <w:r w:rsidR="00B156D1" w:rsidRPr="0036358E">
        <w:rPr>
          <w:rFonts w:asciiTheme="majorHAnsi" w:hAnsiTheme="majorHAnsi"/>
          <w:b/>
          <w:sz w:val="22"/>
          <w:szCs w:val="22"/>
        </w:rPr>
        <w:t>:</w:t>
      </w:r>
    </w:p>
    <w:p w14:paraId="2AC17CAA" w14:textId="7B8316DF" w:rsidR="00B156D1" w:rsidRPr="0036358E" w:rsidRDefault="00B156D1" w:rsidP="00B156D1">
      <w:pPr>
        <w:rPr>
          <w:rFonts w:ascii="Calibri" w:hAnsi="Calibri"/>
          <w:b/>
          <w:sz w:val="22"/>
          <w:szCs w:val="22"/>
        </w:rPr>
      </w:pPr>
      <w:r w:rsidRPr="0036358E">
        <w:rPr>
          <w:rFonts w:ascii="Calibri" w:hAnsi="Calibri"/>
          <w:sz w:val="22"/>
          <w:szCs w:val="22"/>
        </w:rPr>
        <w:t xml:space="preserve">‘Medicine, Empire, and the Body’ is taught </w:t>
      </w:r>
      <w:r w:rsidR="00B519F6" w:rsidRPr="0036358E">
        <w:rPr>
          <w:rFonts w:ascii="Calibri" w:hAnsi="Calibri"/>
          <w:sz w:val="22"/>
          <w:szCs w:val="22"/>
        </w:rPr>
        <w:t>via</w:t>
      </w:r>
      <w:r w:rsidRPr="0036358E">
        <w:rPr>
          <w:rFonts w:ascii="Calibri" w:hAnsi="Calibri"/>
          <w:sz w:val="22"/>
          <w:szCs w:val="22"/>
        </w:rPr>
        <w:t xml:space="preserve"> weekly two-hour seminar</w:t>
      </w:r>
      <w:r w:rsidR="00B519F6" w:rsidRPr="0036358E">
        <w:rPr>
          <w:rFonts w:ascii="Calibri" w:hAnsi="Calibri"/>
          <w:sz w:val="22"/>
          <w:szCs w:val="22"/>
        </w:rPr>
        <w:t xml:space="preserve">s.  Students will select ~3-4 readings each week to focus on, and during meetings will be prepared to discuss and </w:t>
      </w:r>
      <w:proofErr w:type="spellStart"/>
      <w:r w:rsidR="00B519F6" w:rsidRPr="0036358E">
        <w:rPr>
          <w:rFonts w:ascii="Calibri" w:hAnsi="Calibri"/>
          <w:sz w:val="22"/>
          <w:szCs w:val="22"/>
        </w:rPr>
        <w:t>analyse</w:t>
      </w:r>
      <w:proofErr w:type="spellEnd"/>
      <w:r w:rsidR="00B519F6" w:rsidRPr="0036358E">
        <w:rPr>
          <w:rFonts w:ascii="Calibri" w:hAnsi="Calibri"/>
          <w:sz w:val="22"/>
          <w:szCs w:val="22"/>
        </w:rPr>
        <w:t xml:space="preserve"> these </w:t>
      </w:r>
      <w:r w:rsidR="00397D66" w:rsidRPr="0036358E">
        <w:rPr>
          <w:rFonts w:ascii="Calibri" w:hAnsi="Calibri"/>
          <w:sz w:val="22"/>
          <w:szCs w:val="22"/>
        </w:rPr>
        <w:t>texts</w:t>
      </w:r>
      <w:r w:rsidR="00B519F6" w:rsidRPr="0036358E">
        <w:rPr>
          <w:rFonts w:ascii="Calibri" w:hAnsi="Calibri"/>
          <w:sz w:val="22"/>
          <w:szCs w:val="22"/>
        </w:rPr>
        <w:t>. Starting in the second week, students will work in pairs to introduce the weekly topics through a 15-minute presentation.</w:t>
      </w:r>
      <w:r w:rsidR="00397D66" w:rsidRPr="0036358E">
        <w:rPr>
          <w:rFonts w:ascii="Calibri" w:hAnsi="Calibri"/>
          <w:sz w:val="22"/>
          <w:szCs w:val="22"/>
        </w:rPr>
        <w:t xml:space="preserve">  In addition to the </w:t>
      </w:r>
      <w:r w:rsidR="002004A3" w:rsidRPr="0036358E">
        <w:rPr>
          <w:rFonts w:ascii="Calibri" w:hAnsi="Calibri"/>
          <w:sz w:val="22"/>
          <w:szCs w:val="22"/>
        </w:rPr>
        <w:t xml:space="preserve">general </w:t>
      </w:r>
      <w:r w:rsidR="00397D66" w:rsidRPr="0036358E">
        <w:rPr>
          <w:rFonts w:ascii="Calibri" w:hAnsi="Calibri"/>
          <w:sz w:val="22"/>
          <w:szCs w:val="22"/>
        </w:rPr>
        <w:t xml:space="preserve">discussions, </w:t>
      </w:r>
      <w:r w:rsidR="00397D66" w:rsidRPr="0036358E">
        <w:rPr>
          <w:rFonts w:ascii="Calibri" w:hAnsi="Calibri"/>
          <w:sz w:val="22"/>
          <w:szCs w:val="22"/>
        </w:rPr>
        <w:lastRenderedPageBreak/>
        <w:t xml:space="preserve">students will be occasionally be asked to interpret primary sources within the framework of that week’s topic.  </w:t>
      </w:r>
      <w:r w:rsidR="00B519F6" w:rsidRPr="0036358E">
        <w:rPr>
          <w:rFonts w:ascii="Calibri" w:hAnsi="Calibri"/>
          <w:sz w:val="22"/>
          <w:szCs w:val="22"/>
        </w:rPr>
        <w:t>In week</w:t>
      </w:r>
      <w:r w:rsidR="00397D66" w:rsidRPr="0036358E">
        <w:rPr>
          <w:rFonts w:ascii="Calibri" w:hAnsi="Calibri"/>
          <w:sz w:val="22"/>
          <w:szCs w:val="22"/>
        </w:rPr>
        <w:t xml:space="preserve">s 10 and 15, we will have half-sessions devoted to developing research and writing skills.  </w:t>
      </w:r>
    </w:p>
    <w:p w14:paraId="2B082A0C" w14:textId="77777777" w:rsidR="00B156D1" w:rsidRPr="0036358E" w:rsidRDefault="00B156D1" w:rsidP="00EB4F6A">
      <w:pPr>
        <w:rPr>
          <w:rFonts w:asciiTheme="majorHAnsi" w:hAnsiTheme="majorHAnsi"/>
          <w:sz w:val="22"/>
          <w:szCs w:val="22"/>
        </w:rPr>
      </w:pPr>
    </w:p>
    <w:p w14:paraId="64EB90AB" w14:textId="679B611B" w:rsidR="00397D66" w:rsidRPr="0036358E" w:rsidRDefault="00397D66" w:rsidP="002A78E4">
      <w:pPr>
        <w:jc w:val="center"/>
        <w:rPr>
          <w:rFonts w:asciiTheme="majorHAnsi" w:hAnsiTheme="majorHAnsi"/>
          <w:b/>
          <w:sz w:val="22"/>
          <w:szCs w:val="22"/>
        </w:rPr>
      </w:pPr>
      <w:r w:rsidRPr="0036358E">
        <w:rPr>
          <w:rFonts w:asciiTheme="majorHAnsi" w:hAnsiTheme="majorHAnsi"/>
          <w:b/>
          <w:sz w:val="22"/>
          <w:szCs w:val="22"/>
        </w:rPr>
        <w:t>Presentation Guidance:</w:t>
      </w:r>
    </w:p>
    <w:p w14:paraId="652C17D6" w14:textId="77777777" w:rsidR="00397D66" w:rsidRPr="0036358E" w:rsidRDefault="00397D66" w:rsidP="00397D66">
      <w:pPr>
        <w:rPr>
          <w:rFonts w:asciiTheme="majorHAnsi" w:hAnsiTheme="majorHAnsi"/>
          <w:b/>
          <w:sz w:val="22"/>
          <w:szCs w:val="22"/>
        </w:rPr>
      </w:pPr>
    </w:p>
    <w:p w14:paraId="4EE92605" w14:textId="3798F0A1" w:rsidR="00397D66" w:rsidRPr="0036358E" w:rsidRDefault="00397D66" w:rsidP="00397D66">
      <w:pPr>
        <w:rPr>
          <w:rFonts w:asciiTheme="majorHAnsi" w:hAnsiTheme="majorHAnsi"/>
          <w:sz w:val="22"/>
          <w:szCs w:val="22"/>
        </w:rPr>
      </w:pPr>
      <w:r w:rsidRPr="0036358E">
        <w:rPr>
          <w:rFonts w:asciiTheme="majorHAnsi" w:hAnsiTheme="majorHAnsi"/>
          <w:sz w:val="22"/>
          <w:szCs w:val="22"/>
        </w:rPr>
        <w:t xml:space="preserve">Students will work as teams of two to cover </w:t>
      </w:r>
      <w:r w:rsidR="00AA0A40">
        <w:rPr>
          <w:rFonts w:asciiTheme="majorHAnsi" w:hAnsiTheme="majorHAnsi"/>
          <w:sz w:val="22"/>
          <w:szCs w:val="22"/>
        </w:rPr>
        <w:t xml:space="preserve">some of </w:t>
      </w:r>
      <w:r w:rsidRPr="0036358E">
        <w:rPr>
          <w:rFonts w:asciiTheme="majorHAnsi" w:hAnsiTheme="majorHAnsi"/>
          <w:sz w:val="22"/>
          <w:szCs w:val="22"/>
        </w:rPr>
        <w:t xml:space="preserve">the following points </w:t>
      </w:r>
      <w:r w:rsidRPr="0036358E">
        <w:rPr>
          <w:rFonts w:asciiTheme="majorHAnsi" w:hAnsiTheme="majorHAnsi"/>
          <w:b/>
          <w:sz w:val="22"/>
          <w:szCs w:val="22"/>
        </w:rPr>
        <w:t xml:space="preserve">about the required readings </w:t>
      </w:r>
      <w:r w:rsidRPr="0036358E">
        <w:rPr>
          <w:rFonts w:asciiTheme="majorHAnsi" w:hAnsiTheme="majorHAnsi"/>
          <w:sz w:val="22"/>
          <w:szCs w:val="22"/>
        </w:rPr>
        <w:t>in a short (15-minute) presentation each week</w:t>
      </w:r>
      <w:r w:rsidR="00887ECA">
        <w:rPr>
          <w:rFonts w:asciiTheme="majorHAnsi" w:hAnsiTheme="majorHAnsi"/>
          <w:sz w:val="22"/>
          <w:szCs w:val="22"/>
        </w:rPr>
        <w:t xml:space="preserve">.  This will count towards the ‘oral participation’ </w:t>
      </w:r>
      <w:r w:rsidR="006F19D9">
        <w:rPr>
          <w:rFonts w:asciiTheme="majorHAnsi" w:hAnsiTheme="majorHAnsi"/>
          <w:sz w:val="22"/>
          <w:szCs w:val="22"/>
        </w:rPr>
        <w:t>mark, and should reflect on the following points:</w:t>
      </w:r>
    </w:p>
    <w:p w14:paraId="10AD9A27" w14:textId="5F947E7E" w:rsidR="00397D66" w:rsidRPr="0036358E" w:rsidRDefault="00397D66" w:rsidP="00397D66">
      <w:pPr>
        <w:rPr>
          <w:rFonts w:asciiTheme="majorHAnsi" w:hAnsiTheme="majorHAnsi"/>
          <w:sz w:val="22"/>
          <w:szCs w:val="22"/>
        </w:rPr>
      </w:pPr>
      <w:r w:rsidRPr="0036358E">
        <w:rPr>
          <w:rFonts w:asciiTheme="majorHAnsi" w:hAnsiTheme="majorHAnsi"/>
          <w:sz w:val="22"/>
          <w:szCs w:val="22"/>
        </w:rPr>
        <w:tab/>
        <w:t>-Who wrote the texts, and what historical approach can you identify in their work? (e.g. postcolonial, feminist, revisionist, or social/cultural/economic/political/</w:t>
      </w:r>
      <w:proofErr w:type="spellStart"/>
      <w:r w:rsidRPr="0036358E">
        <w:rPr>
          <w:rFonts w:asciiTheme="majorHAnsi" w:hAnsiTheme="majorHAnsi"/>
          <w:sz w:val="22"/>
          <w:szCs w:val="22"/>
        </w:rPr>
        <w:t>etc</w:t>
      </w:r>
      <w:proofErr w:type="spellEnd"/>
      <w:r w:rsidRPr="0036358E">
        <w:rPr>
          <w:rFonts w:asciiTheme="majorHAnsi" w:hAnsiTheme="majorHAnsi"/>
          <w:sz w:val="22"/>
          <w:szCs w:val="22"/>
        </w:rPr>
        <w:t xml:space="preserve"> in focus)?</w:t>
      </w:r>
    </w:p>
    <w:p w14:paraId="117F8125" w14:textId="624CA4E7" w:rsidR="00397D66" w:rsidRPr="00C90153" w:rsidRDefault="00397D66" w:rsidP="00397D66">
      <w:pPr>
        <w:rPr>
          <w:rFonts w:asciiTheme="majorHAnsi" w:hAnsiTheme="majorHAnsi"/>
          <w:b/>
          <w:bCs/>
          <w:sz w:val="22"/>
          <w:szCs w:val="22"/>
        </w:rPr>
      </w:pPr>
      <w:r w:rsidRPr="0036358E">
        <w:rPr>
          <w:rFonts w:asciiTheme="majorHAnsi" w:hAnsiTheme="majorHAnsi"/>
          <w:sz w:val="22"/>
          <w:szCs w:val="22"/>
        </w:rPr>
        <w:tab/>
        <w:t>-</w:t>
      </w:r>
      <w:r w:rsidR="0069245B">
        <w:rPr>
          <w:rFonts w:asciiTheme="majorHAnsi" w:hAnsiTheme="majorHAnsi"/>
          <w:sz w:val="22"/>
          <w:szCs w:val="22"/>
        </w:rPr>
        <w:t xml:space="preserve">A brief summary of each reading, consisting of no more than </w:t>
      </w:r>
      <w:r w:rsidR="0069245B" w:rsidRPr="00C90153">
        <w:rPr>
          <w:rFonts w:asciiTheme="majorHAnsi" w:hAnsiTheme="majorHAnsi"/>
          <w:b/>
          <w:bCs/>
          <w:sz w:val="22"/>
          <w:szCs w:val="22"/>
        </w:rPr>
        <w:t>5 bullet points per text (plus one key quote).</w:t>
      </w:r>
    </w:p>
    <w:p w14:paraId="7EA0C279" w14:textId="18CCD9A4" w:rsidR="00397D66" w:rsidRPr="0036358E" w:rsidRDefault="00397D66" w:rsidP="00397D66">
      <w:pPr>
        <w:rPr>
          <w:rFonts w:asciiTheme="majorHAnsi" w:hAnsiTheme="majorHAnsi"/>
          <w:sz w:val="22"/>
          <w:szCs w:val="22"/>
        </w:rPr>
      </w:pPr>
      <w:r w:rsidRPr="0036358E">
        <w:rPr>
          <w:rFonts w:asciiTheme="majorHAnsi" w:hAnsiTheme="majorHAnsi"/>
          <w:sz w:val="22"/>
          <w:szCs w:val="22"/>
        </w:rPr>
        <w:tab/>
        <w:t>-Do the various readings agree/disagree with each other in any fundamental way?  Why or why not?</w:t>
      </w:r>
    </w:p>
    <w:p w14:paraId="28A7A040" w14:textId="781C46CB" w:rsidR="002004A3" w:rsidRPr="0036358E" w:rsidRDefault="00397D66" w:rsidP="002004A3">
      <w:pPr>
        <w:rPr>
          <w:rFonts w:asciiTheme="majorHAnsi" w:hAnsiTheme="majorHAnsi"/>
          <w:sz w:val="22"/>
          <w:szCs w:val="22"/>
        </w:rPr>
      </w:pPr>
      <w:r w:rsidRPr="0036358E">
        <w:rPr>
          <w:rFonts w:asciiTheme="majorHAnsi" w:hAnsiTheme="majorHAnsi"/>
          <w:sz w:val="22"/>
          <w:szCs w:val="22"/>
        </w:rPr>
        <w:tab/>
        <w:t>-</w:t>
      </w:r>
      <w:r w:rsidR="002004A3" w:rsidRPr="0036358E">
        <w:rPr>
          <w:rFonts w:asciiTheme="majorHAnsi" w:hAnsiTheme="majorHAnsi"/>
          <w:sz w:val="22"/>
          <w:szCs w:val="22"/>
        </w:rPr>
        <w:t xml:space="preserve"> Which evidence/arguments/interpretations did you find most persuasive?</w:t>
      </w:r>
    </w:p>
    <w:p w14:paraId="4B58B622" w14:textId="588DCBE2" w:rsidR="002004A3" w:rsidRDefault="002004A3" w:rsidP="002004A3">
      <w:pPr>
        <w:rPr>
          <w:rFonts w:asciiTheme="majorHAnsi" w:hAnsiTheme="majorHAnsi"/>
          <w:sz w:val="22"/>
          <w:szCs w:val="22"/>
        </w:rPr>
      </w:pPr>
      <w:r w:rsidRPr="0036358E">
        <w:rPr>
          <w:rFonts w:asciiTheme="majorHAnsi" w:hAnsiTheme="majorHAnsi"/>
          <w:sz w:val="22"/>
          <w:szCs w:val="22"/>
        </w:rPr>
        <w:tab/>
        <w:t>-Did you find any of the readings controversial or surprising (in content or interpretation)?</w:t>
      </w:r>
    </w:p>
    <w:p w14:paraId="35BC3FEA" w14:textId="64696FA8" w:rsidR="00AA0A40" w:rsidRPr="0036358E" w:rsidRDefault="00AA0A40" w:rsidP="002004A3">
      <w:pPr>
        <w:rPr>
          <w:rFonts w:asciiTheme="majorHAnsi" w:hAnsiTheme="majorHAnsi"/>
          <w:sz w:val="22"/>
          <w:szCs w:val="22"/>
        </w:rPr>
      </w:pPr>
      <w:r>
        <w:rPr>
          <w:rFonts w:asciiTheme="majorHAnsi" w:hAnsiTheme="majorHAnsi"/>
          <w:sz w:val="22"/>
          <w:szCs w:val="22"/>
        </w:rPr>
        <w:tab/>
        <w:t>-How did the readings relate to the seminar discussion questions?</w:t>
      </w:r>
    </w:p>
    <w:p w14:paraId="1C14C6E2" w14:textId="77777777" w:rsidR="00AA0A40" w:rsidRDefault="00AA0A40" w:rsidP="002004A3">
      <w:pPr>
        <w:rPr>
          <w:rFonts w:asciiTheme="majorHAnsi" w:hAnsiTheme="majorHAnsi"/>
          <w:sz w:val="22"/>
          <w:szCs w:val="22"/>
        </w:rPr>
      </w:pPr>
    </w:p>
    <w:p w14:paraId="12811571" w14:textId="28975A17" w:rsidR="002004A3" w:rsidRPr="0036358E" w:rsidRDefault="00AA0A40" w:rsidP="002004A3">
      <w:pPr>
        <w:rPr>
          <w:rFonts w:asciiTheme="majorHAnsi" w:hAnsiTheme="majorHAnsi"/>
          <w:sz w:val="22"/>
          <w:szCs w:val="22"/>
        </w:rPr>
      </w:pPr>
      <w:r>
        <w:rPr>
          <w:rFonts w:asciiTheme="majorHAnsi" w:hAnsiTheme="majorHAnsi"/>
          <w:sz w:val="22"/>
          <w:szCs w:val="22"/>
        </w:rPr>
        <w:t xml:space="preserve">Please develop </w:t>
      </w:r>
      <w:r>
        <w:rPr>
          <w:rFonts w:asciiTheme="majorHAnsi" w:hAnsiTheme="majorHAnsi"/>
          <w:b/>
          <w:sz w:val="22"/>
          <w:szCs w:val="22"/>
        </w:rPr>
        <w:t>two questions</w:t>
      </w:r>
      <w:r w:rsidR="002004A3" w:rsidRPr="0036358E">
        <w:rPr>
          <w:rFonts w:asciiTheme="majorHAnsi" w:hAnsiTheme="majorHAnsi"/>
          <w:sz w:val="22"/>
          <w:szCs w:val="22"/>
        </w:rPr>
        <w:t xml:space="preserve"> to prompt discussion (you can refer to the existing list for each topic, but also be prepared to supplement some discussion points of your own</w:t>
      </w:r>
      <w:r w:rsidR="00236DAE">
        <w:rPr>
          <w:rFonts w:asciiTheme="majorHAnsi" w:hAnsiTheme="majorHAnsi"/>
          <w:sz w:val="22"/>
          <w:szCs w:val="22"/>
        </w:rPr>
        <w:t>—this is an opportunity to shape the discussion around the themes you found most thought-provoking</w:t>
      </w:r>
      <w:r w:rsidR="002004A3" w:rsidRPr="0036358E">
        <w:rPr>
          <w:rFonts w:asciiTheme="majorHAnsi" w:hAnsiTheme="majorHAnsi"/>
          <w:sz w:val="22"/>
          <w:szCs w:val="22"/>
        </w:rPr>
        <w:t>)</w:t>
      </w:r>
    </w:p>
    <w:p w14:paraId="6E539D77" w14:textId="05C6225A" w:rsidR="00397D66" w:rsidRDefault="00397D66" w:rsidP="00397D66">
      <w:pPr>
        <w:rPr>
          <w:rFonts w:ascii="Calibri" w:hAnsi="Calibri"/>
          <w:sz w:val="22"/>
          <w:szCs w:val="22"/>
        </w:rPr>
      </w:pPr>
    </w:p>
    <w:p w14:paraId="38812488" w14:textId="24F26D41" w:rsidR="00397D66" w:rsidRPr="001924BE" w:rsidRDefault="00AA0A40" w:rsidP="00EB4F6A">
      <w:pPr>
        <w:rPr>
          <w:rFonts w:asciiTheme="majorHAnsi" w:hAnsiTheme="majorHAnsi" w:cstheme="majorHAnsi"/>
          <w:sz w:val="22"/>
          <w:szCs w:val="22"/>
        </w:rPr>
      </w:pPr>
      <w:r>
        <w:rPr>
          <w:rFonts w:asciiTheme="majorHAnsi" w:hAnsiTheme="majorHAnsi"/>
          <w:sz w:val="22"/>
          <w:szCs w:val="22"/>
        </w:rPr>
        <w:t>**</w:t>
      </w:r>
      <w:r w:rsidRPr="00AA0A40">
        <w:rPr>
          <w:rFonts w:asciiTheme="majorHAnsi" w:hAnsiTheme="majorHAnsi"/>
          <w:b/>
          <w:sz w:val="22"/>
          <w:szCs w:val="22"/>
        </w:rPr>
        <w:t>You</w:t>
      </w:r>
      <w:r>
        <w:rPr>
          <w:rFonts w:asciiTheme="majorHAnsi" w:hAnsiTheme="majorHAnsi"/>
          <w:sz w:val="22"/>
          <w:szCs w:val="22"/>
        </w:rPr>
        <w:t xml:space="preserve"> </w:t>
      </w:r>
      <w:r w:rsidRPr="001924BE">
        <w:rPr>
          <w:rFonts w:asciiTheme="majorHAnsi" w:hAnsiTheme="majorHAnsi" w:cstheme="majorHAnsi"/>
          <w:b/>
          <w:sz w:val="22"/>
          <w:szCs w:val="22"/>
        </w:rPr>
        <w:t>must</w:t>
      </w:r>
      <w:r w:rsidRPr="001924BE">
        <w:rPr>
          <w:rFonts w:asciiTheme="majorHAnsi" w:hAnsiTheme="majorHAnsi" w:cstheme="majorHAnsi"/>
          <w:sz w:val="22"/>
          <w:szCs w:val="22"/>
        </w:rPr>
        <w:t xml:space="preserve"> </w:t>
      </w:r>
      <w:r w:rsidRPr="001924BE">
        <w:rPr>
          <w:rFonts w:asciiTheme="majorHAnsi" w:hAnsiTheme="majorHAnsi" w:cstheme="majorHAnsi"/>
          <w:b/>
          <w:sz w:val="22"/>
          <w:szCs w:val="22"/>
        </w:rPr>
        <w:t xml:space="preserve">use a </w:t>
      </w:r>
      <w:proofErr w:type="spellStart"/>
      <w:r w:rsidRPr="001924BE">
        <w:rPr>
          <w:rFonts w:asciiTheme="majorHAnsi" w:hAnsiTheme="majorHAnsi" w:cstheme="majorHAnsi"/>
          <w:b/>
          <w:sz w:val="22"/>
          <w:szCs w:val="22"/>
        </w:rPr>
        <w:t>powerpoint</w:t>
      </w:r>
      <w:proofErr w:type="spellEnd"/>
      <w:r w:rsidRPr="001924BE">
        <w:rPr>
          <w:rFonts w:asciiTheme="majorHAnsi" w:hAnsiTheme="majorHAnsi" w:cstheme="majorHAnsi"/>
          <w:b/>
          <w:sz w:val="22"/>
          <w:szCs w:val="22"/>
        </w:rPr>
        <w:t xml:space="preserve"> (which will be shared with the rest of the group)</w:t>
      </w:r>
      <w:r w:rsidR="00236DAE" w:rsidRPr="001924BE">
        <w:rPr>
          <w:rFonts w:asciiTheme="majorHAnsi" w:hAnsiTheme="majorHAnsi" w:cstheme="majorHAnsi"/>
          <w:sz w:val="22"/>
          <w:szCs w:val="22"/>
        </w:rPr>
        <w:t xml:space="preserve">.  </w:t>
      </w:r>
      <w:r w:rsidR="00C90153">
        <w:rPr>
          <w:rFonts w:asciiTheme="majorHAnsi" w:hAnsiTheme="majorHAnsi" w:cstheme="majorHAnsi"/>
          <w:b/>
          <w:bCs/>
          <w:sz w:val="22"/>
          <w:szCs w:val="22"/>
        </w:rPr>
        <w:t xml:space="preserve">You may also wish to prepare a handout with key notes on the readings. </w:t>
      </w:r>
      <w:r w:rsidR="002004A3" w:rsidRPr="001924BE">
        <w:rPr>
          <w:rFonts w:asciiTheme="majorHAnsi" w:hAnsiTheme="majorHAnsi" w:cstheme="majorHAnsi"/>
          <w:sz w:val="22"/>
          <w:szCs w:val="22"/>
        </w:rPr>
        <w:t xml:space="preserve">Please see me if you have any questions or would like further guidance </w:t>
      </w:r>
      <w:r w:rsidR="00605A65" w:rsidRPr="001924BE">
        <w:rPr>
          <w:rFonts w:asciiTheme="majorHAnsi" w:hAnsiTheme="majorHAnsi" w:cstheme="majorHAnsi"/>
          <w:sz w:val="22"/>
          <w:szCs w:val="22"/>
        </w:rPr>
        <w:t>in advance of your presentation.</w:t>
      </w:r>
      <w:r w:rsidR="00236DAE" w:rsidRPr="001924BE">
        <w:rPr>
          <w:rFonts w:asciiTheme="majorHAnsi" w:hAnsiTheme="majorHAnsi" w:cstheme="majorHAnsi"/>
          <w:sz w:val="22"/>
          <w:szCs w:val="22"/>
        </w:rPr>
        <w:t xml:space="preserve">  </w:t>
      </w:r>
    </w:p>
    <w:p w14:paraId="4D633B17" w14:textId="77777777" w:rsidR="00397D66" w:rsidRPr="001924BE" w:rsidRDefault="00397D66" w:rsidP="00EB4F6A">
      <w:pPr>
        <w:rPr>
          <w:rFonts w:asciiTheme="majorHAnsi" w:hAnsiTheme="majorHAnsi" w:cstheme="majorHAnsi"/>
          <w:sz w:val="22"/>
          <w:szCs w:val="22"/>
        </w:rPr>
      </w:pPr>
    </w:p>
    <w:p w14:paraId="783112A4" w14:textId="77777777" w:rsidR="00605A65" w:rsidRPr="001924BE" w:rsidRDefault="00D1024E" w:rsidP="002A78E4">
      <w:pPr>
        <w:jc w:val="center"/>
        <w:rPr>
          <w:rFonts w:asciiTheme="majorHAnsi" w:hAnsiTheme="majorHAnsi" w:cstheme="majorHAnsi"/>
          <w:b/>
          <w:sz w:val="22"/>
          <w:szCs w:val="22"/>
        </w:rPr>
      </w:pPr>
      <w:r w:rsidRPr="001924BE">
        <w:rPr>
          <w:rFonts w:asciiTheme="majorHAnsi" w:hAnsiTheme="majorHAnsi" w:cstheme="majorHAnsi"/>
          <w:b/>
          <w:sz w:val="22"/>
          <w:szCs w:val="22"/>
        </w:rPr>
        <w:t>Workload and Assessment:</w:t>
      </w:r>
    </w:p>
    <w:p w14:paraId="107A6A2B" w14:textId="77777777" w:rsidR="00605A65" w:rsidRPr="001924BE" w:rsidRDefault="00605A65" w:rsidP="00605A65">
      <w:pPr>
        <w:rPr>
          <w:rFonts w:asciiTheme="majorHAnsi" w:hAnsiTheme="majorHAnsi" w:cstheme="majorHAnsi"/>
          <w:b/>
          <w:sz w:val="22"/>
          <w:szCs w:val="22"/>
        </w:rPr>
      </w:pPr>
    </w:p>
    <w:p w14:paraId="028196A0" w14:textId="68E01228" w:rsidR="00605A65" w:rsidRPr="001924BE" w:rsidRDefault="00605A65" w:rsidP="00605A65">
      <w:pPr>
        <w:rPr>
          <w:rFonts w:asciiTheme="majorHAnsi" w:hAnsiTheme="majorHAnsi" w:cstheme="majorHAnsi"/>
          <w:sz w:val="22"/>
          <w:szCs w:val="22"/>
        </w:rPr>
      </w:pPr>
      <w:r w:rsidRPr="001924BE">
        <w:rPr>
          <w:rFonts w:asciiTheme="majorHAnsi" w:hAnsiTheme="majorHAnsi" w:cstheme="majorHAnsi"/>
          <w:sz w:val="22"/>
          <w:szCs w:val="22"/>
        </w:rPr>
        <w:t xml:space="preserve">Departmental guidance on </w:t>
      </w:r>
      <w:r w:rsidR="00472F51" w:rsidRPr="001924BE">
        <w:rPr>
          <w:rFonts w:asciiTheme="majorHAnsi" w:hAnsiTheme="majorHAnsi" w:cstheme="majorHAnsi"/>
          <w:sz w:val="22"/>
          <w:szCs w:val="22"/>
        </w:rPr>
        <w:t xml:space="preserve">the </w:t>
      </w:r>
      <w:r w:rsidRPr="001924BE">
        <w:rPr>
          <w:rFonts w:asciiTheme="majorHAnsi" w:hAnsiTheme="majorHAnsi" w:cstheme="majorHAnsi"/>
          <w:sz w:val="22"/>
          <w:szCs w:val="22"/>
        </w:rPr>
        <w:t xml:space="preserve">assessment and submission of </w:t>
      </w:r>
      <w:r w:rsidR="00804DCA" w:rsidRPr="001924BE">
        <w:rPr>
          <w:rFonts w:asciiTheme="majorHAnsi" w:hAnsiTheme="majorHAnsi" w:cstheme="majorHAnsi"/>
          <w:sz w:val="22"/>
          <w:szCs w:val="22"/>
        </w:rPr>
        <w:t>formal assignments c</w:t>
      </w:r>
      <w:r w:rsidRPr="001924BE">
        <w:rPr>
          <w:rFonts w:asciiTheme="majorHAnsi" w:hAnsiTheme="majorHAnsi" w:cstheme="majorHAnsi"/>
          <w:sz w:val="22"/>
          <w:szCs w:val="22"/>
        </w:rPr>
        <w:t xml:space="preserve">an be found </w:t>
      </w:r>
      <w:r w:rsidR="00472F51" w:rsidRPr="001924BE">
        <w:rPr>
          <w:rFonts w:asciiTheme="majorHAnsi" w:hAnsiTheme="majorHAnsi" w:cstheme="majorHAnsi"/>
          <w:sz w:val="22"/>
          <w:szCs w:val="22"/>
        </w:rPr>
        <w:t>here:</w:t>
      </w:r>
      <w:r w:rsidR="00804DCA" w:rsidRPr="001924BE">
        <w:rPr>
          <w:rFonts w:asciiTheme="majorHAnsi" w:hAnsiTheme="majorHAnsi" w:cstheme="majorHAnsi"/>
          <w:sz w:val="22"/>
          <w:szCs w:val="22"/>
        </w:rPr>
        <w:t xml:space="preserve"> </w:t>
      </w:r>
      <w:r w:rsidRPr="001924BE">
        <w:rPr>
          <w:rFonts w:asciiTheme="majorHAnsi" w:hAnsiTheme="majorHAnsi" w:cstheme="majorHAnsi"/>
          <w:sz w:val="22"/>
          <w:szCs w:val="22"/>
          <w:u w:val="single"/>
        </w:rPr>
        <w:t>http://www2.warwick.ac.uk/fac/arts/history/students/assessment/</w:t>
      </w:r>
    </w:p>
    <w:p w14:paraId="4AC66EAA" w14:textId="1F708F58" w:rsidR="00D1024E" w:rsidRPr="001924BE" w:rsidRDefault="007C7CC6" w:rsidP="00EB4F6A">
      <w:pPr>
        <w:rPr>
          <w:rFonts w:asciiTheme="majorHAnsi" w:hAnsiTheme="majorHAnsi" w:cstheme="majorHAnsi"/>
          <w:sz w:val="22"/>
          <w:szCs w:val="22"/>
        </w:rPr>
      </w:pPr>
      <w:r w:rsidRPr="001924BE">
        <w:rPr>
          <w:rFonts w:asciiTheme="majorHAnsi" w:hAnsiTheme="majorHAnsi" w:cstheme="majorHAnsi"/>
          <w:sz w:val="22"/>
          <w:szCs w:val="22"/>
        </w:rPr>
        <w:t xml:space="preserve">This page will be regarded as definitive, as the information presented below may be subject to change. </w:t>
      </w:r>
    </w:p>
    <w:p w14:paraId="5709FCBB" w14:textId="77777777" w:rsidR="00AA0A40" w:rsidRPr="001924BE" w:rsidRDefault="00AA0A40" w:rsidP="00AA0A40">
      <w:pPr>
        <w:rPr>
          <w:rFonts w:asciiTheme="majorHAnsi" w:hAnsiTheme="majorHAnsi" w:cstheme="majorHAnsi"/>
          <w:sz w:val="22"/>
          <w:szCs w:val="22"/>
        </w:rPr>
      </w:pPr>
    </w:p>
    <w:p w14:paraId="2E0B365F" w14:textId="77777777" w:rsidR="004407EF" w:rsidRPr="001924BE" w:rsidRDefault="004407EF" w:rsidP="004407EF">
      <w:pPr>
        <w:rPr>
          <w:rFonts w:asciiTheme="majorHAnsi" w:hAnsiTheme="majorHAnsi" w:cstheme="majorHAnsi"/>
          <w:b/>
          <w:sz w:val="22"/>
          <w:szCs w:val="22"/>
        </w:rPr>
      </w:pPr>
      <w:r w:rsidRPr="001924BE">
        <w:rPr>
          <w:rFonts w:asciiTheme="majorHAnsi" w:hAnsiTheme="majorHAnsi" w:cstheme="majorHAnsi"/>
          <w:b/>
          <w:sz w:val="22"/>
          <w:szCs w:val="22"/>
        </w:rPr>
        <w:t xml:space="preserve">Assessed Work: </w:t>
      </w:r>
    </w:p>
    <w:p w14:paraId="761C5269" w14:textId="77777777" w:rsidR="0003574D" w:rsidRDefault="0003574D" w:rsidP="0003574D">
      <w:pPr>
        <w:rPr>
          <w:rFonts w:asciiTheme="majorHAnsi" w:eastAsia="Times New Roman" w:hAnsiTheme="majorHAnsi" w:cstheme="majorHAnsi"/>
          <w:color w:val="383838"/>
          <w:sz w:val="22"/>
          <w:szCs w:val="22"/>
          <w:lang w:val="en-GB" w:eastAsia="en-GB"/>
        </w:rPr>
      </w:pPr>
    </w:p>
    <w:p w14:paraId="5BD45A35" w14:textId="37928B5E" w:rsidR="0003574D" w:rsidRDefault="0003574D" w:rsidP="0003574D">
      <w:pPr>
        <w:rPr>
          <w:rFonts w:asciiTheme="majorHAnsi" w:eastAsia="Times New Roman" w:hAnsiTheme="majorHAnsi" w:cstheme="majorHAnsi"/>
          <w:color w:val="383838"/>
          <w:sz w:val="22"/>
          <w:szCs w:val="22"/>
          <w:lang w:val="en-GB" w:eastAsia="en-GB"/>
        </w:rPr>
      </w:pPr>
      <w:r>
        <w:rPr>
          <w:rFonts w:asciiTheme="majorHAnsi" w:eastAsia="Times New Roman" w:hAnsiTheme="majorHAnsi" w:cstheme="majorHAnsi"/>
          <w:color w:val="383838"/>
          <w:sz w:val="22"/>
          <w:szCs w:val="22"/>
          <w:lang w:val="en-GB" w:eastAsia="en-GB"/>
        </w:rPr>
        <w:t>-</w:t>
      </w:r>
      <w:r w:rsidR="001924BE" w:rsidRPr="001924BE">
        <w:rPr>
          <w:rFonts w:asciiTheme="majorHAnsi" w:eastAsia="Times New Roman" w:hAnsiTheme="majorHAnsi" w:cstheme="majorHAnsi"/>
          <w:color w:val="383838"/>
          <w:sz w:val="22"/>
          <w:szCs w:val="22"/>
          <w:lang w:val="en-GB" w:eastAsia="en-GB"/>
        </w:rPr>
        <w:t>Oral participation/engagement (10%)</w:t>
      </w:r>
    </w:p>
    <w:p w14:paraId="5D47AFEB" w14:textId="0BF96D7E" w:rsidR="001924BE" w:rsidRPr="001924BE" w:rsidRDefault="0003574D" w:rsidP="0003574D">
      <w:pPr>
        <w:rPr>
          <w:rFonts w:asciiTheme="majorHAnsi" w:eastAsia="Times New Roman" w:hAnsiTheme="majorHAnsi" w:cstheme="majorHAnsi"/>
          <w:color w:val="383838"/>
          <w:sz w:val="22"/>
          <w:szCs w:val="22"/>
          <w:lang w:val="en-GB" w:eastAsia="en-GB"/>
        </w:rPr>
      </w:pPr>
      <w:r>
        <w:rPr>
          <w:rFonts w:asciiTheme="majorHAnsi" w:eastAsia="Times New Roman" w:hAnsiTheme="majorHAnsi" w:cstheme="majorHAnsi"/>
          <w:color w:val="383838"/>
          <w:sz w:val="22"/>
          <w:szCs w:val="22"/>
          <w:lang w:val="en-GB" w:eastAsia="en-GB"/>
        </w:rPr>
        <w:t>-</w:t>
      </w:r>
      <w:proofErr w:type="gramStart"/>
      <w:r w:rsidR="001924BE" w:rsidRPr="001924BE">
        <w:rPr>
          <w:rFonts w:asciiTheme="majorHAnsi" w:eastAsia="Times New Roman" w:hAnsiTheme="majorHAnsi" w:cstheme="majorHAnsi"/>
          <w:color w:val="383838"/>
          <w:sz w:val="22"/>
          <w:szCs w:val="22"/>
          <w:lang w:val="en-GB" w:eastAsia="en-GB"/>
        </w:rPr>
        <w:t>1500 word</w:t>
      </w:r>
      <w:proofErr w:type="gramEnd"/>
      <w:r w:rsidR="001924BE" w:rsidRPr="001924BE">
        <w:rPr>
          <w:rFonts w:asciiTheme="majorHAnsi" w:eastAsia="Times New Roman" w:hAnsiTheme="majorHAnsi" w:cstheme="majorHAnsi"/>
          <w:color w:val="383838"/>
          <w:sz w:val="22"/>
          <w:szCs w:val="22"/>
          <w:lang w:val="en-GB" w:eastAsia="en-GB"/>
        </w:rPr>
        <w:t xml:space="preserve"> essay (10%)</w:t>
      </w:r>
    </w:p>
    <w:p w14:paraId="2234B166" w14:textId="7AEA342A" w:rsidR="001924BE" w:rsidRPr="001924BE" w:rsidRDefault="0003574D" w:rsidP="0003574D">
      <w:pPr>
        <w:rPr>
          <w:rFonts w:asciiTheme="majorHAnsi" w:eastAsia="Times New Roman" w:hAnsiTheme="majorHAnsi" w:cstheme="majorHAnsi"/>
          <w:color w:val="383838"/>
          <w:sz w:val="22"/>
          <w:szCs w:val="22"/>
          <w:lang w:val="en-GB" w:eastAsia="en-GB"/>
        </w:rPr>
      </w:pPr>
      <w:r>
        <w:rPr>
          <w:rFonts w:asciiTheme="majorHAnsi" w:eastAsia="Times New Roman" w:hAnsiTheme="majorHAnsi" w:cstheme="majorHAnsi"/>
          <w:color w:val="383838"/>
          <w:sz w:val="22"/>
          <w:szCs w:val="22"/>
          <w:lang w:val="en-GB" w:eastAsia="en-GB"/>
        </w:rPr>
        <w:t>-</w:t>
      </w:r>
      <w:proofErr w:type="gramStart"/>
      <w:r w:rsidR="001924BE" w:rsidRPr="001924BE">
        <w:rPr>
          <w:rFonts w:asciiTheme="majorHAnsi" w:eastAsia="Times New Roman" w:hAnsiTheme="majorHAnsi" w:cstheme="majorHAnsi"/>
          <w:color w:val="383838"/>
          <w:sz w:val="22"/>
          <w:szCs w:val="22"/>
          <w:lang w:val="en-GB" w:eastAsia="en-GB"/>
        </w:rPr>
        <w:t>3000 word</w:t>
      </w:r>
      <w:proofErr w:type="gramEnd"/>
      <w:r w:rsidR="001924BE" w:rsidRPr="001924BE">
        <w:rPr>
          <w:rFonts w:asciiTheme="majorHAnsi" w:eastAsia="Times New Roman" w:hAnsiTheme="majorHAnsi" w:cstheme="majorHAnsi"/>
          <w:color w:val="383838"/>
          <w:sz w:val="22"/>
          <w:szCs w:val="22"/>
          <w:lang w:val="en-GB" w:eastAsia="en-GB"/>
        </w:rPr>
        <w:t xml:space="preserve"> essay (40%)</w:t>
      </w:r>
    </w:p>
    <w:p w14:paraId="5A866687" w14:textId="5300EAF0" w:rsidR="001924BE" w:rsidRDefault="0003574D" w:rsidP="0003574D">
      <w:pPr>
        <w:rPr>
          <w:rFonts w:asciiTheme="majorHAnsi" w:eastAsia="Times New Roman" w:hAnsiTheme="majorHAnsi" w:cstheme="majorHAnsi"/>
          <w:color w:val="383838"/>
          <w:sz w:val="22"/>
          <w:szCs w:val="22"/>
          <w:lang w:val="en-GB" w:eastAsia="en-GB"/>
        </w:rPr>
      </w:pPr>
      <w:r>
        <w:rPr>
          <w:rFonts w:asciiTheme="majorHAnsi" w:eastAsia="Times New Roman" w:hAnsiTheme="majorHAnsi" w:cstheme="majorHAnsi"/>
          <w:color w:val="383838"/>
          <w:sz w:val="22"/>
          <w:szCs w:val="22"/>
          <w:lang w:val="en-GB" w:eastAsia="en-GB"/>
        </w:rPr>
        <w:t>-</w:t>
      </w:r>
      <w:r w:rsidR="001924BE" w:rsidRPr="001924BE">
        <w:rPr>
          <w:rFonts w:asciiTheme="majorHAnsi" w:eastAsia="Times New Roman" w:hAnsiTheme="majorHAnsi" w:cstheme="majorHAnsi"/>
          <w:color w:val="383838"/>
          <w:sz w:val="22"/>
          <w:szCs w:val="22"/>
          <w:lang w:val="en-GB" w:eastAsia="en-GB"/>
        </w:rPr>
        <w:t>2-hour exam (40%)</w:t>
      </w:r>
    </w:p>
    <w:p w14:paraId="6541E2AF" w14:textId="2BA24A30" w:rsidR="00C90153" w:rsidRDefault="00C90153" w:rsidP="0003574D">
      <w:pPr>
        <w:rPr>
          <w:rFonts w:asciiTheme="majorHAnsi" w:eastAsia="Times New Roman" w:hAnsiTheme="majorHAnsi" w:cstheme="majorHAnsi"/>
          <w:color w:val="383838"/>
          <w:sz w:val="22"/>
          <w:szCs w:val="22"/>
          <w:lang w:val="en-GB" w:eastAsia="en-GB"/>
        </w:rPr>
      </w:pPr>
    </w:p>
    <w:p w14:paraId="0C04DB86" w14:textId="7D3371F9" w:rsidR="00C90153" w:rsidRPr="001924BE" w:rsidRDefault="00C90153" w:rsidP="0003574D">
      <w:pPr>
        <w:rPr>
          <w:rFonts w:asciiTheme="majorHAnsi" w:eastAsia="Times New Roman" w:hAnsiTheme="majorHAnsi" w:cstheme="majorHAnsi"/>
          <w:color w:val="383838"/>
          <w:sz w:val="22"/>
          <w:szCs w:val="22"/>
          <w:lang w:val="en-GB" w:eastAsia="en-GB"/>
        </w:rPr>
      </w:pPr>
      <w:r>
        <w:rPr>
          <w:rFonts w:asciiTheme="majorHAnsi" w:eastAsia="Times New Roman" w:hAnsiTheme="majorHAnsi" w:cstheme="majorHAnsi"/>
          <w:color w:val="383838"/>
          <w:sz w:val="22"/>
          <w:szCs w:val="22"/>
          <w:lang w:val="en-GB" w:eastAsia="en-GB"/>
        </w:rPr>
        <w:t xml:space="preserve">The </w:t>
      </w:r>
      <w:r w:rsidR="008558D4">
        <w:rPr>
          <w:rFonts w:asciiTheme="majorHAnsi" w:eastAsia="Times New Roman" w:hAnsiTheme="majorHAnsi" w:cstheme="majorHAnsi"/>
          <w:color w:val="383838"/>
          <w:sz w:val="22"/>
          <w:szCs w:val="22"/>
          <w:lang w:val="en-GB" w:eastAsia="en-GB"/>
        </w:rPr>
        <w:t xml:space="preserve">oral </w:t>
      </w:r>
      <w:r>
        <w:rPr>
          <w:rFonts w:asciiTheme="majorHAnsi" w:eastAsia="Times New Roman" w:hAnsiTheme="majorHAnsi" w:cstheme="majorHAnsi"/>
          <w:color w:val="383838"/>
          <w:sz w:val="22"/>
          <w:szCs w:val="22"/>
          <w:lang w:val="en-GB" w:eastAsia="en-GB"/>
        </w:rPr>
        <w:t xml:space="preserve">participation mark will be based on a combination of presentations, </w:t>
      </w:r>
      <w:r w:rsidR="00C4251C">
        <w:rPr>
          <w:rFonts w:asciiTheme="majorHAnsi" w:eastAsia="Times New Roman" w:hAnsiTheme="majorHAnsi" w:cstheme="majorHAnsi"/>
          <w:color w:val="383838"/>
          <w:sz w:val="22"/>
          <w:szCs w:val="22"/>
          <w:lang w:val="en-GB" w:eastAsia="en-GB"/>
        </w:rPr>
        <w:t>small</w:t>
      </w:r>
      <w:r w:rsidR="000752DC">
        <w:rPr>
          <w:rFonts w:asciiTheme="majorHAnsi" w:eastAsia="Times New Roman" w:hAnsiTheme="majorHAnsi" w:cstheme="majorHAnsi"/>
          <w:color w:val="383838"/>
          <w:sz w:val="22"/>
          <w:szCs w:val="22"/>
          <w:lang w:val="en-GB" w:eastAsia="en-GB"/>
        </w:rPr>
        <w:t xml:space="preserve">-group work, </w:t>
      </w:r>
      <w:r>
        <w:rPr>
          <w:rFonts w:asciiTheme="majorHAnsi" w:eastAsia="Times New Roman" w:hAnsiTheme="majorHAnsi" w:cstheme="majorHAnsi"/>
          <w:color w:val="383838"/>
          <w:sz w:val="22"/>
          <w:szCs w:val="22"/>
          <w:lang w:val="en-GB" w:eastAsia="en-GB"/>
        </w:rPr>
        <w:t xml:space="preserve">and </w:t>
      </w:r>
      <w:r w:rsidR="008558D4">
        <w:rPr>
          <w:rFonts w:asciiTheme="majorHAnsi" w:eastAsia="Times New Roman" w:hAnsiTheme="majorHAnsi" w:cstheme="majorHAnsi"/>
          <w:color w:val="383838"/>
          <w:sz w:val="22"/>
          <w:szCs w:val="22"/>
          <w:lang w:val="en-GB" w:eastAsia="en-GB"/>
        </w:rPr>
        <w:t>contributions to</w:t>
      </w:r>
      <w:r w:rsidR="000752DC">
        <w:rPr>
          <w:rFonts w:asciiTheme="majorHAnsi" w:eastAsia="Times New Roman" w:hAnsiTheme="majorHAnsi" w:cstheme="majorHAnsi"/>
          <w:color w:val="383838"/>
          <w:sz w:val="22"/>
          <w:szCs w:val="22"/>
          <w:lang w:val="en-GB" w:eastAsia="en-GB"/>
        </w:rPr>
        <w:t xml:space="preserve"> the broader seminar discussions</w:t>
      </w:r>
      <w:r w:rsidR="008558D4">
        <w:rPr>
          <w:rFonts w:asciiTheme="majorHAnsi" w:eastAsia="Times New Roman" w:hAnsiTheme="majorHAnsi" w:cstheme="majorHAnsi"/>
          <w:color w:val="383838"/>
          <w:sz w:val="22"/>
          <w:szCs w:val="22"/>
          <w:lang w:val="en-GB" w:eastAsia="en-GB"/>
        </w:rPr>
        <w:t xml:space="preserve">. </w:t>
      </w:r>
      <w:r w:rsidR="000752DC">
        <w:rPr>
          <w:rFonts w:asciiTheme="majorHAnsi" w:eastAsia="Times New Roman" w:hAnsiTheme="majorHAnsi" w:cstheme="majorHAnsi"/>
          <w:color w:val="383838"/>
          <w:sz w:val="22"/>
          <w:szCs w:val="22"/>
          <w:lang w:val="en-GB" w:eastAsia="en-GB"/>
        </w:rPr>
        <w:t xml:space="preserve"> You will be asked to self-assess your performance in these areas at the end of each term.</w:t>
      </w:r>
      <w:r w:rsidR="008558D4">
        <w:rPr>
          <w:rFonts w:asciiTheme="majorHAnsi" w:eastAsia="Times New Roman" w:hAnsiTheme="majorHAnsi" w:cstheme="majorHAnsi"/>
          <w:color w:val="383838"/>
          <w:sz w:val="22"/>
          <w:szCs w:val="22"/>
          <w:lang w:val="en-GB" w:eastAsia="en-GB"/>
        </w:rPr>
        <w:t xml:space="preserve"> Attendance is mandatory, and any unavoidable absences (due to sickness, etc) should be reported to the convener in advance.  </w:t>
      </w:r>
    </w:p>
    <w:p w14:paraId="486A4160" w14:textId="77777777" w:rsidR="004407EF" w:rsidRPr="001924BE" w:rsidRDefault="004407EF" w:rsidP="0003574D">
      <w:pPr>
        <w:rPr>
          <w:rFonts w:asciiTheme="majorHAnsi" w:hAnsiTheme="majorHAnsi" w:cstheme="majorHAnsi"/>
          <w:sz w:val="22"/>
          <w:szCs w:val="22"/>
        </w:rPr>
      </w:pPr>
    </w:p>
    <w:p w14:paraId="2F5ACC27" w14:textId="1D792241" w:rsidR="004407EF" w:rsidRPr="008558D4" w:rsidRDefault="0003574D" w:rsidP="0003574D">
      <w:pPr>
        <w:rPr>
          <w:rFonts w:asciiTheme="majorHAnsi" w:hAnsiTheme="majorHAnsi" w:cstheme="majorHAnsi"/>
          <w:sz w:val="22"/>
          <w:szCs w:val="22"/>
        </w:rPr>
      </w:pPr>
      <w:r>
        <w:rPr>
          <w:rFonts w:asciiTheme="majorHAnsi" w:hAnsiTheme="majorHAnsi" w:cstheme="majorHAnsi"/>
          <w:sz w:val="22"/>
          <w:szCs w:val="22"/>
        </w:rPr>
        <w:lastRenderedPageBreak/>
        <w:t>Essay</w:t>
      </w:r>
      <w:r w:rsidR="0019719A" w:rsidRPr="001924BE">
        <w:rPr>
          <w:rFonts w:asciiTheme="majorHAnsi" w:hAnsiTheme="majorHAnsi" w:cstheme="majorHAnsi"/>
          <w:sz w:val="22"/>
          <w:szCs w:val="22"/>
        </w:rPr>
        <w:t xml:space="preserve"> titles</w:t>
      </w:r>
      <w:r w:rsidR="004407EF" w:rsidRPr="001924BE">
        <w:rPr>
          <w:rFonts w:asciiTheme="majorHAnsi" w:hAnsiTheme="majorHAnsi" w:cstheme="majorHAnsi"/>
          <w:sz w:val="22"/>
          <w:szCs w:val="22"/>
        </w:rPr>
        <w:t xml:space="preserve"> may be taken from seminar discussion questions</w:t>
      </w:r>
      <w:r w:rsidR="008558D4">
        <w:rPr>
          <w:rFonts w:asciiTheme="majorHAnsi" w:hAnsiTheme="majorHAnsi" w:cstheme="majorHAnsi"/>
          <w:sz w:val="22"/>
          <w:szCs w:val="22"/>
        </w:rPr>
        <w:t xml:space="preserve"> (listed on the module website)</w:t>
      </w:r>
      <w:r w:rsidR="004407EF" w:rsidRPr="001924BE">
        <w:rPr>
          <w:rFonts w:asciiTheme="majorHAnsi" w:hAnsiTheme="majorHAnsi" w:cstheme="majorHAnsi"/>
          <w:sz w:val="22"/>
          <w:szCs w:val="22"/>
        </w:rPr>
        <w:t>, or you may formulate your own title.</w:t>
      </w:r>
      <w:r w:rsidR="008077C1" w:rsidRPr="001924BE">
        <w:rPr>
          <w:rFonts w:asciiTheme="majorHAnsi" w:hAnsiTheme="majorHAnsi" w:cstheme="majorHAnsi"/>
          <w:sz w:val="22"/>
          <w:szCs w:val="22"/>
        </w:rPr>
        <w:t xml:space="preserve"> </w:t>
      </w:r>
      <w:r w:rsidR="004407EF" w:rsidRPr="001F2030">
        <w:rPr>
          <w:rFonts w:asciiTheme="majorHAnsi" w:hAnsiTheme="majorHAnsi" w:cstheme="majorHAnsi"/>
          <w:b/>
          <w:sz w:val="22"/>
          <w:szCs w:val="22"/>
        </w:rPr>
        <w:t xml:space="preserve">In </w:t>
      </w:r>
      <w:r w:rsidR="001F2030" w:rsidRPr="001F2030">
        <w:rPr>
          <w:rFonts w:asciiTheme="majorHAnsi" w:hAnsiTheme="majorHAnsi" w:cstheme="majorHAnsi"/>
          <w:b/>
          <w:sz w:val="22"/>
          <w:szCs w:val="22"/>
        </w:rPr>
        <w:t>the latter</w:t>
      </w:r>
      <w:r w:rsidR="004407EF" w:rsidRPr="001F2030">
        <w:rPr>
          <w:rFonts w:asciiTheme="majorHAnsi" w:hAnsiTheme="majorHAnsi" w:cstheme="majorHAnsi"/>
          <w:b/>
          <w:sz w:val="22"/>
          <w:szCs w:val="22"/>
        </w:rPr>
        <w:t xml:space="preserve"> case</w:t>
      </w:r>
      <w:r w:rsidR="004407EF" w:rsidRPr="001924BE">
        <w:rPr>
          <w:rFonts w:asciiTheme="majorHAnsi" w:hAnsiTheme="majorHAnsi" w:cstheme="majorHAnsi"/>
          <w:b/>
          <w:sz w:val="22"/>
          <w:szCs w:val="22"/>
        </w:rPr>
        <w:t xml:space="preserve">, you must submit the title to me for approval </w:t>
      </w:r>
      <w:r w:rsidR="001F2030" w:rsidRPr="001F2030">
        <w:rPr>
          <w:rFonts w:asciiTheme="majorHAnsi" w:hAnsiTheme="majorHAnsi" w:cstheme="majorHAnsi"/>
          <w:b/>
          <w:sz w:val="22"/>
          <w:szCs w:val="22"/>
          <w:u w:val="single"/>
        </w:rPr>
        <w:t>in advance</w:t>
      </w:r>
      <w:r w:rsidR="004407EF" w:rsidRPr="001924BE">
        <w:rPr>
          <w:rFonts w:asciiTheme="majorHAnsi" w:hAnsiTheme="majorHAnsi" w:cstheme="majorHAnsi"/>
          <w:b/>
          <w:sz w:val="22"/>
          <w:szCs w:val="22"/>
        </w:rPr>
        <w:t>.</w:t>
      </w:r>
      <w:r w:rsidR="004407EF" w:rsidRPr="001924BE">
        <w:rPr>
          <w:rFonts w:asciiTheme="majorHAnsi" w:hAnsiTheme="majorHAnsi" w:cstheme="majorHAnsi"/>
          <w:sz w:val="22"/>
          <w:szCs w:val="22"/>
        </w:rPr>
        <w:t xml:space="preserve"> </w:t>
      </w:r>
      <w:r w:rsidR="008558D4">
        <w:rPr>
          <w:rFonts w:asciiTheme="majorHAnsi" w:hAnsiTheme="majorHAnsi" w:cstheme="majorHAnsi"/>
          <w:sz w:val="22"/>
          <w:szCs w:val="22"/>
        </w:rPr>
        <w:t xml:space="preserve">  Note that there are </w:t>
      </w:r>
      <w:r w:rsidR="008558D4">
        <w:rPr>
          <w:rFonts w:asciiTheme="majorHAnsi" w:hAnsiTheme="majorHAnsi" w:cstheme="majorHAnsi"/>
          <w:b/>
          <w:bCs/>
          <w:sz w:val="22"/>
          <w:szCs w:val="22"/>
        </w:rPr>
        <w:t>no formative assignments</w:t>
      </w:r>
      <w:r w:rsidR="008558D4">
        <w:rPr>
          <w:rFonts w:asciiTheme="majorHAnsi" w:hAnsiTheme="majorHAnsi" w:cstheme="majorHAnsi"/>
          <w:sz w:val="22"/>
          <w:szCs w:val="22"/>
        </w:rPr>
        <w:t xml:space="preserve"> for this module.</w:t>
      </w:r>
    </w:p>
    <w:p w14:paraId="114A393B" w14:textId="77777777" w:rsidR="008558D4" w:rsidRDefault="008558D4" w:rsidP="008077C1">
      <w:pPr>
        <w:rPr>
          <w:rFonts w:ascii="Calibri" w:hAnsi="Calibri"/>
          <w:b/>
          <w:color w:val="000000"/>
          <w:sz w:val="22"/>
          <w:szCs w:val="22"/>
        </w:rPr>
      </w:pPr>
    </w:p>
    <w:p w14:paraId="0C982B46" w14:textId="1F799C07" w:rsidR="008558D4" w:rsidRDefault="008558D4" w:rsidP="008077C1">
      <w:pPr>
        <w:rPr>
          <w:rFonts w:ascii="Calibri" w:hAnsi="Calibri"/>
          <w:bCs/>
          <w:color w:val="000000"/>
          <w:sz w:val="22"/>
          <w:szCs w:val="22"/>
        </w:rPr>
      </w:pPr>
      <w:r>
        <w:rPr>
          <w:rFonts w:ascii="Calibri" w:hAnsi="Calibri"/>
          <w:bCs/>
          <w:color w:val="000000"/>
          <w:sz w:val="22"/>
          <w:szCs w:val="22"/>
        </w:rPr>
        <w:t xml:space="preserve">Two exam revision sessions will take place at the start of term 3, and several past exams are available through the library website for practice/consultation.  </w:t>
      </w:r>
      <w:r w:rsidR="00BB5980">
        <w:rPr>
          <w:rFonts w:ascii="Calibri" w:hAnsi="Calibri"/>
          <w:bCs/>
          <w:color w:val="000000"/>
          <w:sz w:val="22"/>
          <w:szCs w:val="22"/>
        </w:rPr>
        <w:t>The 2-hour (2 question) exam will take place during weeks 4-9 of term 3; please check the final exam schedule for exact date.</w:t>
      </w:r>
    </w:p>
    <w:p w14:paraId="63903AEF" w14:textId="2F31C246" w:rsidR="008558D4" w:rsidRDefault="008558D4" w:rsidP="008077C1">
      <w:pPr>
        <w:rPr>
          <w:rFonts w:ascii="Calibri" w:hAnsi="Calibri"/>
          <w:bCs/>
          <w:color w:val="000000"/>
          <w:sz w:val="22"/>
          <w:szCs w:val="22"/>
        </w:rPr>
      </w:pPr>
    </w:p>
    <w:p w14:paraId="22F6D1B8" w14:textId="6A8FBE6F" w:rsidR="008558D4" w:rsidRPr="003C03D5" w:rsidRDefault="008558D4" w:rsidP="008077C1">
      <w:pPr>
        <w:rPr>
          <w:rFonts w:ascii="Calibri" w:hAnsi="Calibri"/>
          <w:bCs/>
          <w:color w:val="000000"/>
          <w:sz w:val="22"/>
          <w:szCs w:val="22"/>
          <w:u w:val="single"/>
        </w:rPr>
      </w:pPr>
      <w:r>
        <w:rPr>
          <w:rFonts w:ascii="Calibri" w:hAnsi="Calibri"/>
          <w:bCs/>
          <w:color w:val="000000"/>
          <w:sz w:val="22"/>
          <w:szCs w:val="22"/>
        </w:rPr>
        <w:t xml:space="preserve">Marking for all assignments </w:t>
      </w:r>
      <w:r w:rsidR="003C03D5">
        <w:rPr>
          <w:rFonts w:ascii="Calibri" w:hAnsi="Calibri"/>
          <w:bCs/>
          <w:color w:val="000000"/>
          <w:sz w:val="22"/>
          <w:szCs w:val="22"/>
        </w:rPr>
        <w:t xml:space="preserve">follows the History Department’s 20-point marking scale, which includes descriptors for both written and oral assessments: </w:t>
      </w:r>
      <w:r w:rsidR="003C03D5" w:rsidRPr="003C03D5">
        <w:rPr>
          <w:rFonts w:ascii="Calibri" w:hAnsi="Calibri"/>
          <w:bCs/>
          <w:color w:val="000000"/>
          <w:sz w:val="22"/>
          <w:szCs w:val="22"/>
          <w:u w:val="single"/>
        </w:rPr>
        <w:t>https://warwick.ac.uk/fac/arts/history/students/handbooks/undergraduate/teaching/assessment/markingscales</w:t>
      </w:r>
    </w:p>
    <w:p w14:paraId="35E61295" w14:textId="77777777" w:rsidR="008558D4" w:rsidRDefault="008558D4" w:rsidP="008077C1">
      <w:pPr>
        <w:rPr>
          <w:rFonts w:ascii="Calibri" w:hAnsi="Calibri"/>
          <w:b/>
          <w:color w:val="000000"/>
          <w:sz w:val="22"/>
          <w:szCs w:val="22"/>
        </w:rPr>
      </w:pPr>
    </w:p>
    <w:p w14:paraId="2D6E9982" w14:textId="44C0DCDE" w:rsidR="004407EF" w:rsidRPr="008077C1" w:rsidRDefault="004407EF" w:rsidP="008077C1">
      <w:pPr>
        <w:rPr>
          <w:rFonts w:ascii="Calibri" w:hAnsi="Calibri"/>
          <w:b/>
          <w:color w:val="000000"/>
          <w:sz w:val="22"/>
          <w:szCs w:val="22"/>
        </w:rPr>
      </w:pPr>
      <w:r w:rsidRPr="00215A33">
        <w:rPr>
          <w:rFonts w:ascii="Calibri" w:hAnsi="Calibri"/>
          <w:b/>
          <w:color w:val="000000"/>
          <w:sz w:val="22"/>
          <w:szCs w:val="22"/>
        </w:rPr>
        <w:t xml:space="preserve">Note that overlaps in content between different pieces of </w:t>
      </w:r>
      <w:r w:rsidR="008077C1">
        <w:rPr>
          <w:rFonts w:ascii="Calibri" w:hAnsi="Calibri"/>
          <w:b/>
          <w:color w:val="000000"/>
          <w:sz w:val="22"/>
          <w:szCs w:val="22"/>
        </w:rPr>
        <w:t xml:space="preserve">assessed </w:t>
      </w:r>
      <w:r w:rsidRPr="00215A33">
        <w:rPr>
          <w:rFonts w:ascii="Calibri" w:hAnsi="Calibri"/>
          <w:b/>
          <w:color w:val="000000"/>
          <w:sz w:val="22"/>
          <w:szCs w:val="22"/>
        </w:rPr>
        <w:t xml:space="preserve">work </w:t>
      </w:r>
      <w:r w:rsidR="008077C1">
        <w:rPr>
          <w:rFonts w:ascii="Calibri" w:hAnsi="Calibri"/>
          <w:b/>
          <w:color w:val="000000"/>
          <w:sz w:val="22"/>
          <w:szCs w:val="22"/>
        </w:rPr>
        <w:t xml:space="preserve">are not permissible and </w:t>
      </w:r>
      <w:r w:rsidRPr="00215A33">
        <w:rPr>
          <w:rFonts w:ascii="Calibri" w:hAnsi="Calibri"/>
          <w:b/>
          <w:color w:val="000000"/>
          <w:sz w:val="22"/>
          <w:szCs w:val="22"/>
        </w:rPr>
        <w:t>will be penalized.</w:t>
      </w:r>
      <w:r w:rsidR="008077C1">
        <w:rPr>
          <w:rFonts w:ascii="Calibri" w:hAnsi="Calibri"/>
          <w:b/>
          <w:color w:val="000000"/>
          <w:sz w:val="22"/>
          <w:szCs w:val="22"/>
        </w:rPr>
        <w:t xml:space="preserve">  Assessed work </w:t>
      </w:r>
      <w:r w:rsidR="001F2030">
        <w:rPr>
          <w:rFonts w:ascii="Calibri" w:hAnsi="Calibri"/>
          <w:b/>
          <w:color w:val="000000"/>
          <w:sz w:val="22"/>
          <w:szCs w:val="22"/>
        </w:rPr>
        <w:t>ca</w:t>
      </w:r>
      <w:r w:rsidR="008077C1">
        <w:rPr>
          <w:rFonts w:ascii="Calibri" w:hAnsi="Calibri"/>
          <w:b/>
          <w:color w:val="000000"/>
          <w:sz w:val="22"/>
          <w:szCs w:val="22"/>
        </w:rPr>
        <w:t>n</w:t>
      </w:r>
      <w:r w:rsidR="001F2030">
        <w:rPr>
          <w:rFonts w:ascii="Calibri" w:hAnsi="Calibri"/>
          <w:b/>
          <w:color w:val="000000"/>
          <w:sz w:val="22"/>
          <w:szCs w:val="22"/>
        </w:rPr>
        <w:t>n</w:t>
      </w:r>
      <w:r w:rsidR="008077C1">
        <w:rPr>
          <w:rFonts w:ascii="Calibri" w:hAnsi="Calibri"/>
          <w:b/>
          <w:color w:val="000000"/>
          <w:sz w:val="22"/>
          <w:szCs w:val="22"/>
        </w:rPr>
        <w:t>ot re-use work</w:t>
      </w:r>
      <w:r w:rsidR="001F2030">
        <w:rPr>
          <w:rFonts w:ascii="Calibri" w:hAnsi="Calibri"/>
          <w:b/>
          <w:color w:val="000000"/>
          <w:sz w:val="22"/>
          <w:szCs w:val="22"/>
        </w:rPr>
        <w:t xml:space="preserve"> that has been submitted for other modules</w:t>
      </w:r>
      <w:r w:rsidR="008077C1">
        <w:rPr>
          <w:rFonts w:ascii="Calibri" w:hAnsi="Calibri"/>
          <w:b/>
          <w:color w:val="000000"/>
          <w:sz w:val="22"/>
          <w:szCs w:val="22"/>
        </w:rPr>
        <w:t>.</w:t>
      </w:r>
    </w:p>
    <w:p w14:paraId="653E89CB" w14:textId="77777777" w:rsidR="003C03D5" w:rsidRDefault="003C03D5" w:rsidP="0036358E">
      <w:pPr>
        <w:jc w:val="center"/>
        <w:rPr>
          <w:rFonts w:ascii="Calibri" w:hAnsi="Calibri"/>
          <w:b/>
          <w:color w:val="000000"/>
          <w:sz w:val="22"/>
          <w:szCs w:val="22"/>
        </w:rPr>
      </w:pPr>
    </w:p>
    <w:p w14:paraId="4934ED30" w14:textId="6C64A9EB" w:rsidR="003C03D5" w:rsidRPr="003C03D5" w:rsidRDefault="003C03D5" w:rsidP="0036358E">
      <w:pPr>
        <w:jc w:val="center"/>
        <w:rPr>
          <w:rFonts w:ascii="Calibri" w:hAnsi="Calibri"/>
          <w:b/>
          <w:color w:val="000000"/>
          <w:sz w:val="22"/>
          <w:szCs w:val="22"/>
        </w:rPr>
      </w:pPr>
      <w:r w:rsidRPr="003C03D5">
        <w:rPr>
          <w:rFonts w:ascii="Calibri" w:hAnsi="Calibri"/>
          <w:b/>
          <w:color w:val="000000"/>
          <w:sz w:val="22"/>
          <w:szCs w:val="22"/>
        </w:rPr>
        <w:t>A Note on Dissertations</w:t>
      </w:r>
    </w:p>
    <w:p w14:paraId="4935843C" w14:textId="6CD79454" w:rsidR="003C03D5" w:rsidRDefault="003C03D5" w:rsidP="0036358E">
      <w:pPr>
        <w:jc w:val="center"/>
        <w:rPr>
          <w:rFonts w:ascii="Calibri" w:hAnsi="Calibri"/>
          <w:b/>
          <w:color w:val="000000"/>
          <w:sz w:val="22"/>
          <w:szCs w:val="22"/>
        </w:rPr>
      </w:pPr>
    </w:p>
    <w:p w14:paraId="25625360" w14:textId="4AE1FE79" w:rsidR="003C03D5" w:rsidRPr="003C03D5" w:rsidRDefault="003C03D5" w:rsidP="003C03D5">
      <w:pPr>
        <w:rPr>
          <w:rFonts w:ascii="Calibri" w:hAnsi="Calibri"/>
          <w:bCs/>
          <w:color w:val="000000"/>
          <w:sz w:val="22"/>
          <w:szCs w:val="22"/>
        </w:rPr>
      </w:pPr>
      <w:r>
        <w:rPr>
          <w:rFonts w:ascii="Calibri" w:hAnsi="Calibri"/>
          <w:bCs/>
          <w:color w:val="000000"/>
          <w:sz w:val="22"/>
          <w:szCs w:val="22"/>
        </w:rPr>
        <w:t>Students interested in developing a dissertation topic related to the contents of this module (broadly defined) are very welcome to come discuss their ideas with me in</w:t>
      </w:r>
      <w:r w:rsidR="00BB5980">
        <w:rPr>
          <w:rFonts w:ascii="Calibri" w:hAnsi="Calibri"/>
          <w:bCs/>
          <w:color w:val="000000"/>
          <w:sz w:val="22"/>
          <w:szCs w:val="22"/>
        </w:rPr>
        <w:t xml:space="preserve"> </w:t>
      </w:r>
      <w:r>
        <w:rPr>
          <w:rFonts w:ascii="Calibri" w:hAnsi="Calibri"/>
          <w:bCs/>
          <w:color w:val="000000"/>
          <w:sz w:val="22"/>
          <w:szCs w:val="22"/>
        </w:rPr>
        <w:t xml:space="preserve">Term 1.  However, dissertation students will be supervised by staff across the History Department, and you may end up with a different supervisor—nonetheless, you can (and should!) </w:t>
      </w:r>
      <w:r w:rsidR="00BB5980">
        <w:rPr>
          <w:rFonts w:ascii="Calibri" w:hAnsi="Calibri"/>
          <w:bCs/>
          <w:color w:val="000000"/>
          <w:sz w:val="22"/>
          <w:szCs w:val="22"/>
        </w:rPr>
        <w:t xml:space="preserve">get in touch for any further research/planning advice you may need. </w:t>
      </w:r>
    </w:p>
    <w:p w14:paraId="2AC18F04" w14:textId="6FCBA446" w:rsidR="003C03D5" w:rsidRDefault="003C03D5" w:rsidP="0036358E">
      <w:pPr>
        <w:jc w:val="center"/>
        <w:rPr>
          <w:rFonts w:ascii="Calibri" w:hAnsi="Calibri"/>
          <w:b/>
          <w:color w:val="000000"/>
          <w:sz w:val="22"/>
          <w:szCs w:val="22"/>
        </w:rPr>
      </w:pPr>
    </w:p>
    <w:p w14:paraId="7269F2D5" w14:textId="6595DAAD" w:rsidR="00BB5980" w:rsidRDefault="00BB5980" w:rsidP="0036358E">
      <w:pPr>
        <w:jc w:val="center"/>
        <w:rPr>
          <w:rFonts w:ascii="Calibri" w:hAnsi="Calibri"/>
          <w:b/>
          <w:color w:val="000000"/>
          <w:sz w:val="22"/>
          <w:szCs w:val="22"/>
        </w:rPr>
      </w:pPr>
    </w:p>
    <w:p w14:paraId="40F2FE15" w14:textId="5F3AA5CB" w:rsidR="00BB5980" w:rsidRDefault="001B5EFB" w:rsidP="0036358E">
      <w:pPr>
        <w:jc w:val="center"/>
        <w:rPr>
          <w:rFonts w:ascii="Calibri" w:hAnsi="Calibri"/>
          <w:b/>
          <w:color w:val="000000"/>
          <w:sz w:val="22"/>
          <w:szCs w:val="22"/>
        </w:rPr>
      </w:pPr>
      <w:r>
        <w:rPr>
          <w:rFonts w:ascii="Calibri" w:hAnsi="Calibri"/>
          <w:b/>
          <w:color w:val="000000"/>
          <w:sz w:val="22"/>
          <w:szCs w:val="22"/>
        </w:rPr>
        <w:t>*******</w:t>
      </w:r>
    </w:p>
    <w:p w14:paraId="35518731" w14:textId="67F75228" w:rsidR="00BB5980" w:rsidRDefault="00BB5980" w:rsidP="0036358E">
      <w:pPr>
        <w:jc w:val="center"/>
        <w:rPr>
          <w:rFonts w:ascii="Calibri" w:hAnsi="Calibri"/>
          <w:b/>
          <w:color w:val="000000"/>
          <w:sz w:val="22"/>
          <w:szCs w:val="22"/>
        </w:rPr>
      </w:pPr>
    </w:p>
    <w:p w14:paraId="33FCB8F4" w14:textId="29194178" w:rsidR="00BB5980" w:rsidRDefault="001B5EFB" w:rsidP="001B5EFB">
      <w:pPr>
        <w:rPr>
          <w:rFonts w:ascii="Calibri" w:hAnsi="Calibri"/>
          <w:b/>
          <w:color w:val="000000"/>
          <w:sz w:val="22"/>
          <w:szCs w:val="22"/>
        </w:rPr>
      </w:pPr>
      <w:r>
        <w:rPr>
          <w:rFonts w:ascii="Calibri" w:hAnsi="Calibri"/>
          <w:bCs/>
          <w:color w:val="000000"/>
          <w:sz w:val="22"/>
          <w:szCs w:val="22"/>
        </w:rPr>
        <w:t xml:space="preserve">The History Department hosts regular ‘research seminars’ in association with the Centre for the History of Medicine, and the Global History and Culture Centre.  These are usually 45-minute talks by academics on various talks related to medical and world history on Tuesday and Wednesday afternoons, and are advertised throughout the department and on the department’s website.  All events are open to students and refreshments are generally served. </w:t>
      </w:r>
      <w:r w:rsidR="000752DC">
        <w:rPr>
          <w:rFonts w:ascii="Calibri" w:hAnsi="Calibri"/>
          <w:bCs/>
          <w:color w:val="000000"/>
          <w:sz w:val="22"/>
          <w:szCs w:val="22"/>
        </w:rPr>
        <w:t>It can be particularly useful to attend if there’s a talk related to module content, your dissertation research, or if you’re thinking of pursuing an MA.</w:t>
      </w:r>
    </w:p>
    <w:p w14:paraId="7EE25C8D" w14:textId="4D05864F" w:rsidR="00BB5980" w:rsidRDefault="00BB5980" w:rsidP="0036358E">
      <w:pPr>
        <w:jc w:val="center"/>
        <w:rPr>
          <w:rFonts w:ascii="Calibri" w:hAnsi="Calibri"/>
          <w:b/>
          <w:color w:val="000000"/>
          <w:sz w:val="22"/>
          <w:szCs w:val="22"/>
        </w:rPr>
      </w:pPr>
    </w:p>
    <w:p w14:paraId="67FE5818" w14:textId="238670EE" w:rsidR="00BB5980" w:rsidRDefault="00BB5980" w:rsidP="0036358E">
      <w:pPr>
        <w:jc w:val="center"/>
        <w:rPr>
          <w:rFonts w:ascii="Calibri" w:hAnsi="Calibri"/>
          <w:b/>
          <w:color w:val="000000"/>
          <w:sz w:val="22"/>
          <w:szCs w:val="22"/>
        </w:rPr>
      </w:pPr>
    </w:p>
    <w:p w14:paraId="77A716A0" w14:textId="601BF2DB" w:rsidR="00BB5980" w:rsidRDefault="00BB5980" w:rsidP="0036358E">
      <w:pPr>
        <w:jc w:val="center"/>
        <w:rPr>
          <w:rFonts w:ascii="Calibri" w:hAnsi="Calibri"/>
          <w:b/>
          <w:color w:val="000000"/>
          <w:sz w:val="22"/>
          <w:szCs w:val="22"/>
        </w:rPr>
      </w:pPr>
    </w:p>
    <w:p w14:paraId="2B40A9C8" w14:textId="6ABE188C" w:rsidR="00BB5980" w:rsidRDefault="00BB5980" w:rsidP="0036358E">
      <w:pPr>
        <w:jc w:val="center"/>
        <w:rPr>
          <w:rFonts w:ascii="Calibri" w:hAnsi="Calibri"/>
          <w:b/>
          <w:color w:val="000000"/>
          <w:sz w:val="22"/>
          <w:szCs w:val="22"/>
        </w:rPr>
      </w:pPr>
    </w:p>
    <w:p w14:paraId="19C0AA39" w14:textId="0F4F0DC0" w:rsidR="00BB5980" w:rsidRDefault="00BB5980" w:rsidP="0036358E">
      <w:pPr>
        <w:jc w:val="center"/>
        <w:rPr>
          <w:rFonts w:ascii="Calibri" w:hAnsi="Calibri"/>
          <w:b/>
          <w:color w:val="000000"/>
          <w:sz w:val="22"/>
          <w:szCs w:val="22"/>
        </w:rPr>
      </w:pPr>
    </w:p>
    <w:p w14:paraId="66CF2556" w14:textId="33D842FD" w:rsidR="00BB5980" w:rsidRDefault="00BB5980" w:rsidP="0036358E">
      <w:pPr>
        <w:jc w:val="center"/>
        <w:rPr>
          <w:rFonts w:ascii="Calibri" w:hAnsi="Calibri"/>
          <w:b/>
          <w:color w:val="000000"/>
          <w:sz w:val="22"/>
          <w:szCs w:val="22"/>
        </w:rPr>
      </w:pPr>
    </w:p>
    <w:p w14:paraId="0A8EA939" w14:textId="1DFEA3DC" w:rsidR="00BB5980" w:rsidRDefault="00BB5980" w:rsidP="0036358E">
      <w:pPr>
        <w:jc w:val="center"/>
        <w:rPr>
          <w:rFonts w:ascii="Calibri" w:hAnsi="Calibri"/>
          <w:b/>
          <w:color w:val="000000"/>
          <w:sz w:val="22"/>
          <w:szCs w:val="22"/>
        </w:rPr>
      </w:pPr>
    </w:p>
    <w:p w14:paraId="4CE0F295" w14:textId="6CC718CA" w:rsidR="00BB5980" w:rsidRDefault="00BB5980" w:rsidP="0036358E">
      <w:pPr>
        <w:jc w:val="center"/>
        <w:rPr>
          <w:rFonts w:ascii="Calibri" w:hAnsi="Calibri"/>
          <w:b/>
          <w:color w:val="000000"/>
          <w:sz w:val="22"/>
          <w:szCs w:val="22"/>
        </w:rPr>
      </w:pPr>
    </w:p>
    <w:p w14:paraId="2D0EF558" w14:textId="31E70377" w:rsidR="00BB5980" w:rsidRDefault="00BB5980" w:rsidP="0036358E">
      <w:pPr>
        <w:jc w:val="center"/>
        <w:rPr>
          <w:rFonts w:ascii="Calibri" w:hAnsi="Calibri"/>
          <w:b/>
          <w:color w:val="000000"/>
          <w:sz w:val="22"/>
          <w:szCs w:val="22"/>
        </w:rPr>
      </w:pPr>
    </w:p>
    <w:p w14:paraId="067CC58D" w14:textId="7BB3531D" w:rsidR="00BB5980" w:rsidRDefault="00BB5980" w:rsidP="0036358E">
      <w:pPr>
        <w:jc w:val="center"/>
        <w:rPr>
          <w:rFonts w:ascii="Calibri" w:hAnsi="Calibri"/>
          <w:b/>
          <w:color w:val="000000"/>
          <w:sz w:val="22"/>
          <w:szCs w:val="22"/>
        </w:rPr>
      </w:pPr>
    </w:p>
    <w:p w14:paraId="298875C6" w14:textId="731AF8AE" w:rsidR="00BB5980" w:rsidRDefault="00BB5980" w:rsidP="0036358E">
      <w:pPr>
        <w:jc w:val="center"/>
        <w:rPr>
          <w:rFonts w:ascii="Calibri" w:hAnsi="Calibri"/>
          <w:b/>
          <w:color w:val="000000"/>
          <w:sz w:val="22"/>
          <w:szCs w:val="22"/>
        </w:rPr>
      </w:pPr>
    </w:p>
    <w:p w14:paraId="17581F26" w14:textId="2AAFA2D0" w:rsidR="00BB5980" w:rsidRDefault="00BB5980" w:rsidP="000752DC">
      <w:pPr>
        <w:rPr>
          <w:rFonts w:ascii="Calibri" w:hAnsi="Calibri"/>
          <w:b/>
          <w:color w:val="000000"/>
          <w:sz w:val="22"/>
          <w:szCs w:val="22"/>
        </w:rPr>
      </w:pPr>
    </w:p>
    <w:p w14:paraId="157F951B" w14:textId="77777777" w:rsidR="003C03D5" w:rsidRDefault="003C03D5" w:rsidP="00C4251C">
      <w:pPr>
        <w:rPr>
          <w:rFonts w:ascii="Calibri" w:hAnsi="Calibri"/>
          <w:b/>
          <w:color w:val="000000"/>
          <w:sz w:val="22"/>
          <w:szCs w:val="22"/>
        </w:rPr>
      </w:pPr>
    </w:p>
    <w:p w14:paraId="24CFD95E" w14:textId="5E985847" w:rsidR="000828A0" w:rsidRPr="0084489B" w:rsidRDefault="000828A0" w:rsidP="0036358E">
      <w:pPr>
        <w:jc w:val="center"/>
        <w:rPr>
          <w:rFonts w:ascii="Calibri" w:hAnsi="Calibri"/>
          <w:b/>
          <w:sz w:val="28"/>
        </w:rPr>
      </w:pPr>
      <w:r w:rsidRPr="0084489B">
        <w:rPr>
          <w:rFonts w:ascii="Calibri" w:hAnsi="Calibri"/>
          <w:b/>
          <w:sz w:val="28"/>
        </w:rPr>
        <w:lastRenderedPageBreak/>
        <w:t>Seminar Calendar</w:t>
      </w:r>
    </w:p>
    <w:p w14:paraId="54D2A36B" w14:textId="77777777" w:rsidR="000828A0" w:rsidRPr="0084489B" w:rsidRDefault="000828A0" w:rsidP="000828A0">
      <w:pPr>
        <w:ind w:left="-567"/>
        <w:jc w:val="center"/>
        <w:rPr>
          <w:rFonts w:ascii="Calibri" w:hAnsi="Calibri"/>
        </w:rPr>
      </w:pPr>
    </w:p>
    <w:tbl>
      <w:tblPr>
        <w:tblW w:w="9881" w:type="dxa"/>
        <w:jc w:val="center"/>
        <w:tblBorders>
          <w:top w:val="outset" w:sz="6" w:space="0" w:color="A0A0A0"/>
          <w:left w:val="outset" w:sz="6" w:space="0" w:color="A0A0A0"/>
          <w:bottom w:val="outset" w:sz="6" w:space="0" w:color="A0A0A0"/>
          <w:right w:val="outset" w:sz="6" w:space="0" w:color="A0A0A0"/>
        </w:tblBorders>
        <w:shd w:val="clear" w:color="auto" w:fill="FFFFFF"/>
        <w:tblCellMar>
          <w:top w:w="80" w:type="dxa"/>
          <w:left w:w="80" w:type="dxa"/>
          <w:bottom w:w="80" w:type="dxa"/>
          <w:right w:w="80" w:type="dxa"/>
        </w:tblCellMar>
        <w:tblLook w:val="0000" w:firstRow="0" w:lastRow="0" w:firstColumn="0" w:lastColumn="0" w:noHBand="0" w:noVBand="0"/>
      </w:tblPr>
      <w:tblGrid>
        <w:gridCol w:w="977"/>
        <w:gridCol w:w="1135"/>
        <w:gridCol w:w="7769"/>
      </w:tblGrid>
      <w:tr w:rsidR="000828A0" w:rsidRPr="0084489B" w14:paraId="6A5006F0" w14:textId="77777777" w:rsidTr="000828A0">
        <w:trPr>
          <w:jc w:val="center"/>
        </w:trPr>
        <w:tc>
          <w:tcPr>
            <w:tcW w:w="977" w:type="dxa"/>
            <w:tcBorders>
              <w:top w:val="outset" w:sz="6" w:space="0" w:color="auto"/>
              <w:left w:val="outset" w:sz="6" w:space="0" w:color="auto"/>
              <w:bottom w:val="outset" w:sz="6" w:space="0" w:color="auto"/>
              <w:right w:val="outset" w:sz="6" w:space="0" w:color="auto"/>
            </w:tcBorders>
            <w:shd w:val="clear" w:color="auto" w:fill="FFFFFF"/>
            <w:vAlign w:val="center"/>
          </w:tcPr>
          <w:p w14:paraId="2FD42985" w14:textId="77777777" w:rsidR="000828A0" w:rsidRPr="00EC24A6" w:rsidRDefault="000828A0" w:rsidP="000828A0">
            <w:pPr>
              <w:ind w:left="-49"/>
              <w:jc w:val="center"/>
              <w:rPr>
                <w:rFonts w:ascii="Calibri" w:hAnsi="Calibri"/>
                <w:b/>
                <w:sz w:val="22"/>
              </w:rPr>
            </w:pPr>
            <w:r w:rsidRPr="00EC24A6">
              <w:rPr>
                <w:rFonts w:ascii="Calibri" w:hAnsi="Calibri"/>
                <w:b/>
                <w:sz w:val="22"/>
              </w:rPr>
              <w:t>Term</w:t>
            </w: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949B180" w14:textId="77777777" w:rsidR="000828A0" w:rsidRPr="00993A2D" w:rsidRDefault="000828A0" w:rsidP="000828A0">
            <w:pPr>
              <w:jc w:val="center"/>
              <w:rPr>
                <w:rFonts w:ascii="Calibri" w:hAnsi="Calibri"/>
                <w:b/>
                <w:sz w:val="22"/>
              </w:rPr>
            </w:pPr>
            <w:r w:rsidRPr="00993A2D">
              <w:rPr>
                <w:rFonts w:ascii="Calibri" w:hAnsi="Calibri"/>
                <w:b/>
                <w:sz w:val="22"/>
              </w:rPr>
              <w:t>Week</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B2B61B4" w14:textId="77777777" w:rsidR="000828A0" w:rsidRPr="00DA72B3" w:rsidRDefault="000828A0" w:rsidP="000828A0">
            <w:pPr>
              <w:ind w:left="-83"/>
              <w:jc w:val="center"/>
              <w:rPr>
                <w:rFonts w:ascii="Calibri" w:hAnsi="Calibri"/>
                <w:b/>
              </w:rPr>
            </w:pPr>
            <w:r w:rsidRPr="00DA72B3">
              <w:rPr>
                <w:rFonts w:ascii="Calibri" w:hAnsi="Calibri"/>
                <w:b/>
              </w:rPr>
              <w:t>Topic</w:t>
            </w:r>
          </w:p>
        </w:tc>
      </w:tr>
      <w:tr w:rsidR="000828A0" w:rsidRPr="0084489B" w14:paraId="1930FA1D" w14:textId="77777777" w:rsidTr="000828A0">
        <w:trPr>
          <w:jc w:val="center"/>
        </w:trPr>
        <w:tc>
          <w:tcPr>
            <w:tcW w:w="977" w:type="dxa"/>
            <w:vMerge w:val="restart"/>
            <w:tcBorders>
              <w:top w:val="outset" w:sz="6" w:space="0" w:color="auto"/>
              <w:left w:val="outset" w:sz="6" w:space="0" w:color="auto"/>
              <w:bottom w:val="outset" w:sz="6" w:space="0" w:color="auto"/>
              <w:right w:val="outset" w:sz="6" w:space="0" w:color="auto"/>
            </w:tcBorders>
            <w:shd w:val="clear" w:color="auto" w:fill="FFFFFF"/>
            <w:vAlign w:val="center"/>
          </w:tcPr>
          <w:p w14:paraId="1B270925" w14:textId="77777777" w:rsidR="000828A0" w:rsidRPr="00993A2D" w:rsidRDefault="000828A0" w:rsidP="000828A0">
            <w:pPr>
              <w:ind w:left="-49"/>
              <w:jc w:val="center"/>
              <w:rPr>
                <w:rFonts w:ascii="Calibri" w:hAnsi="Calibri"/>
                <w:sz w:val="22"/>
              </w:rPr>
            </w:pPr>
            <w:r w:rsidRPr="00993A2D">
              <w:rPr>
                <w:rFonts w:ascii="Calibri" w:hAnsi="Calibri"/>
                <w:sz w:val="22"/>
              </w:rPr>
              <w:t>Autumn Term</w:t>
            </w: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43968FC2" w14:textId="77777777" w:rsidR="000828A0" w:rsidRPr="00993A2D" w:rsidRDefault="000828A0" w:rsidP="000828A0">
            <w:pPr>
              <w:jc w:val="center"/>
              <w:rPr>
                <w:rFonts w:ascii="Calibri" w:hAnsi="Calibri"/>
                <w:sz w:val="22"/>
              </w:rPr>
            </w:pPr>
            <w:r w:rsidRPr="00993A2D">
              <w:rPr>
                <w:rFonts w:ascii="Calibri" w:hAnsi="Calibri"/>
                <w:sz w:val="22"/>
              </w:rPr>
              <w:t>1</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0215CB9D" w14:textId="77777777" w:rsidR="000828A0" w:rsidRPr="00DA72B3" w:rsidRDefault="000828A0" w:rsidP="000828A0">
            <w:pPr>
              <w:ind w:left="-83"/>
              <w:jc w:val="center"/>
              <w:rPr>
                <w:rFonts w:ascii="Calibri" w:hAnsi="Calibri"/>
              </w:rPr>
            </w:pPr>
            <w:r>
              <w:rPr>
                <w:rFonts w:ascii="Calibri" w:hAnsi="Calibri"/>
              </w:rPr>
              <w:t>Introduction: Science and Empire</w:t>
            </w:r>
          </w:p>
        </w:tc>
      </w:tr>
      <w:tr w:rsidR="000828A0" w:rsidRPr="0084489B" w14:paraId="130B6F1C"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06F7E73C"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6F6E91DB" w14:textId="77777777" w:rsidR="000828A0" w:rsidRPr="00993A2D" w:rsidRDefault="000828A0" w:rsidP="000828A0">
            <w:pPr>
              <w:jc w:val="center"/>
              <w:rPr>
                <w:rFonts w:ascii="Calibri" w:hAnsi="Calibri"/>
                <w:sz w:val="22"/>
              </w:rPr>
            </w:pPr>
            <w:r w:rsidRPr="00993A2D">
              <w:rPr>
                <w:rFonts w:ascii="Calibri" w:hAnsi="Calibri"/>
                <w:sz w:val="22"/>
              </w:rPr>
              <w:t>2</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7FDE6D13" w14:textId="77777777" w:rsidR="000828A0" w:rsidRPr="00DA72B3" w:rsidRDefault="000828A0" w:rsidP="000828A0">
            <w:pPr>
              <w:jc w:val="center"/>
              <w:rPr>
                <w:rFonts w:ascii="Calibri" w:eastAsia="Times New Roman" w:hAnsi="Calibri"/>
              </w:rPr>
            </w:pPr>
            <w:r>
              <w:rPr>
                <w:rFonts w:ascii="Calibri" w:eastAsia="Times New Roman" w:hAnsi="Calibri"/>
                <w:shd w:val="clear" w:color="auto" w:fill="FFFFFF"/>
              </w:rPr>
              <w:t>The Columbian Exchange</w:t>
            </w:r>
          </w:p>
        </w:tc>
      </w:tr>
      <w:tr w:rsidR="000828A0" w:rsidRPr="0084489B" w14:paraId="1A9FFD30"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38B24CBB"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2B366752" w14:textId="77777777" w:rsidR="000828A0" w:rsidRPr="00993A2D" w:rsidRDefault="000828A0" w:rsidP="000828A0">
            <w:pPr>
              <w:jc w:val="center"/>
              <w:rPr>
                <w:rFonts w:ascii="Calibri" w:hAnsi="Calibri"/>
                <w:sz w:val="22"/>
              </w:rPr>
            </w:pPr>
            <w:r w:rsidRPr="00993A2D">
              <w:rPr>
                <w:rFonts w:ascii="Calibri" w:hAnsi="Calibri"/>
                <w:sz w:val="22"/>
              </w:rPr>
              <w:t>3</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61266FE8" w14:textId="77777777" w:rsidR="000828A0" w:rsidRPr="00DA72B3" w:rsidRDefault="000828A0" w:rsidP="000828A0">
            <w:pPr>
              <w:ind w:left="-83"/>
              <w:jc w:val="center"/>
              <w:rPr>
                <w:rFonts w:ascii="Calibri" w:hAnsi="Calibri"/>
              </w:rPr>
            </w:pPr>
            <w:r>
              <w:rPr>
                <w:rFonts w:ascii="Calibri" w:hAnsi="Calibri"/>
              </w:rPr>
              <w:t>First Encounters and the Origins of Anthropology</w:t>
            </w:r>
            <w:r w:rsidRPr="00DA72B3">
              <w:rPr>
                <w:rFonts w:ascii="Calibri" w:hAnsi="Calibri"/>
              </w:rPr>
              <w:t xml:space="preserve"> </w:t>
            </w:r>
          </w:p>
        </w:tc>
      </w:tr>
      <w:tr w:rsidR="000828A0" w:rsidRPr="0084489B" w14:paraId="7D731469"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06C0CF1E"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2DD6599D" w14:textId="77777777" w:rsidR="000828A0" w:rsidRPr="00993A2D" w:rsidRDefault="000828A0" w:rsidP="000828A0">
            <w:pPr>
              <w:jc w:val="center"/>
              <w:rPr>
                <w:rFonts w:ascii="Calibri" w:hAnsi="Calibri"/>
                <w:sz w:val="22"/>
              </w:rPr>
            </w:pPr>
            <w:r w:rsidRPr="00993A2D">
              <w:rPr>
                <w:rFonts w:ascii="Calibri" w:hAnsi="Calibri"/>
                <w:sz w:val="22"/>
              </w:rPr>
              <w:t>4</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33899DB" w14:textId="77777777" w:rsidR="000828A0" w:rsidRPr="00DA72B3" w:rsidRDefault="000828A0" w:rsidP="000828A0">
            <w:pPr>
              <w:ind w:left="-83"/>
              <w:jc w:val="center"/>
              <w:rPr>
                <w:rFonts w:ascii="Calibri" w:hAnsi="Calibri"/>
              </w:rPr>
            </w:pPr>
            <w:r>
              <w:rPr>
                <w:rFonts w:ascii="Calibri" w:hAnsi="Calibri"/>
              </w:rPr>
              <w:t>Medicinal Plants I: Exploration</w:t>
            </w:r>
            <w:r w:rsidRPr="00DA72B3">
              <w:rPr>
                <w:rFonts w:ascii="Calibri" w:hAnsi="Calibri"/>
              </w:rPr>
              <w:t xml:space="preserve"> </w:t>
            </w:r>
          </w:p>
        </w:tc>
      </w:tr>
      <w:tr w:rsidR="000828A0" w:rsidRPr="0084489B" w14:paraId="758D8042"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42E306A4"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1A829D38" w14:textId="77777777" w:rsidR="000828A0" w:rsidRPr="00993A2D" w:rsidRDefault="000828A0" w:rsidP="000828A0">
            <w:pPr>
              <w:jc w:val="center"/>
              <w:rPr>
                <w:rFonts w:ascii="Calibri" w:hAnsi="Calibri"/>
                <w:sz w:val="22"/>
              </w:rPr>
            </w:pPr>
            <w:r w:rsidRPr="00993A2D">
              <w:rPr>
                <w:rFonts w:ascii="Calibri" w:hAnsi="Calibri"/>
                <w:sz w:val="22"/>
              </w:rPr>
              <w:t>5</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FD62671" w14:textId="77777777" w:rsidR="000828A0" w:rsidRPr="00DA72B3" w:rsidRDefault="000828A0" w:rsidP="000828A0">
            <w:pPr>
              <w:ind w:left="-83"/>
              <w:jc w:val="center"/>
              <w:rPr>
                <w:rFonts w:ascii="Calibri" w:hAnsi="Calibri"/>
              </w:rPr>
            </w:pPr>
            <w:r>
              <w:rPr>
                <w:rFonts w:ascii="Calibri" w:hAnsi="Calibri"/>
              </w:rPr>
              <w:t>Medicinal Plants II: Exploitation</w:t>
            </w:r>
            <w:r w:rsidRPr="00DA72B3">
              <w:rPr>
                <w:rFonts w:ascii="Calibri" w:hAnsi="Calibri"/>
              </w:rPr>
              <w:t xml:space="preserve"> </w:t>
            </w:r>
          </w:p>
        </w:tc>
      </w:tr>
      <w:tr w:rsidR="000828A0" w:rsidRPr="0084489B" w14:paraId="6D642966"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507E618E"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1B716EE9" w14:textId="77777777" w:rsidR="000828A0" w:rsidRPr="00993A2D" w:rsidRDefault="000828A0" w:rsidP="000828A0">
            <w:pPr>
              <w:jc w:val="center"/>
              <w:rPr>
                <w:rFonts w:ascii="Calibri" w:hAnsi="Calibri"/>
                <w:sz w:val="22"/>
              </w:rPr>
            </w:pPr>
            <w:r w:rsidRPr="00993A2D">
              <w:rPr>
                <w:rFonts w:ascii="Calibri" w:hAnsi="Calibri"/>
                <w:sz w:val="22"/>
              </w:rPr>
              <w:t>6</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69B8B0D1" w14:textId="77777777" w:rsidR="000828A0" w:rsidRPr="000828A0" w:rsidRDefault="000828A0" w:rsidP="000828A0">
            <w:pPr>
              <w:ind w:left="-83"/>
              <w:jc w:val="center"/>
              <w:rPr>
                <w:rFonts w:ascii="Calibri" w:hAnsi="Calibri"/>
                <w:b/>
                <w:i/>
              </w:rPr>
            </w:pPr>
            <w:r w:rsidRPr="000828A0">
              <w:rPr>
                <w:rFonts w:ascii="Calibri" w:hAnsi="Calibri"/>
                <w:b/>
                <w:i/>
              </w:rPr>
              <w:t>Reading Week – No Seminar</w:t>
            </w:r>
          </w:p>
        </w:tc>
      </w:tr>
      <w:tr w:rsidR="000828A0" w:rsidRPr="0084489B" w14:paraId="2713F2DF"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36952857"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133955DE" w14:textId="77777777" w:rsidR="000828A0" w:rsidRPr="00993A2D" w:rsidRDefault="000828A0" w:rsidP="000828A0">
            <w:pPr>
              <w:jc w:val="center"/>
              <w:rPr>
                <w:rFonts w:ascii="Calibri" w:hAnsi="Calibri"/>
                <w:sz w:val="22"/>
              </w:rPr>
            </w:pPr>
            <w:r w:rsidRPr="00993A2D">
              <w:rPr>
                <w:rFonts w:ascii="Calibri" w:hAnsi="Calibri"/>
                <w:sz w:val="22"/>
              </w:rPr>
              <w:t>7</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99FEB56" w14:textId="77777777" w:rsidR="000828A0" w:rsidRPr="00DA72B3" w:rsidRDefault="000828A0" w:rsidP="000828A0">
            <w:pPr>
              <w:ind w:left="-83"/>
              <w:jc w:val="center"/>
              <w:rPr>
                <w:rFonts w:ascii="Calibri" w:hAnsi="Calibri"/>
              </w:rPr>
            </w:pPr>
            <w:r>
              <w:rPr>
                <w:rFonts w:ascii="Calibri" w:hAnsi="Calibri"/>
              </w:rPr>
              <w:t>Disease and the Environment</w:t>
            </w:r>
            <w:r w:rsidRPr="00DA72B3">
              <w:rPr>
                <w:rFonts w:ascii="Calibri" w:hAnsi="Calibri"/>
              </w:rPr>
              <w:t xml:space="preserve"> </w:t>
            </w:r>
          </w:p>
        </w:tc>
      </w:tr>
      <w:tr w:rsidR="000828A0" w:rsidRPr="0084489B" w14:paraId="669CF9E5"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43592A6E"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4EBD9A7F" w14:textId="77777777" w:rsidR="000828A0" w:rsidRPr="00993A2D" w:rsidRDefault="000828A0" w:rsidP="000828A0">
            <w:pPr>
              <w:jc w:val="center"/>
              <w:rPr>
                <w:rFonts w:ascii="Calibri" w:hAnsi="Calibri"/>
                <w:sz w:val="22"/>
              </w:rPr>
            </w:pPr>
            <w:r w:rsidRPr="00993A2D">
              <w:rPr>
                <w:rFonts w:ascii="Calibri" w:hAnsi="Calibri"/>
                <w:sz w:val="22"/>
              </w:rPr>
              <w:t>8</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0264E7A8" w14:textId="77777777" w:rsidR="000828A0" w:rsidRDefault="000828A0" w:rsidP="001F2030">
            <w:pPr>
              <w:ind w:left="-83"/>
              <w:jc w:val="center"/>
              <w:rPr>
                <w:rFonts w:ascii="Calibri" w:hAnsi="Calibri"/>
              </w:rPr>
            </w:pPr>
            <w:r>
              <w:rPr>
                <w:rFonts w:ascii="Calibri" w:hAnsi="Calibri"/>
              </w:rPr>
              <w:t>Difference on Display</w:t>
            </w:r>
            <w:r w:rsidRPr="00DA72B3">
              <w:rPr>
                <w:rFonts w:ascii="Calibri" w:hAnsi="Calibri"/>
              </w:rPr>
              <w:t xml:space="preserve"> </w:t>
            </w:r>
          </w:p>
          <w:p w14:paraId="5ADCE07D" w14:textId="75AC8635" w:rsidR="00BB5980" w:rsidRPr="00BB5980" w:rsidRDefault="00BB5980" w:rsidP="001F2030">
            <w:pPr>
              <w:ind w:left="-83"/>
              <w:jc w:val="center"/>
              <w:rPr>
                <w:rFonts w:ascii="Calibri" w:hAnsi="Calibri"/>
              </w:rPr>
            </w:pPr>
            <w:r>
              <w:rPr>
                <w:rFonts w:ascii="Calibri" w:hAnsi="Calibri"/>
              </w:rPr>
              <w:t>(</w:t>
            </w:r>
            <w:r>
              <w:rPr>
                <w:rFonts w:ascii="Calibri" w:hAnsi="Calibri"/>
                <w:i/>
                <w:iCs/>
              </w:rPr>
              <w:t>1500-word essay due</w:t>
            </w:r>
            <w:r>
              <w:rPr>
                <w:rFonts w:ascii="Calibri" w:hAnsi="Calibri"/>
              </w:rPr>
              <w:t>)</w:t>
            </w:r>
          </w:p>
        </w:tc>
      </w:tr>
      <w:tr w:rsidR="000828A0" w:rsidRPr="0084489B" w14:paraId="701970D3"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2F2BA1E8"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37EF0159" w14:textId="77777777" w:rsidR="000828A0" w:rsidRPr="00993A2D" w:rsidRDefault="000828A0" w:rsidP="000828A0">
            <w:pPr>
              <w:jc w:val="center"/>
              <w:rPr>
                <w:rFonts w:ascii="Calibri" w:hAnsi="Calibri"/>
                <w:sz w:val="22"/>
              </w:rPr>
            </w:pPr>
            <w:r w:rsidRPr="00993A2D">
              <w:rPr>
                <w:rFonts w:ascii="Calibri" w:hAnsi="Calibri"/>
                <w:sz w:val="22"/>
              </w:rPr>
              <w:t>9</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6713726B" w14:textId="707F9246" w:rsidR="000828A0" w:rsidRPr="00C90153" w:rsidRDefault="00C90153" w:rsidP="000828A0">
            <w:pPr>
              <w:jc w:val="center"/>
              <w:rPr>
                <w:rFonts w:ascii="Calibri" w:eastAsia="Times New Roman" w:hAnsi="Calibri"/>
                <w:b/>
                <w:bCs/>
                <w:lang w:val="en-GB"/>
              </w:rPr>
            </w:pPr>
            <w:r>
              <w:rPr>
                <w:rFonts w:ascii="Calibri" w:eastAsia="Times New Roman" w:hAnsi="Calibri"/>
                <w:b/>
                <w:bCs/>
                <w:lang w:val="en-GB"/>
              </w:rPr>
              <w:t>Field Trip to Pitt Rivers Museum</w:t>
            </w:r>
          </w:p>
        </w:tc>
      </w:tr>
      <w:tr w:rsidR="000828A0" w:rsidRPr="0084489B" w14:paraId="4F6EA94A"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1B0A3575" w14:textId="77777777" w:rsidR="000828A0" w:rsidRPr="00993A2D" w:rsidRDefault="000828A0" w:rsidP="000828A0">
            <w:pPr>
              <w:ind w:left="-49"/>
              <w:jc w:val="center"/>
              <w:rPr>
                <w:rFonts w:ascii="Calibri" w:hAnsi="Calibr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1B18512" w14:textId="77777777" w:rsidR="000828A0" w:rsidRPr="0077699F" w:rsidRDefault="000828A0" w:rsidP="000828A0">
            <w:pPr>
              <w:jc w:val="center"/>
              <w:rPr>
                <w:rFonts w:ascii="Calibri" w:hAnsi="Calibri"/>
                <w:sz w:val="22"/>
              </w:rPr>
            </w:pPr>
            <w:r w:rsidRPr="0077699F">
              <w:rPr>
                <w:rFonts w:ascii="Calibri" w:hAnsi="Calibri"/>
                <w:sz w:val="22"/>
              </w:rPr>
              <w:t>10</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424AECE3" w14:textId="1021BEEF" w:rsidR="000828A0" w:rsidRPr="000828A0" w:rsidRDefault="00C90153" w:rsidP="000828A0">
            <w:pPr>
              <w:ind w:left="-83"/>
              <w:jc w:val="center"/>
              <w:rPr>
                <w:rFonts w:ascii="Calibri" w:hAnsi="Calibri"/>
                <w:b/>
              </w:rPr>
            </w:pPr>
            <w:r>
              <w:rPr>
                <w:rFonts w:ascii="Calibri" w:hAnsi="Calibri"/>
              </w:rPr>
              <w:t>Collecting Empire</w:t>
            </w:r>
            <w:r w:rsidR="000828A0">
              <w:rPr>
                <w:rFonts w:ascii="Calibri" w:hAnsi="Calibri"/>
              </w:rPr>
              <w:t>/</w:t>
            </w:r>
            <w:r w:rsidR="000828A0">
              <w:rPr>
                <w:rFonts w:ascii="Calibri" w:hAnsi="Calibri"/>
                <w:b/>
              </w:rPr>
              <w:t>Research Workshop</w:t>
            </w:r>
          </w:p>
        </w:tc>
      </w:tr>
      <w:tr w:rsidR="000828A0" w:rsidRPr="0084489B" w14:paraId="681DEC2D" w14:textId="77777777" w:rsidTr="000828A0">
        <w:trPr>
          <w:jc w:val="center"/>
        </w:trPr>
        <w:tc>
          <w:tcPr>
            <w:tcW w:w="977" w:type="dxa"/>
            <w:vMerge w:val="restart"/>
            <w:tcBorders>
              <w:top w:val="outset" w:sz="6" w:space="0" w:color="auto"/>
              <w:left w:val="outset" w:sz="6" w:space="0" w:color="auto"/>
              <w:bottom w:val="outset" w:sz="6" w:space="0" w:color="auto"/>
              <w:right w:val="outset" w:sz="6" w:space="0" w:color="auto"/>
            </w:tcBorders>
            <w:shd w:val="clear" w:color="auto" w:fill="FFFFFF"/>
            <w:vAlign w:val="center"/>
          </w:tcPr>
          <w:p w14:paraId="63615A24" w14:textId="77777777" w:rsidR="000828A0" w:rsidRPr="00993A2D" w:rsidRDefault="000828A0" w:rsidP="000828A0">
            <w:pPr>
              <w:ind w:left="-49"/>
              <w:jc w:val="center"/>
              <w:rPr>
                <w:rFonts w:ascii="Calibri" w:hAnsi="Calibri"/>
                <w:sz w:val="22"/>
              </w:rPr>
            </w:pPr>
            <w:r w:rsidRPr="00993A2D">
              <w:rPr>
                <w:rFonts w:ascii="Calibri" w:hAnsi="Calibri"/>
                <w:sz w:val="22"/>
              </w:rPr>
              <w:t>Spring Term</w:t>
            </w: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28CC0440" w14:textId="77777777" w:rsidR="000828A0" w:rsidRPr="0077699F" w:rsidRDefault="000828A0" w:rsidP="000828A0">
            <w:pPr>
              <w:jc w:val="center"/>
              <w:rPr>
                <w:rFonts w:ascii="Calibri" w:hAnsi="Calibri"/>
                <w:sz w:val="22"/>
              </w:rPr>
            </w:pPr>
            <w:r w:rsidRPr="0077699F">
              <w:rPr>
                <w:rFonts w:ascii="Calibri" w:hAnsi="Calibri"/>
                <w:sz w:val="22"/>
              </w:rPr>
              <w:t>11</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35CBD7AE" w14:textId="25855A3F" w:rsidR="000828A0" w:rsidRPr="000828A0" w:rsidRDefault="00C90153" w:rsidP="000828A0">
            <w:pPr>
              <w:ind w:left="-83"/>
              <w:jc w:val="center"/>
              <w:rPr>
                <w:rFonts w:asciiTheme="majorHAnsi" w:hAnsiTheme="majorHAnsi"/>
              </w:rPr>
            </w:pPr>
            <w:r>
              <w:rPr>
                <w:rFonts w:asciiTheme="majorHAnsi" w:hAnsiTheme="majorHAnsi"/>
              </w:rPr>
              <w:t>The Control of the Caribbean</w:t>
            </w:r>
          </w:p>
        </w:tc>
      </w:tr>
      <w:tr w:rsidR="000828A0" w:rsidRPr="000828A0" w14:paraId="547D270B"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5EFA5C81"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45BB98C1"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12</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48E0006D" w14:textId="5DFFFD3D" w:rsidR="000828A0" w:rsidRPr="00A96992" w:rsidRDefault="00C90153" w:rsidP="000828A0">
            <w:pPr>
              <w:ind w:left="-83"/>
              <w:jc w:val="center"/>
              <w:rPr>
                <w:rFonts w:asciiTheme="majorHAnsi" w:hAnsiTheme="majorHAnsi"/>
                <w:b/>
              </w:rPr>
            </w:pPr>
            <w:r>
              <w:rPr>
                <w:rFonts w:asciiTheme="majorHAnsi" w:hAnsiTheme="majorHAnsi"/>
              </w:rPr>
              <w:t>Colonial Medicine in South Asia</w:t>
            </w:r>
          </w:p>
        </w:tc>
      </w:tr>
      <w:tr w:rsidR="000828A0" w:rsidRPr="000828A0" w14:paraId="383FDFCF"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604FBBD8"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6DE6280E"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13</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319B9214" w14:textId="4F668A85" w:rsidR="000828A0" w:rsidRPr="000828A0" w:rsidRDefault="00C90153" w:rsidP="000828A0">
            <w:pPr>
              <w:ind w:left="-83"/>
              <w:jc w:val="center"/>
              <w:rPr>
                <w:rFonts w:asciiTheme="majorHAnsi" w:hAnsiTheme="majorHAnsi"/>
              </w:rPr>
            </w:pPr>
            <w:r>
              <w:rPr>
                <w:rFonts w:asciiTheme="majorHAnsi" w:hAnsiTheme="majorHAnsi"/>
              </w:rPr>
              <w:t>Settling Africa</w:t>
            </w:r>
          </w:p>
        </w:tc>
      </w:tr>
      <w:tr w:rsidR="000828A0" w:rsidRPr="000828A0" w14:paraId="16179082"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0579DA2D"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2EB398E3"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14</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3AFCFA35" w14:textId="5A2F1945" w:rsidR="004407EF" w:rsidRPr="000828A0" w:rsidRDefault="00C90153" w:rsidP="001F2030">
            <w:pPr>
              <w:ind w:left="-83"/>
              <w:jc w:val="center"/>
              <w:rPr>
                <w:rFonts w:asciiTheme="majorHAnsi" w:hAnsiTheme="majorHAnsi"/>
              </w:rPr>
            </w:pPr>
            <w:r>
              <w:rPr>
                <w:rFonts w:asciiTheme="majorHAnsi" w:hAnsiTheme="majorHAnsi"/>
              </w:rPr>
              <w:t>Tropical Medicine</w:t>
            </w:r>
          </w:p>
        </w:tc>
      </w:tr>
      <w:tr w:rsidR="000828A0" w:rsidRPr="000828A0" w14:paraId="3F42E14D"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210F891F"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6C0C1F15"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15</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28116B02" w14:textId="640881AF" w:rsidR="000828A0" w:rsidRPr="007A5A5E" w:rsidRDefault="00C90153" w:rsidP="000828A0">
            <w:pPr>
              <w:ind w:left="-83"/>
              <w:jc w:val="center"/>
              <w:rPr>
                <w:rFonts w:asciiTheme="majorHAnsi" w:hAnsiTheme="majorHAnsi"/>
                <w:b/>
              </w:rPr>
            </w:pPr>
            <w:r>
              <w:rPr>
                <w:rFonts w:asciiTheme="majorHAnsi" w:hAnsiTheme="majorHAnsi"/>
              </w:rPr>
              <w:t>Depicting the Irish</w:t>
            </w:r>
            <w:r w:rsidR="007A5A5E">
              <w:rPr>
                <w:rFonts w:asciiTheme="majorHAnsi" w:hAnsiTheme="majorHAnsi"/>
              </w:rPr>
              <w:t>/</w:t>
            </w:r>
            <w:r w:rsidR="007A5A5E">
              <w:rPr>
                <w:rFonts w:asciiTheme="majorHAnsi" w:hAnsiTheme="majorHAnsi"/>
                <w:b/>
              </w:rPr>
              <w:t>Writing Workshop</w:t>
            </w:r>
          </w:p>
        </w:tc>
      </w:tr>
      <w:tr w:rsidR="000828A0" w:rsidRPr="000828A0" w14:paraId="47D2027C"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03CA1BF2"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B9EC5A3"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16</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1510FD4C" w14:textId="77777777" w:rsidR="000828A0" w:rsidRPr="000828A0" w:rsidRDefault="000828A0" w:rsidP="000828A0">
            <w:pPr>
              <w:ind w:left="-83"/>
              <w:jc w:val="center"/>
              <w:rPr>
                <w:rFonts w:asciiTheme="majorHAnsi" w:hAnsiTheme="majorHAnsi"/>
                <w:b/>
                <w:i/>
              </w:rPr>
            </w:pPr>
            <w:r w:rsidRPr="000828A0">
              <w:rPr>
                <w:rFonts w:asciiTheme="majorHAnsi" w:hAnsiTheme="majorHAnsi"/>
                <w:b/>
                <w:i/>
              </w:rPr>
              <w:t>Reading Week - no seminar</w:t>
            </w:r>
          </w:p>
        </w:tc>
      </w:tr>
      <w:tr w:rsidR="000828A0" w:rsidRPr="000828A0" w14:paraId="32AA2678"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5EB61986"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0AFE18A7"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17</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51047285" w14:textId="059DCC3D" w:rsidR="000828A0" w:rsidRPr="000828A0" w:rsidRDefault="00A9428B" w:rsidP="000828A0">
            <w:pPr>
              <w:ind w:left="-83"/>
              <w:jc w:val="center"/>
              <w:rPr>
                <w:rFonts w:asciiTheme="majorHAnsi" w:hAnsiTheme="majorHAnsi"/>
              </w:rPr>
            </w:pPr>
            <w:hyperlink r:id="rId10" w:history="1">
              <w:r w:rsidR="00C90153">
                <w:rPr>
                  <w:rFonts w:asciiTheme="majorHAnsi" w:hAnsiTheme="majorHAnsi"/>
                </w:rPr>
                <w:t>Evolution,</w:t>
              </w:r>
            </w:hyperlink>
            <w:r w:rsidR="00C90153">
              <w:rPr>
                <w:rFonts w:asciiTheme="majorHAnsi" w:hAnsiTheme="majorHAnsi"/>
              </w:rPr>
              <w:t xml:space="preserve"> Anthropology, and Racial Science</w:t>
            </w:r>
          </w:p>
        </w:tc>
      </w:tr>
      <w:tr w:rsidR="000828A0" w:rsidRPr="000828A0" w14:paraId="06721BCB"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44928E61"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456CEF56"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18</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7F2696BF" w14:textId="39CB21C9" w:rsidR="00042BB3" w:rsidRPr="000828A0" w:rsidRDefault="00C90153" w:rsidP="00AA0A40">
            <w:pPr>
              <w:ind w:left="-83"/>
              <w:jc w:val="center"/>
              <w:rPr>
                <w:rFonts w:asciiTheme="majorHAnsi" w:hAnsiTheme="majorHAnsi"/>
              </w:rPr>
            </w:pPr>
            <w:r>
              <w:rPr>
                <w:rFonts w:asciiTheme="majorHAnsi" w:hAnsiTheme="majorHAnsi"/>
              </w:rPr>
              <w:t>Theories of Racial ‘Extinction’</w:t>
            </w:r>
          </w:p>
        </w:tc>
      </w:tr>
      <w:tr w:rsidR="000828A0" w:rsidRPr="000828A0" w14:paraId="57FE5752"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62A0FEB4"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555835ED"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19</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3419AC93" w14:textId="3A0FB24A" w:rsidR="004407EF" w:rsidRPr="000828A0" w:rsidRDefault="000828A0" w:rsidP="00042BB3">
            <w:pPr>
              <w:ind w:left="-83"/>
              <w:jc w:val="center"/>
              <w:rPr>
                <w:rFonts w:asciiTheme="majorHAnsi" w:hAnsiTheme="majorHAnsi"/>
              </w:rPr>
            </w:pPr>
            <w:r>
              <w:rPr>
                <w:rFonts w:asciiTheme="majorHAnsi" w:hAnsiTheme="majorHAnsi"/>
              </w:rPr>
              <w:t>Sexuality, Gender and Empire</w:t>
            </w:r>
          </w:p>
        </w:tc>
      </w:tr>
      <w:tr w:rsidR="000828A0" w:rsidRPr="000828A0" w14:paraId="599FEA3D" w14:textId="77777777" w:rsidTr="000828A0">
        <w:trPr>
          <w:jc w:val="center"/>
        </w:trPr>
        <w:tc>
          <w:tcPr>
            <w:tcW w:w="977" w:type="dxa"/>
            <w:vMerge/>
            <w:tcBorders>
              <w:top w:val="outset" w:sz="6" w:space="0" w:color="auto"/>
              <w:left w:val="outset" w:sz="6" w:space="0" w:color="auto"/>
              <w:bottom w:val="outset" w:sz="6" w:space="0" w:color="auto"/>
              <w:right w:val="outset" w:sz="6" w:space="0" w:color="auto"/>
            </w:tcBorders>
            <w:shd w:val="clear" w:color="auto" w:fill="FFFFFF"/>
            <w:vAlign w:val="center"/>
          </w:tcPr>
          <w:p w14:paraId="5368CF69"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6E9DB30"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20</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218E042E" w14:textId="77777777" w:rsidR="00042BB3" w:rsidRDefault="000828A0" w:rsidP="001F2030">
            <w:pPr>
              <w:ind w:left="-83"/>
              <w:jc w:val="center"/>
              <w:rPr>
                <w:rFonts w:asciiTheme="majorHAnsi" w:hAnsiTheme="majorHAnsi"/>
              </w:rPr>
            </w:pPr>
            <w:r w:rsidRPr="000828A0">
              <w:rPr>
                <w:rFonts w:asciiTheme="majorHAnsi" w:hAnsiTheme="majorHAnsi"/>
              </w:rPr>
              <w:t xml:space="preserve">Medical </w:t>
            </w:r>
            <w:proofErr w:type="spellStart"/>
            <w:r w:rsidRPr="000828A0">
              <w:rPr>
                <w:rFonts w:asciiTheme="majorHAnsi" w:hAnsiTheme="majorHAnsi"/>
              </w:rPr>
              <w:t>Colonisation</w:t>
            </w:r>
            <w:proofErr w:type="spellEnd"/>
          </w:p>
          <w:p w14:paraId="048ABDCC" w14:textId="4C27EE90" w:rsidR="00BB5980" w:rsidRPr="000828A0" w:rsidRDefault="00BB5980" w:rsidP="001F2030">
            <w:pPr>
              <w:ind w:left="-83"/>
              <w:jc w:val="center"/>
              <w:rPr>
                <w:rFonts w:asciiTheme="majorHAnsi" w:hAnsiTheme="majorHAnsi"/>
              </w:rPr>
            </w:pPr>
            <w:r>
              <w:rPr>
                <w:rFonts w:asciiTheme="majorHAnsi" w:hAnsiTheme="majorHAnsi"/>
              </w:rPr>
              <w:t>(</w:t>
            </w:r>
            <w:r w:rsidRPr="00BB5980">
              <w:rPr>
                <w:rFonts w:asciiTheme="majorHAnsi" w:hAnsiTheme="majorHAnsi"/>
                <w:i/>
                <w:iCs/>
              </w:rPr>
              <w:t>3000-word essay due</w:t>
            </w:r>
            <w:r>
              <w:rPr>
                <w:rFonts w:asciiTheme="majorHAnsi" w:hAnsiTheme="majorHAnsi"/>
              </w:rPr>
              <w:t>)</w:t>
            </w:r>
          </w:p>
        </w:tc>
      </w:tr>
      <w:tr w:rsidR="000828A0" w:rsidRPr="000828A0" w14:paraId="5233A5C2" w14:textId="77777777" w:rsidTr="000828A0">
        <w:trPr>
          <w:jc w:val="center"/>
        </w:trPr>
        <w:tc>
          <w:tcPr>
            <w:tcW w:w="977" w:type="dxa"/>
            <w:vMerge w:val="restart"/>
            <w:tcBorders>
              <w:top w:val="outset" w:sz="6" w:space="0" w:color="auto"/>
              <w:left w:val="outset" w:sz="6" w:space="0" w:color="auto"/>
              <w:right w:val="outset" w:sz="6" w:space="0" w:color="auto"/>
            </w:tcBorders>
            <w:shd w:val="clear" w:color="auto" w:fill="FFFFFF"/>
            <w:vAlign w:val="center"/>
          </w:tcPr>
          <w:p w14:paraId="66EA09AA" w14:textId="77777777" w:rsidR="000828A0" w:rsidRPr="000828A0" w:rsidRDefault="000828A0" w:rsidP="000828A0">
            <w:pPr>
              <w:ind w:left="-49"/>
              <w:jc w:val="center"/>
              <w:rPr>
                <w:rFonts w:asciiTheme="majorHAnsi" w:hAnsiTheme="majorHAnsi"/>
                <w:sz w:val="22"/>
              </w:rPr>
            </w:pPr>
            <w:r w:rsidRPr="000828A0">
              <w:rPr>
                <w:rFonts w:asciiTheme="majorHAnsi" w:hAnsiTheme="majorHAnsi"/>
                <w:sz w:val="22"/>
              </w:rPr>
              <w:t>Summer Term</w:t>
            </w: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3B81A0FD"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21</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7709E8C4" w14:textId="0447AE7F" w:rsidR="00042BB3" w:rsidRPr="000828A0" w:rsidRDefault="00A9428B" w:rsidP="001F2030">
            <w:pPr>
              <w:ind w:left="-83"/>
              <w:jc w:val="center"/>
              <w:rPr>
                <w:rFonts w:asciiTheme="majorHAnsi" w:hAnsiTheme="majorHAnsi"/>
              </w:rPr>
            </w:pPr>
            <w:hyperlink r:id="rId11" w:history="1">
              <w:r w:rsidR="00970317">
                <w:rPr>
                  <w:rFonts w:asciiTheme="majorHAnsi" w:hAnsiTheme="majorHAnsi"/>
                </w:rPr>
                <w:t>Revision</w:t>
              </w:r>
            </w:hyperlink>
            <w:r w:rsidR="000828A0" w:rsidRPr="000828A0">
              <w:rPr>
                <w:rFonts w:asciiTheme="majorHAnsi" w:hAnsiTheme="majorHAnsi"/>
              </w:rPr>
              <w:t xml:space="preserve">  </w:t>
            </w:r>
          </w:p>
        </w:tc>
      </w:tr>
      <w:tr w:rsidR="000828A0" w:rsidRPr="000828A0" w14:paraId="5754A0C3" w14:textId="77777777" w:rsidTr="000828A0">
        <w:trPr>
          <w:jc w:val="center"/>
        </w:trPr>
        <w:tc>
          <w:tcPr>
            <w:tcW w:w="977" w:type="dxa"/>
            <w:vMerge/>
            <w:tcBorders>
              <w:left w:val="outset" w:sz="6" w:space="0" w:color="auto"/>
              <w:right w:val="outset" w:sz="6" w:space="0" w:color="auto"/>
            </w:tcBorders>
            <w:shd w:val="clear" w:color="auto" w:fill="FFFFFF"/>
            <w:vAlign w:val="center"/>
          </w:tcPr>
          <w:p w14:paraId="226AD560" w14:textId="77777777" w:rsidR="000828A0" w:rsidRPr="000828A0" w:rsidRDefault="000828A0" w:rsidP="000828A0">
            <w:pPr>
              <w:ind w:left="-567"/>
              <w:jc w:val="center"/>
              <w:rPr>
                <w:rFonts w:asciiTheme="majorHAnsi" w:hAnsiTheme="majorHAnsi"/>
                <w:sz w:val="22"/>
              </w:rPr>
            </w:pPr>
          </w:p>
        </w:tc>
        <w:tc>
          <w:tcPr>
            <w:tcW w:w="1135" w:type="dxa"/>
            <w:tcBorders>
              <w:top w:val="outset" w:sz="6" w:space="0" w:color="auto"/>
              <w:left w:val="outset" w:sz="6" w:space="0" w:color="auto"/>
              <w:bottom w:val="outset" w:sz="6" w:space="0" w:color="auto"/>
              <w:right w:val="outset" w:sz="6" w:space="0" w:color="auto"/>
            </w:tcBorders>
            <w:shd w:val="clear" w:color="auto" w:fill="FFFFFF"/>
            <w:vAlign w:val="center"/>
          </w:tcPr>
          <w:p w14:paraId="77888BCE" w14:textId="77777777" w:rsidR="000828A0" w:rsidRPr="000828A0" w:rsidRDefault="000828A0" w:rsidP="000828A0">
            <w:pPr>
              <w:jc w:val="center"/>
              <w:rPr>
                <w:rFonts w:asciiTheme="majorHAnsi" w:hAnsiTheme="majorHAnsi"/>
                <w:sz w:val="22"/>
              </w:rPr>
            </w:pPr>
            <w:r w:rsidRPr="000828A0">
              <w:rPr>
                <w:rFonts w:asciiTheme="majorHAnsi" w:hAnsiTheme="majorHAnsi"/>
                <w:sz w:val="22"/>
              </w:rPr>
              <w:t>22</w:t>
            </w:r>
          </w:p>
        </w:tc>
        <w:tc>
          <w:tcPr>
            <w:tcW w:w="7769" w:type="dxa"/>
            <w:tcBorders>
              <w:top w:val="outset" w:sz="6" w:space="0" w:color="auto"/>
              <w:left w:val="outset" w:sz="6" w:space="0" w:color="auto"/>
              <w:bottom w:val="outset" w:sz="6" w:space="0" w:color="auto"/>
              <w:right w:val="outset" w:sz="6" w:space="0" w:color="auto"/>
            </w:tcBorders>
            <w:shd w:val="clear" w:color="auto" w:fill="FFFFFF"/>
            <w:vAlign w:val="center"/>
          </w:tcPr>
          <w:p w14:paraId="4C684610" w14:textId="4405BE65" w:rsidR="00AA0A40" w:rsidRPr="00AA0A40" w:rsidRDefault="00A9428B" w:rsidP="001F2030">
            <w:pPr>
              <w:ind w:left="-83"/>
              <w:jc w:val="center"/>
              <w:rPr>
                <w:rFonts w:asciiTheme="majorHAnsi" w:hAnsiTheme="majorHAnsi"/>
              </w:rPr>
            </w:pPr>
            <w:hyperlink r:id="rId12" w:history="1">
              <w:r w:rsidR="00970317">
                <w:rPr>
                  <w:rFonts w:asciiTheme="majorHAnsi" w:hAnsiTheme="majorHAnsi"/>
                </w:rPr>
                <w:t>Revision</w:t>
              </w:r>
            </w:hyperlink>
            <w:r w:rsidR="000828A0" w:rsidRPr="000828A0">
              <w:rPr>
                <w:rFonts w:asciiTheme="majorHAnsi" w:hAnsiTheme="majorHAnsi"/>
              </w:rPr>
              <w:t xml:space="preserve"> </w:t>
            </w:r>
            <w:r w:rsidR="00042BB3">
              <w:rPr>
                <w:rFonts w:asciiTheme="majorHAnsi" w:hAnsiTheme="majorHAnsi"/>
              </w:rPr>
              <w:t xml:space="preserve"> </w:t>
            </w:r>
          </w:p>
        </w:tc>
      </w:tr>
    </w:tbl>
    <w:p w14:paraId="4DD4EDA9" w14:textId="77777777" w:rsidR="001F2030" w:rsidRDefault="001F2030" w:rsidP="00C90153">
      <w:pPr>
        <w:rPr>
          <w:rFonts w:asciiTheme="majorHAnsi" w:hAnsiTheme="majorHAnsi"/>
          <w:b/>
          <w:sz w:val="22"/>
          <w:szCs w:val="22"/>
        </w:rPr>
      </w:pPr>
    </w:p>
    <w:p w14:paraId="6A1E07AB" w14:textId="77777777" w:rsidR="00BB5980" w:rsidRDefault="00BB5980" w:rsidP="0036358E">
      <w:pPr>
        <w:jc w:val="center"/>
        <w:rPr>
          <w:rFonts w:asciiTheme="majorHAnsi" w:hAnsiTheme="majorHAnsi"/>
          <w:b/>
          <w:sz w:val="22"/>
          <w:szCs w:val="22"/>
        </w:rPr>
      </w:pPr>
    </w:p>
    <w:p w14:paraId="2EA95247" w14:textId="77777777" w:rsidR="0098643F" w:rsidRDefault="0098643F" w:rsidP="0098643F">
      <w:pPr>
        <w:rPr>
          <w:rFonts w:asciiTheme="majorHAnsi" w:hAnsiTheme="majorHAnsi"/>
          <w:b/>
          <w:sz w:val="22"/>
          <w:szCs w:val="22"/>
        </w:rPr>
      </w:pPr>
    </w:p>
    <w:p w14:paraId="64A84795" w14:textId="1D190ACF" w:rsidR="000828A0" w:rsidRPr="0036358E" w:rsidRDefault="00042BB3" w:rsidP="0098643F">
      <w:pPr>
        <w:jc w:val="center"/>
        <w:rPr>
          <w:rFonts w:asciiTheme="majorHAnsi" w:hAnsiTheme="majorHAnsi"/>
          <w:b/>
          <w:sz w:val="22"/>
          <w:szCs w:val="22"/>
        </w:rPr>
      </w:pPr>
      <w:r w:rsidRPr="0036358E">
        <w:rPr>
          <w:rFonts w:asciiTheme="majorHAnsi" w:hAnsiTheme="majorHAnsi"/>
          <w:b/>
          <w:sz w:val="22"/>
          <w:szCs w:val="22"/>
        </w:rPr>
        <w:lastRenderedPageBreak/>
        <w:t>Weekly Meetings and Readings</w:t>
      </w:r>
    </w:p>
    <w:p w14:paraId="36F3A30C" w14:textId="77777777" w:rsidR="00042BB3" w:rsidRPr="0036358E" w:rsidRDefault="00042BB3" w:rsidP="00EB4F6A">
      <w:pPr>
        <w:rPr>
          <w:rFonts w:asciiTheme="majorHAnsi" w:hAnsiTheme="majorHAnsi"/>
          <w:b/>
          <w:sz w:val="22"/>
          <w:szCs w:val="22"/>
        </w:rPr>
      </w:pPr>
    </w:p>
    <w:p w14:paraId="4C69EB25" w14:textId="7739B4B5" w:rsidR="0036358E" w:rsidRDefault="00042BB3" w:rsidP="00EB4F6A">
      <w:pPr>
        <w:rPr>
          <w:rFonts w:asciiTheme="majorHAnsi" w:hAnsiTheme="majorHAnsi"/>
          <w:sz w:val="22"/>
          <w:szCs w:val="22"/>
        </w:rPr>
      </w:pPr>
      <w:r w:rsidRPr="0036358E">
        <w:rPr>
          <w:rFonts w:asciiTheme="majorHAnsi" w:hAnsiTheme="majorHAnsi"/>
          <w:sz w:val="22"/>
          <w:szCs w:val="22"/>
        </w:rPr>
        <w:t>For each session you should choose ~3-4 options amongst the ‘background readings’ and ‘required readings’ sections</w:t>
      </w:r>
      <w:r w:rsidR="00BB7AD0" w:rsidRPr="0036358E">
        <w:rPr>
          <w:rFonts w:asciiTheme="majorHAnsi" w:hAnsiTheme="majorHAnsi"/>
          <w:sz w:val="22"/>
          <w:szCs w:val="22"/>
        </w:rPr>
        <w:t xml:space="preserve">, although </w:t>
      </w:r>
      <w:r w:rsidR="00A96992">
        <w:rPr>
          <w:rFonts w:asciiTheme="majorHAnsi" w:hAnsiTheme="majorHAnsi"/>
          <w:sz w:val="22"/>
          <w:szCs w:val="22"/>
        </w:rPr>
        <w:t>you</w:t>
      </w:r>
      <w:r w:rsidR="00BB7AD0" w:rsidRPr="0036358E">
        <w:rPr>
          <w:rFonts w:asciiTheme="majorHAnsi" w:hAnsiTheme="majorHAnsi"/>
          <w:sz w:val="22"/>
          <w:szCs w:val="22"/>
        </w:rPr>
        <w:t xml:space="preserve"> </w:t>
      </w:r>
      <w:r w:rsidR="00BB7AD0" w:rsidRPr="0036358E">
        <w:rPr>
          <w:rFonts w:asciiTheme="majorHAnsi" w:hAnsiTheme="majorHAnsi"/>
          <w:b/>
          <w:sz w:val="22"/>
          <w:szCs w:val="22"/>
        </w:rPr>
        <w:t>must</w:t>
      </w:r>
      <w:r w:rsidR="00BB7AD0" w:rsidRPr="0036358E">
        <w:rPr>
          <w:rFonts w:asciiTheme="majorHAnsi" w:hAnsiTheme="majorHAnsi"/>
          <w:sz w:val="22"/>
          <w:szCs w:val="22"/>
        </w:rPr>
        <w:t xml:space="preserve"> </w:t>
      </w:r>
      <w:r w:rsidR="00A96992">
        <w:rPr>
          <w:rFonts w:asciiTheme="majorHAnsi" w:hAnsiTheme="majorHAnsi"/>
          <w:sz w:val="22"/>
          <w:szCs w:val="22"/>
        </w:rPr>
        <w:t>read the selection(s)</w:t>
      </w:r>
      <w:r w:rsidR="00BB7AD0" w:rsidRPr="0036358E">
        <w:rPr>
          <w:rFonts w:asciiTheme="majorHAnsi" w:hAnsiTheme="majorHAnsi"/>
          <w:sz w:val="22"/>
          <w:szCs w:val="22"/>
        </w:rPr>
        <w:t xml:space="preserve"> marked by two </w:t>
      </w:r>
      <w:r w:rsidR="00972BF0" w:rsidRPr="0036358E">
        <w:rPr>
          <w:rFonts w:asciiTheme="majorHAnsi" w:hAnsiTheme="majorHAnsi"/>
          <w:sz w:val="22"/>
          <w:szCs w:val="22"/>
        </w:rPr>
        <w:t>asterisks</w:t>
      </w:r>
      <w:r w:rsidR="00BB7AD0" w:rsidRPr="0036358E">
        <w:rPr>
          <w:rFonts w:asciiTheme="majorHAnsi" w:hAnsiTheme="majorHAnsi"/>
          <w:sz w:val="22"/>
          <w:szCs w:val="22"/>
        </w:rPr>
        <w:t xml:space="preserve"> (**)</w:t>
      </w:r>
      <w:r w:rsidRPr="0036358E">
        <w:rPr>
          <w:rFonts w:asciiTheme="majorHAnsi" w:hAnsiTheme="majorHAnsi"/>
          <w:sz w:val="22"/>
          <w:szCs w:val="22"/>
        </w:rPr>
        <w:t xml:space="preserve">.  The ‘background readings’ are all taken from Pratik Chakrabarti’s </w:t>
      </w:r>
      <w:r w:rsidRPr="0036358E">
        <w:rPr>
          <w:rFonts w:asciiTheme="majorHAnsi" w:hAnsiTheme="majorHAnsi"/>
          <w:i/>
          <w:sz w:val="22"/>
          <w:szCs w:val="22"/>
        </w:rPr>
        <w:t>Medicine and Empire, 1600-1960</w:t>
      </w:r>
      <w:r w:rsidRPr="0036358E">
        <w:rPr>
          <w:rFonts w:asciiTheme="majorHAnsi" w:hAnsiTheme="majorHAnsi"/>
          <w:sz w:val="22"/>
          <w:szCs w:val="22"/>
        </w:rPr>
        <w:t xml:space="preserve"> (Basingstoke, 2014), which is a key text for this module.  </w:t>
      </w:r>
      <w:r w:rsidR="00A96992">
        <w:rPr>
          <w:rFonts w:asciiTheme="majorHAnsi" w:hAnsiTheme="majorHAnsi"/>
          <w:sz w:val="22"/>
          <w:szCs w:val="22"/>
        </w:rPr>
        <w:t xml:space="preserve">It is available as an </w:t>
      </w:r>
      <w:proofErr w:type="spellStart"/>
      <w:r w:rsidR="00A96992">
        <w:rPr>
          <w:rFonts w:asciiTheme="majorHAnsi" w:hAnsiTheme="majorHAnsi"/>
          <w:sz w:val="22"/>
          <w:szCs w:val="22"/>
        </w:rPr>
        <w:t>ebook</w:t>
      </w:r>
      <w:proofErr w:type="spellEnd"/>
      <w:r w:rsidRPr="0036358E">
        <w:rPr>
          <w:rFonts w:asciiTheme="majorHAnsi" w:hAnsiTheme="majorHAnsi"/>
          <w:sz w:val="22"/>
          <w:szCs w:val="22"/>
        </w:rPr>
        <w:t xml:space="preserve"> through the library</w:t>
      </w:r>
      <w:r w:rsidR="00A96992">
        <w:rPr>
          <w:rFonts w:asciiTheme="majorHAnsi" w:hAnsiTheme="majorHAnsi"/>
          <w:sz w:val="22"/>
          <w:szCs w:val="22"/>
        </w:rPr>
        <w:t>, and you may also consider purchasing it</w:t>
      </w:r>
      <w:r w:rsidR="00BB7AD0" w:rsidRPr="0036358E">
        <w:rPr>
          <w:rFonts w:asciiTheme="majorHAnsi" w:hAnsiTheme="majorHAnsi"/>
          <w:sz w:val="22"/>
          <w:szCs w:val="22"/>
        </w:rPr>
        <w:t xml:space="preserve">.  Note that not </w:t>
      </w:r>
      <w:r w:rsidR="00EB6740">
        <w:rPr>
          <w:rFonts w:asciiTheme="majorHAnsi" w:hAnsiTheme="majorHAnsi"/>
          <w:sz w:val="22"/>
          <w:szCs w:val="22"/>
        </w:rPr>
        <w:t xml:space="preserve">all </w:t>
      </w:r>
      <w:r w:rsidR="00BB7AD0" w:rsidRPr="0036358E">
        <w:rPr>
          <w:rFonts w:asciiTheme="majorHAnsi" w:hAnsiTheme="majorHAnsi"/>
          <w:sz w:val="22"/>
          <w:szCs w:val="22"/>
        </w:rPr>
        <w:t xml:space="preserve">sessions have a ‘background reading’, but for those that do, it’s a good place to start: it will provide you with an overview of the topic (including key concepts and historiographical issues).  </w:t>
      </w:r>
      <w:r w:rsidR="00EB6740">
        <w:rPr>
          <w:rFonts w:asciiTheme="majorHAnsi" w:hAnsiTheme="majorHAnsi"/>
          <w:sz w:val="22"/>
          <w:szCs w:val="22"/>
        </w:rPr>
        <w:t>All required readings are available online, either as linked digitized selections, or through e-books and e-journals (through the library catalogue).  Please let me know if you have any problems accessing any of the readings.</w:t>
      </w:r>
    </w:p>
    <w:p w14:paraId="0CAC3569" w14:textId="58D65012" w:rsidR="00042BB3" w:rsidRPr="0036358E" w:rsidRDefault="00972BF0" w:rsidP="00EB4F6A">
      <w:pPr>
        <w:rPr>
          <w:rFonts w:asciiTheme="majorHAnsi" w:hAnsiTheme="majorHAnsi"/>
          <w:i/>
          <w:sz w:val="22"/>
          <w:szCs w:val="22"/>
        </w:rPr>
      </w:pPr>
      <w:r>
        <w:rPr>
          <w:rFonts w:asciiTheme="majorHAnsi" w:hAnsiTheme="majorHAnsi"/>
          <w:i/>
          <w:sz w:val="22"/>
          <w:szCs w:val="22"/>
        </w:rPr>
        <w:t>*</w:t>
      </w:r>
      <w:r w:rsidR="0036358E" w:rsidRPr="0036358E">
        <w:rPr>
          <w:rFonts w:asciiTheme="majorHAnsi" w:hAnsiTheme="majorHAnsi"/>
          <w:i/>
          <w:sz w:val="22"/>
          <w:szCs w:val="22"/>
        </w:rPr>
        <w:t xml:space="preserve">You may also substitute a ‘required reading’ with a chapter/article from the ‘further reading’ list, if you have a particular geographic/temporal/topical focus that you wish to develop further. </w:t>
      </w:r>
    </w:p>
    <w:p w14:paraId="34DC60C8" w14:textId="77777777" w:rsidR="00042BB3" w:rsidRPr="0036358E" w:rsidRDefault="00042BB3" w:rsidP="00EB4F6A">
      <w:pPr>
        <w:rPr>
          <w:rFonts w:asciiTheme="majorHAnsi" w:hAnsiTheme="majorHAnsi"/>
          <w:sz w:val="22"/>
          <w:szCs w:val="22"/>
        </w:rPr>
      </w:pPr>
    </w:p>
    <w:p w14:paraId="63DC176E" w14:textId="0D7BC1BD" w:rsidR="0036358E" w:rsidRPr="0036358E" w:rsidRDefault="0036358E" w:rsidP="00EB4F6A">
      <w:pPr>
        <w:rPr>
          <w:rFonts w:asciiTheme="majorHAnsi" w:hAnsiTheme="majorHAnsi"/>
          <w:b/>
          <w:sz w:val="22"/>
          <w:szCs w:val="22"/>
          <w:u w:val="single"/>
        </w:rPr>
      </w:pPr>
      <w:r w:rsidRPr="0036358E">
        <w:rPr>
          <w:rFonts w:asciiTheme="majorHAnsi" w:hAnsiTheme="majorHAnsi"/>
          <w:b/>
          <w:sz w:val="22"/>
          <w:szCs w:val="22"/>
          <w:u w:val="single"/>
        </w:rPr>
        <w:t>Week 1: Science and Empire</w:t>
      </w:r>
    </w:p>
    <w:p w14:paraId="01963220" w14:textId="77777777" w:rsidR="0036358E" w:rsidRPr="0036358E" w:rsidRDefault="0036358E" w:rsidP="00EB4F6A">
      <w:pPr>
        <w:rPr>
          <w:rFonts w:asciiTheme="majorHAnsi" w:hAnsiTheme="majorHAnsi"/>
          <w:b/>
          <w:sz w:val="22"/>
          <w:szCs w:val="22"/>
        </w:rPr>
      </w:pPr>
    </w:p>
    <w:p w14:paraId="0834CAC6"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 xml:space="preserve">This session will introduce the overarching themes of the module, and will consider some of the frameworks that have been used to consider the role of scientific and medical practices in the history of European imperial expansion. We will look at how these topics have been covered since the mid-twentieth century, and how changing historical approaches have informed the growing scholarship in this field. Key concepts in </w:t>
      </w:r>
      <w:bookmarkStart w:id="0" w:name="_GoBack"/>
      <w:bookmarkEnd w:id="0"/>
      <w:r w:rsidRPr="0036358E">
        <w:rPr>
          <w:rFonts w:asciiTheme="majorHAnsi" w:hAnsiTheme="majorHAnsi" w:cs="Times"/>
          <w:color w:val="2A2A2A"/>
          <w:sz w:val="22"/>
          <w:szCs w:val="22"/>
          <w:lang w:eastAsia="ja-JP"/>
        </w:rPr>
        <w:t xml:space="preserve">medical history, environmental history, and global history will be reviewed as we evaluate the main areas of interaction covered by this module. In particular, we’ll consider how the history of imperialism and </w:t>
      </w:r>
      <w:proofErr w:type="spellStart"/>
      <w:r w:rsidRPr="0036358E">
        <w:rPr>
          <w:rFonts w:asciiTheme="majorHAnsi" w:hAnsiTheme="majorHAnsi" w:cs="Times"/>
          <w:color w:val="2A2A2A"/>
          <w:sz w:val="22"/>
          <w:szCs w:val="22"/>
          <w:lang w:eastAsia="ja-JP"/>
        </w:rPr>
        <w:t>colonisation</w:t>
      </w:r>
      <w:proofErr w:type="spellEnd"/>
      <w:r w:rsidRPr="0036358E">
        <w:rPr>
          <w:rFonts w:asciiTheme="majorHAnsi" w:hAnsiTheme="majorHAnsi" w:cs="Times"/>
          <w:color w:val="2A2A2A"/>
          <w:sz w:val="22"/>
          <w:szCs w:val="22"/>
          <w:lang w:eastAsia="ja-JP"/>
        </w:rPr>
        <w:t xml:space="preserve"> challenges some of the progressive narratives ordinarily associated with the spread and growth of scientific knowledge.</w:t>
      </w:r>
    </w:p>
    <w:p w14:paraId="11F87EFB" w14:textId="77777777" w:rsidR="0069245B" w:rsidRDefault="0069245B" w:rsidP="0036358E">
      <w:pPr>
        <w:rPr>
          <w:rFonts w:asciiTheme="majorHAnsi" w:hAnsiTheme="majorHAnsi" w:cs="Times"/>
          <w:b/>
          <w:color w:val="2A2A2A"/>
          <w:sz w:val="22"/>
          <w:szCs w:val="22"/>
          <w:u w:val="single"/>
          <w:lang w:eastAsia="ja-JP"/>
        </w:rPr>
      </w:pPr>
    </w:p>
    <w:p w14:paraId="00AF0665" w14:textId="63B0D56C" w:rsidR="0036358E" w:rsidRPr="00EB6740" w:rsidRDefault="0036358E" w:rsidP="0036358E">
      <w:pPr>
        <w:rPr>
          <w:rFonts w:asciiTheme="majorHAnsi" w:hAnsiTheme="majorHAnsi" w:cs="Times"/>
          <w:color w:val="2A2A2A"/>
          <w:sz w:val="22"/>
          <w:szCs w:val="22"/>
          <w:lang w:eastAsia="ja-JP"/>
        </w:rPr>
      </w:pPr>
      <w:r w:rsidRPr="0036358E">
        <w:rPr>
          <w:rFonts w:asciiTheme="majorHAnsi" w:hAnsiTheme="majorHAnsi" w:cs="Times"/>
          <w:b/>
          <w:color w:val="2A2A2A"/>
          <w:sz w:val="22"/>
          <w:szCs w:val="22"/>
          <w:u w:val="single"/>
          <w:lang w:eastAsia="ja-JP"/>
        </w:rPr>
        <w:t>Week 2: The Columbian Exchange</w:t>
      </w:r>
    </w:p>
    <w:p w14:paraId="29C1821C" w14:textId="77777777" w:rsidR="0036358E" w:rsidRDefault="0036358E" w:rsidP="0036358E">
      <w:pPr>
        <w:rPr>
          <w:rFonts w:asciiTheme="majorHAnsi" w:hAnsiTheme="majorHAnsi" w:cs="Times"/>
          <w:b/>
          <w:color w:val="2A2A2A"/>
          <w:sz w:val="22"/>
          <w:szCs w:val="22"/>
          <w:u w:val="single"/>
          <w:lang w:eastAsia="ja-JP"/>
        </w:rPr>
      </w:pPr>
    </w:p>
    <w:p w14:paraId="564B3A1B" w14:textId="77777777" w:rsidR="0036358E" w:rsidRPr="0036358E" w:rsidRDefault="0036358E" w:rsidP="0036358E">
      <w:pPr>
        <w:widowControl w:val="0"/>
        <w:autoSpaceDE w:val="0"/>
        <w:autoSpaceDN w:val="0"/>
        <w:adjustRightInd w:val="0"/>
        <w:rPr>
          <w:rFonts w:asciiTheme="majorHAnsi" w:hAnsiTheme="majorHAnsi" w:cs="Times"/>
          <w:color w:val="2A2A2A"/>
          <w:sz w:val="22"/>
          <w:szCs w:val="22"/>
          <w:lang w:eastAsia="ja-JP"/>
        </w:rPr>
      </w:pPr>
      <w:r w:rsidRPr="0036358E">
        <w:rPr>
          <w:rFonts w:asciiTheme="majorHAnsi" w:hAnsiTheme="majorHAnsi" w:cs="Times"/>
          <w:color w:val="2A2A2A"/>
          <w:sz w:val="22"/>
          <w:szCs w:val="22"/>
          <w:lang w:eastAsia="ja-JP"/>
        </w:rPr>
        <w:t xml:space="preserve">European expansion into the New World precipitated a massive depopulation of the original inhabitants of the Americas. In his influential work, </w:t>
      </w:r>
      <w:r w:rsidRPr="0036358E">
        <w:rPr>
          <w:rFonts w:asciiTheme="majorHAnsi" w:hAnsiTheme="majorHAnsi" w:cs="Times"/>
          <w:i/>
          <w:iCs/>
          <w:color w:val="2A2A2A"/>
          <w:sz w:val="22"/>
          <w:szCs w:val="22"/>
          <w:lang w:eastAsia="ja-JP"/>
        </w:rPr>
        <w:t>The Columbian Exchang</w:t>
      </w:r>
      <w:r w:rsidRPr="0036358E">
        <w:rPr>
          <w:rFonts w:asciiTheme="majorHAnsi" w:hAnsiTheme="majorHAnsi" w:cs="Times"/>
          <w:color w:val="2A2A2A"/>
          <w:sz w:val="22"/>
          <w:szCs w:val="22"/>
          <w:lang w:eastAsia="ja-JP"/>
        </w:rPr>
        <w:t xml:space="preserve">e (1972), Alfred W. Crosby explored the biological factors underlying this decline, particularly exploring the role of disease as an accompaniment to imperialism. In subsequent decades, Crosby’s thesis has been debated by historians of medicine, empire, and the environment—as well as modern epidemiologists—all of whom have sought to explain the impact of European diseases on the ‘virgin soil populations’ of the Americas. Through a review of these approaches, we will compare current medical understandings of the ‘Columbian Exchange’ with historical perspectives on indigenous and European health. In the process, we’ll consider how decisive </w:t>
      </w:r>
      <w:proofErr w:type="gramStart"/>
      <w:r w:rsidRPr="0036358E">
        <w:rPr>
          <w:rFonts w:asciiTheme="majorHAnsi" w:hAnsiTheme="majorHAnsi" w:cs="Times"/>
          <w:color w:val="2A2A2A"/>
          <w:sz w:val="22"/>
          <w:szCs w:val="22"/>
          <w:lang w:eastAsia="ja-JP"/>
        </w:rPr>
        <w:t>a role diseases</w:t>
      </w:r>
      <w:proofErr w:type="gramEnd"/>
      <w:r w:rsidRPr="0036358E">
        <w:rPr>
          <w:rFonts w:asciiTheme="majorHAnsi" w:hAnsiTheme="majorHAnsi" w:cs="Times"/>
          <w:color w:val="2A2A2A"/>
          <w:sz w:val="22"/>
          <w:szCs w:val="22"/>
          <w:lang w:eastAsia="ja-JP"/>
        </w:rPr>
        <w:t xml:space="preserve"> such as smallpox played in shaping imperial history.</w:t>
      </w:r>
    </w:p>
    <w:p w14:paraId="7FA927F6" w14:textId="77777777" w:rsidR="0036358E" w:rsidRPr="0036358E" w:rsidRDefault="0036358E" w:rsidP="0036358E">
      <w:pPr>
        <w:rPr>
          <w:rFonts w:asciiTheme="majorHAnsi" w:hAnsiTheme="majorHAnsi" w:cs="Times"/>
          <w:color w:val="2A2A2A"/>
          <w:sz w:val="22"/>
          <w:szCs w:val="22"/>
          <w:lang w:eastAsia="ja-JP"/>
        </w:rPr>
      </w:pPr>
    </w:p>
    <w:p w14:paraId="55950BF5" w14:textId="3412DF23" w:rsidR="0036358E" w:rsidRDefault="00EB6740" w:rsidP="0036358E">
      <w:pPr>
        <w:rPr>
          <w:rFonts w:asciiTheme="majorHAnsi" w:hAnsiTheme="majorHAnsi"/>
          <w:b/>
          <w:sz w:val="22"/>
          <w:szCs w:val="22"/>
          <w:u w:val="single"/>
        </w:rPr>
      </w:pPr>
      <w:r w:rsidRPr="00EB6740">
        <w:rPr>
          <w:rFonts w:asciiTheme="majorHAnsi" w:hAnsiTheme="majorHAnsi"/>
          <w:b/>
          <w:sz w:val="22"/>
          <w:szCs w:val="22"/>
          <w:u w:val="single"/>
        </w:rPr>
        <w:t>Week 3: First Encounters and the Origins of Anthropology</w:t>
      </w:r>
    </w:p>
    <w:p w14:paraId="5307224C" w14:textId="77777777" w:rsidR="00EB6740" w:rsidRDefault="00EB6740" w:rsidP="0036358E">
      <w:pPr>
        <w:rPr>
          <w:rFonts w:asciiTheme="majorHAnsi" w:hAnsiTheme="majorHAnsi"/>
          <w:b/>
          <w:sz w:val="22"/>
          <w:szCs w:val="22"/>
          <w:u w:val="single"/>
        </w:rPr>
      </w:pPr>
    </w:p>
    <w:p w14:paraId="5D728B3A" w14:textId="77777777" w:rsidR="00C90153" w:rsidRDefault="00EB6740" w:rsidP="00C90153">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As exploratory voyages led to conquest and colonization, Europeans were brought into sustained contact with non-Europeans. These encounters with different population groups were interpreted within the Enlightenment impulse for classification, leading to efforts to describe and </w:t>
      </w:r>
      <w:proofErr w:type="spellStart"/>
      <w:r w:rsidRPr="00EB6740">
        <w:rPr>
          <w:rFonts w:asciiTheme="majorHAnsi" w:hAnsiTheme="majorHAnsi" w:cs="Times"/>
          <w:color w:val="2A2A2A"/>
          <w:sz w:val="22"/>
          <w:szCs w:val="22"/>
          <w:lang w:eastAsia="ja-JP"/>
        </w:rPr>
        <w:t>categorise</w:t>
      </w:r>
      <w:proofErr w:type="spellEnd"/>
      <w:r w:rsidRPr="00EB6740">
        <w:rPr>
          <w:rFonts w:asciiTheme="majorHAnsi" w:hAnsiTheme="majorHAnsi" w:cs="Times"/>
          <w:color w:val="2A2A2A"/>
          <w:sz w:val="22"/>
          <w:szCs w:val="22"/>
          <w:lang w:eastAsia="ja-JP"/>
        </w:rPr>
        <w:t xml:space="preserve"> human variation. In this session, we’ll look at how these encounters shaped perceptions of colonized peoples in the eighteenth century, leading to a variety of conflicting narratives about the nature and meaning of ‘race’.</w:t>
      </w:r>
    </w:p>
    <w:p w14:paraId="447B2322" w14:textId="127CEBE6" w:rsidR="00EB6740" w:rsidRPr="00C90153" w:rsidRDefault="00EB6740" w:rsidP="00C90153">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b/>
          <w:color w:val="2A2A2A"/>
          <w:sz w:val="22"/>
          <w:szCs w:val="22"/>
          <w:u w:val="single"/>
          <w:lang w:eastAsia="ja-JP"/>
        </w:rPr>
        <w:lastRenderedPageBreak/>
        <w:t>Week 4: Medicinal Plants I—Exploration</w:t>
      </w:r>
    </w:p>
    <w:p w14:paraId="7C4C1DBC" w14:textId="77777777" w:rsidR="00EB6740" w:rsidRDefault="00EB6740" w:rsidP="00EB6740">
      <w:pPr>
        <w:rPr>
          <w:rFonts w:asciiTheme="majorHAnsi" w:hAnsiTheme="majorHAnsi" w:cs="Times"/>
          <w:b/>
          <w:color w:val="2A2A2A"/>
          <w:sz w:val="22"/>
          <w:szCs w:val="22"/>
          <w:u w:val="single"/>
          <w:lang w:eastAsia="ja-JP"/>
        </w:rPr>
      </w:pPr>
    </w:p>
    <w:p w14:paraId="7B7D0F68" w14:textId="1E79DEC2"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Expansion into new territories offered ample opportunity for European natural historians to encounter new species of flora and fauna. These discoveries contributed to the sense of wonder that such unfamiliar environments inspired, and prompted naturalists to reconsider the limits of creation. Several plants from the new colonies wer</w:t>
      </w:r>
      <w:r w:rsidR="00C34A53">
        <w:rPr>
          <w:rFonts w:asciiTheme="majorHAnsi" w:hAnsiTheme="majorHAnsi" w:cs="Times"/>
          <w:color w:val="2A2A2A"/>
          <w:sz w:val="22"/>
          <w:szCs w:val="22"/>
          <w:lang w:eastAsia="ja-JP"/>
        </w:rPr>
        <w:t>e integrated into the existing pharmacopeia</w:t>
      </w:r>
      <w:r w:rsidRPr="00EB6740">
        <w:rPr>
          <w:rFonts w:asciiTheme="majorHAnsi" w:hAnsiTheme="majorHAnsi" w:cs="Times"/>
          <w:color w:val="2A2A2A"/>
          <w:sz w:val="22"/>
          <w:szCs w:val="22"/>
          <w:lang w:eastAsia="ja-JP"/>
        </w:rPr>
        <w:t>, with some—such as quinine—proving particularly useful. In this session we’ll examine how botanical exploration transformed European medicine from the Renaissance onwards.</w:t>
      </w:r>
    </w:p>
    <w:p w14:paraId="44638E0B" w14:textId="77777777" w:rsidR="00C34A53" w:rsidRDefault="00C34A53" w:rsidP="00EB6740">
      <w:pPr>
        <w:rPr>
          <w:rFonts w:asciiTheme="majorHAnsi" w:hAnsiTheme="majorHAnsi" w:cs="Times"/>
          <w:color w:val="2A2A2A"/>
          <w:sz w:val="22"/>
          <w:szCs w:val="22"/>
          <w:lang w:eastAsia="ja-JP"/>
        </w:rPr>
      </w:pPr>
    </w:p>
    <w:p w14:paraId="723375A9" w14:textId="505BDD32" w:rsidR="00EB6740" w:rsidRDefault="00EB6740" w:rsidP="00EB6740">
      <w:pPr>
        <w:rPr>
          <w:rFonts w:asciiTheme="majorHAnsi" w:hAnsiTheme="majorHAnsi" w:cs="Times"/>
          <w:b/>
          <w:color w:val="2A2A2A"/>
          <w:sz w:val="22"/>
          <w:szCs w:val="22"/>
          <w:u w:val="single"/>
          <w:lang w:eastAsia="ja-JP"/>
        </w:rPr>
      </w:pPr>
      <w:r w:rsidRPr="00EB6740">
        <w:rPr>
          <w:rFonts w:asciiTheme="majorHAnsi" w:hAnsiTheme="majorHAnsi" w:cs="Times"/>
          <w:b/>
          <w:color w:val="2A2A2A"/>
          <w:sz w:val="22"/>
          <w:szCs w:val="22"/>
          <w:u w:val="single"/>
          <w:lang w:eastAsia="ja-JP"/>
        </w:rPr>
        <w:t>Week 5: Medicinal Plants II—Exploitation</w:t>
      </w:r>
    </w:p>
    <w:p w14:paraId="432F3C05" w14:textId="77777777" w:rsidR="00EB6740" w:rsidRDefault="00EB6740" w:rsidP="00EB6740">
      <w:pPr>
        <w:rPr>
          <w:rFonts w:asciiTheme="majorHAnsi" w:hAnsiTheme="majorHAnsi" w:cs="Times"/>
          <w:b/>
          <w:color w:val="2A2A2A"/>
          <w:sz w:val="22"/>
          <w:szCs w:val="22"/>
          <w:u w:val="single"/>
          <w:lang w:eastAsia="ja-JP"/>
        </w:rPr>
      </w:pPr>
    </w:p>
    <w:p w14:paraId="5CB4F9FF"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 xml:space="preserve">The medical potential of many of the new botanical discovered in Europe’s colonies led to their active cultivation starting in the seventeenth century. Gardens and plantations were established across the globe to this end, producing botanicals for sale and trade. The introduction of New World </w:t>
      </w:r>
      <w:proofErr w:type="spellStart"/>
      <w:r w:rsidRPr="00EB6740">
        <w:rPr>
          <w:rFonts w:asciiTheme="majorHAnsi" w:hAnsiTheme="majorHAnsi" w:cs="Times"/>
          <w:i/>
          <w:color w:val="2A2A2A"/>
          <w:sz w:val="22"/>
          <w:szCs w:val="22"/>
          <w:lang w:eastAsia="ja-JP"/>
        </w:rPr>
        <w:t>materia</w:t>
      </w:r>
      <w:proofErr w:type="spellEnd"/>
      <w:r w:rsidRPr="00EB6740">
        <w:rPr>
          <w:rFonts w:asciiTheme="majorHAnsi" w:hAnsiTheme="majorHAnsi" w:cs="Times"/>
          <w:i/>
          <w:color w:val="2A2A2A"/>
          <w:sz w:val="22"/>
          <w:szCs w:val="22"/>
          <w:lang w:eastAsia="ja-JP"/>
        </w:rPr>
        <w:t xml:space="preserve"> </w:t>
      </w:r>
      <w:proofErr w:type="spellStart"/>
      <w:r w:rsidRPr="00EB6740">
        <w:rPr>
          <w:rFonts w:asciiTheme="majorHAnsi" w:hAnsiTheme="majorHAnsi" w:cs="Times"/>
          <w:i/>
          <w:color w:val="2A2A2A"/>
          <w:sz w:val="22"/>
          <w:szCs w:val="22"/>
          <w:lang w:eastAsia="ja-JP"/>
        </w:rPr>
        <w:t>medica</w:t>
      </w:r>
      <w:proofErr w:type="spellEnd"/>
      <w:r w:rsidRPr="00EB6740">
        <w:rPr>
          <w:rFonts w:asciiTheme="majorHAnsi" w:hAnsiTheme="majorHAnsi" w:cs="Times"/>
          <w:color w:val="2A2A2A"/>
          <w:sz w:val="22"/>
          <w:szCs w:val="22"/>
          <w:lang w:eastAsia="ja-JP"/>
        </w:rPr>
        <w:t xml:space="preserve"> to the Old World was lucrative, as the medical marketplace expanded to include new treatments. In this session, we’ll examine how imperial trade routes, networks, and commerce facilitated the spread of medicinal plants, and enabled Europeans to exploit the natural environments of their new territories.</w:t>
      </w:r>
    </w:p>
    <w:p w14:paraId="25E79510"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5B8F3429" w14:textId="2FE12691" w:rsidR="00EB6740" w:rsidRPr="00972BF0" w:rsidRDefault="00EB6740" w:rsidP="00EB6740">
      <w:pPr>
        <w:widowControl w:val="0"/>
        <w:autoSpaceDE w:val="0"/>
        <w:autoSpaceDN w:val="0"/>
        <w:adjustRightInd w:val="0"/>
        <w:rPr>
          <w:rFonts w:asciiTheme="majorHAnsi" w:hAnsiTheme="majorHAnsi" w:cs="Times"/>
          <w:b/>
          <w:color w:val="2A2A2A"/>
          <w:sz w:val="22"/>
          <w:szCs w:val="22"/>
          <w:u w:val="single"/>
          <w:lang w:eastAsia="ja-JP"/>
        </w:rPr>
      </w:pPr>
      <w:r w:rsidRPr="00972BF0">
        <w:rPr>
          <w:rFonts w:asciiTheme="majorHAnsi" w:hAnsiTheme="majorHAnsi" w:cs="Times"/>
          <w:b/>
          <w:color w:val="2A2A2A"/>
          <w:sz w:val="22"/>
          <w:szCs w:val="22"/>
          <w:u w:val="single"/>
          <w:lang w:eastAsia="ja-JP"/>
        </w:rPr>
        <w:t>Week 7: Disease and the Environment</w:t>
      </w:r>
    </w:p>
    <w:p w14:paraId="6B9160B7" w14:textId="77777777" w:rsidR="00EB6740" w:rsidRDefault="00EB6740" w:rsidP="00EB6740">
      <w:pPr>
        <w:widowControl w:val="0"/>
        <w:autoSpaceDE w:val="0"/>
        <w:autoSpaceDN w:val="0"/>
        <w:adjustRightInd w:val="0"/>
        <w:rPr>
          <w:rFonts w:asciiTheme="majorHAnsi" w:hAnsiTheme="majorHAnsi" w:cs="Times"/>
          <w:b/>
          <w:color w:val="2A2A2A"/>
          <w:sz w:val="22"/>
          <w:szCs w:val="22"/>
          <w:lang w:eastAsia="ja-JP"/>
        </w:rPr>
      </w:pPr>
    </w:p>
    <w:p w14:paraId="7BF86137"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r w:rsidRPr="00EB6740">
        <w:rPr>
          <w:rFonts w:asciiTheme="majorHAnsi" w:hAnsiTheme="majorHAnsi" w:cs="Times"/>
          <w:color w:val="2A2A2A"/>
          <w:sz w:val="22"/>
          <w:szCs w:val="22"/>
          <w:lang w:eastAsia="ja-JP"/>
        </w:rPr>
        <w:t>High levels of morbidity and mortality accompanied the European colonization of the tropics, prompting them to question their ability to successfully settle in a different environment. These ideas fed into contemporary racial theory, as ‘polygenists’ increasingly posited that different races were different species uniquely adapted to their original environments. ‘</w:t>
      </w:r>
      <w:proofErr w:type="spellStart"/>
      <w:r w:rsidRPr="00EB6740">
        <w:rPr>
          <w:rFonts w:asciiTheme="majorHAnsi" w:hAnsiTheme="majorHAnsi" w:cs="Times"/>
          <w:color w:val="2A2A2A"/>
          <w:sz w:val="22"/>
          <w:szCs w:val="22"/>
          <w:lang w:eastAsia="ja-JP"/>
        </w:rPr>
        <w:t>Monogenists</w:t>
      </w:r>
      <w:proofErr w:type="spellEnd"/>
      <w:r w:rsidRPr="00EB6740">
        <w:rPr>
          <w:rFonts w:asciiTheme="majorHAnsi" w:hAnsiTheme="majorHAnsi" w:cs="Times"/>
          <w:color w:val="2A2A2A"/>
          <w:sz w:val="22"/>
          <w:szCs w:val="22"/>
          <w:lang w:eastAsia="ja-JP"/>
        </w:rPr>
        <w:t>’, on the other hand, believed in a process of acclimatization over time, suggesting that Europeans could eventually thrive in the tropics. These ideas were tested out in the colonies as physicians charted the effects on warm climates on the bodies of both Europeans and non-Europeans, as the two groups negotiated their relations to one another.</w:t>
      </w:r>
    </w:p>
    <w:p w14:paraId="02B664A2" w14:textId="77777777" w:rsidR="00EB6740" w:rsidRPr="00EB6740" w:rsidRDefault="00EB6740" w:rsidP="00EB6740">
      <w:pPr>
        <w:widowControl w:val="0"/>
        <w:autoSpaceDE w:val="0"/>
        <w:autoSpaceDN w:val="0"/>
        <w:adjustRightInd w:val="0"/>
        <w:rPr>
          <w:rFonts w:asciiTheme="majorHAnsi" w:hAnsiTheme="majorHAnsi" w:cs="Times"/>
          <w:color w:val="2A2A2A"/>
          <w:sz w:val="22"/>
          <w:szCs w:val="22"/>
          <w:lang w:eastAsia="ja-JP"/>
        </w:rPr>
      </w:pPr>
    </w:p>
    <w:p w14:paraId="49AA8E38" w14:textId="4BB0ACE7" w:rsidR="0029640B" w:rsidRPr="00972BF0" w:rsidRDefault="0029640B" w:rsidP="00EB6740">
      <w:pPr>
        <w:widowControl w:val="0"/>
        <w:autoSpaceDE w:val="0"/>
        <w:autoSpaceDN w:val="0"/>
        <w:adjustRightInd w:val="0"/>
        <w:rPr>
          <w:rFonts w:asciiTheme="majorHAnsi" w:hAnsiTheme="majorHAnsi" w:cs="Times"/>
          <w:color w:val="2A2A2A"/>
          <w:sz w:val="22"/>
          <w:szCs w:val="22"/>
          <w:u w:val="single"/>
          <w:lang w:eastAsia="ja-JP"/>
        </w:rPr>
      </w:pPr>
      <w:r w:rsidRPr="00972BF0">
        <w:rPr>
          <w:rFonts w:asciiTheme="majorHAnsi" w:hAnsiTheme="majorHAnsi" w:cs="Times"/>
          <w:b/>
          <w:color w:val="2A2A2A"/>
          <w:sz w:val="22"/>
          <w:szCs w:val="22"/>
          <w:u w:val="single"/>
          <w:lang w:eastAsia="ja-JP"/>
        </w:rPr>
        <w:t>Week 8: Difference on Display</w:t>
      </w:r>
    </w:p>
    <w:p w14:paraId="53E5F70E" w14:textId="77777777" w:rsidR="0029640B" w:rsidRDefault="0029640B" w:rsidP="00EB6740">
      <w:pPr>
        <w:widowControl w:val="0"/>
        <w:autoSpaceDE w:val="0"/>
        <w:autoSpaceDN w:val="0"/>
        <w:adjustRightInd w:val="0"/>
        <w:rPr>
          <w:rFonts w:asciiTheme="majorHAnsi" w:hAnsiTheme="majorHAnsi" w:cs="Times"/>
          <w:color w:val="2A2A2A"/>
          <w:sz w:val="22"/>
          <w:szCs w:val="22"/>
          <w:lang w:eastAsia="ja-JP"/>
        </w:rPr>
      </w:pPr>
    </w:p>
    <w:p w14:paraId="17A0ECC0" w14:textId="77777777" w:rsidR="0029640B" w:rsidRPr="0029640B" w:rsidRDefault="0029640B" w:rsidP="0029640B">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As the reach of empires expanded in the nineteenth century, metropolitan curiosity grew about the myriad peoples and cultures now subject to European rule. While images of different ‘ethnic types’ had long been circulated, there was now an increased appetite for entertainments that fed into notions of the ‘primitive’, ‘savage’, and ‘exotic’, spurring the movement of artifacts, human remains—and humans themselves—to Europe for display. In particular, ethnological shows offered spectators a chance to watch foreign peoples enact aspects of their culture, making a performance of racial difference. In this session, we will examine how such entertainments helped to consolidate the sense that non-Europeans were fundamentally dissimilar to Europeans in both body and mind.</w:t>
      </w:r>
    </w:p>
    <w:p w14:paraId="17414A84" w14:textId="77777777" w:rsidR="00D65B5D" w:rsidRDefault="00D65B5D" w:rsidP="00D65B5D">
      <w:pPr>
        <w:widowControl w:val="0"/>
        <w:autoSpaceDE w:val="0"/>
        <w:autoSpaceDN w:val="0"/>
        <w:adjustRightInd w:val="0"/>
        <w:rPr>
          <w:rFonts w:asciiTheme="majorHAnsi" w:hAnsiTheme="majorHAnsi" w:cs="Times"/>
          <w:color w:val="2A2A2A"/>
          <w:sz w:val="22"/>
          <w:szCs w:val="22"/>
          <w:lang w:eastAsia="ja-JP"/>
        </w:rPr>
      </w:pPr>
    </w:p>
    <w:p w14:paraId="3ED476E8" w14:textId="19E655DC" w:rsidR="00D65B5D" w:rsidRDefault="00D65B5D" w:rsidP="00D65B5D">
      <w:pPr>
        <w:widowControl w:val="0"/>
        <w:tabs>
          <w:tab w:val="left" w:pos="3459"/>
        </w:tabs>
        <w:autoSpaceDE w:val="0"/>
        <w:autoSpaceDN w:val="0"/>
        <w:adjustRightInd w:val="0"/>
        <w:rPr>
          <w:rFonts w:asciiTheme="majorHAnsi" w:hAnsiTheme="majorHAnsi" w:cs="Times"/>
          <w:b/>
          <w:color w:val="2A2A2A"/>
          <w:sz w:val="22"/>
          <w:szCs w:val="22"/>
          <w:u w:val="single"/>
          <w:lang w:eastAsia="ja-JP"/>
        </w:rPr>
      </w:pPr>
      <w:r>
        <w:rPr>
          <w:rFonts w:asciiTheme="majorHAnsi" w:hAnsiTheme="majorHAnsi" w:cs="Times"/>
          <w:b/>
          <w:color w:val="2A2A2A"/>
          <w:sz w:val="22"/>
          <w:szCs w:val="22"/>
          <w:u w:val="single"/>
          <w:lang w:eastAsia="ja-JP"/>
        </w:rPr>
        <w:t>Week 1</w:t>
      </w:r>
      <w:r w:rsidR="00C90153">
        <w:rPr>
          <w:rFonts w:asciiTheme="majorHAnsi" w:hAnsiTheme="majorHAnsi" w:cs="Times"/>
          <w:b/>
          <w:color w:val="2A2A2A"/>
          <w:sz w:val="22"/>
          <w:szCs w:val="22"/>
          <w:u w:val="single"/>
          <w:lang w:eastAsia="ja-JP"/>
        </w:rPr>
        <w:t>0</w:t>
      </w:r>
      <w:r>
        <w:rPr>
          <w:rFonts w:asciiTheme="majorHAnsi" w:hAnsiTheme="majorHAnsi" w:cs="Times"/>
          <w:b/>
          <w:color w:val="2A2A2A"/>
          <w:sz w:val="22"/>
          <w:szCs w:val="22"/>
          <w:u w:val="single"/>
          <w:lang w:eastAsia="ja-JP"/>
        </w:rPr>
        <w:t>: Collecting Empire</w:t>
      </w:r>
    </w:p>
    <w:p w14:paraId="39DCCD90" w14:textId="77777777" w:rsidR="00D65B5D" w:rsidRDefault="00D65B5D" w:rsidP="00D65B5D">
      <w:pPr>
        <w:widowControl w:val="0"/>
        <w:tabs>
          <w:tab w:val="left" w:pos="3459"/>
        </w:tabs>
        <w:autoSpaceDE w:val="0"/>
        <w:autoSpaceDN w:val="0"/>
        <w:adjustRightInd w:val="0"/>
        <w:rPr>
          <w:rFonts w:asciiTheme="majorHAnsi" w:hAnsiTheme="majorHAnsi" w:cs="Times"/>
          <w:b/>
          <w:color w:val="2A2A2A"/>
          <w:sz w:val="22"/>
          <w:szCs w:val="22"/>
          <w:u w:val="single"/>
          <w:lang w:eastAsia="ja-JP"/>
        </w:rPr>
      </w:pPr>
    </w:p>
    <w:p w14:paraId="243CD155" w14:textId="04A49B0C" w:rsidR="00D65B5D" w:rsidRPr="00D65B5D" w:rsidRDefault="00D65B5D" w:rsidP="00D65B5D">
      <w:pPr>
        <w:widowControl w:val="0"/>
        <w:tabs>
          <w:tab w:val="left" w:pos="3459"/>
        </w:tabs>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 xml:space="preserve">Museums played an increasingly important role in institutionalizing anthropology and ethnology from the mid-nineteenth century onwards. In preparation for our visit to the Pitt Rivers Museum in Oxford, this session will consider the relationship between material culture and racial ideology in past and present contexts. Using Pitt-Rivers’ collection as a starting point, we will </w:t>
      </w:r>
      <w:r w:rsidRPr="00D65B5D">
        <w:rPr>
          <w:rFonts w:asciiTheme="majorHAnsi" w:hAnsiTheme="majorHAnsi" w:cs="Times"/>
          <w:color w:val="2A2A2A"/>
          <w:sz w:val="22"/>
          <w:szCs w:val="22"/>
          <w:lang w:eastAsia="ja-JP"/>
        </w:rPr>
        <w:lastRenderedPageBreak/>
        <w:t>explore the justifications for collecting, organizing, and displaying the artifacts—and occasionally the physical remains—of peoples around the world.</w:t>
      </w:r>
    </w:p>
    <w:p w14:paraId="6E833DAE" w14:textId="77777777" w:rsidR="00D65B5D" w:rsidRDefault="00D65B5D" w:rsidP="0029640B">
      <w:pPr>
        <w:rPr>
          <w:rFonts w:asciiTheme="majorHAnsi" w:hAnsiTheme="majorHAnsi" w:cs="Times"/>
          <w:sz w:val="22"/>
          <w:szCs w:val="22"/>
          <w:lang w:eastAsia="ja-JP"/>
        </w:rPr>
      </w:pPr>
    </w:p>
    <w:p w14:paraId="2FCF724D" w14:textId="795727E0" w:rsidR="00D65B5D" w:rsidRPr="00972BF0" w:rsidRDefault="00D65B5D" w:rsidP="00D65B5D">
      <w:pPr>
        <w:rPr>
          <w:rFonts w:asciiTheme="majorHAnsi" w:hAnsiTheme="majorHAnsi" w:cs="Times"/>
          <w:b/>
          <w:color w:val="2A2A2A"/>
          <w:u w:val="single"/>
          <w:lang w:eastAsia="ja-JP"/>
        </w:rPr>
      </w:pPr>
      <w:r w:rsidRPr="00972BF0">
        <w:rPr>
          <w:rFonts w:asciiTheme="majorHAnsi" w:hAnsiTheme="majorHAnsi" w:cs="Times"/>
          <w:b/>
          <w:color w:val="2A2A2A"/>
          <w:u w:val="single"/>
          <w:lang w:eastAsia="ja-JP"/>
        </w:rPr>
        <w:t>Week 1</w:t>
      </w:r>
      <w:r w:rsidR="00C90153">
        <w:rPr>
          <w:rFonts w:asciiTheme="majorHAnsi" w:hAnsiTheme="majorHAnsi" w:cs="Times"/>
          <w:b/>
          <w:color w:val="2A2A2A"/>
          <w:u w:val="single"/>
          <w:lang w:eastAsia="ja-JP"/>
        </w:rPr>
        <w:t>1</w:t>
      </w:r>
      <w:r w:rsidRPr="00972BF0">
        <w:rPr>
          <w:rFonts w:asciiTheme="majorHAnsi" w:hAnsiTheme="majorHAnsi" w:cs="Times"/>
          <w:b/>
          <w:color w:val="2A2A2A"/>
          <w:u w:val="single"/>
          <w:lang w:eastAsia="ja-JP"/>
        </w:rPr>
        <w:t>: The Control of the Caribbean</w:t>
      </w:r>
    </w:p>
    <w:p w14:paraId="4460BAA1" w14:textId="77777777" w:rsidR="00D65B5D" w:rsidRDefault="00D65B5D" w:rsidP="00D65B5D">
      <w:pPr>
        <w:rPr>
          <w:rFonts w:asciiTheme="majorHAnsi" w:hAnsiTheme="majorHAnsi" w:cs="Times"/>
          <w:b/>
          <w:color w:val="2A2A2A"/>
          <w:lang w:eastAsia="ja-JP"/>
        </w:rPr>
      </w:pPr>
    </w:p>
    <w:p w14:paraId="4DE49757" w14:textId="77777777" w:rsidR="00D65B5D" w:rsidRPr="00DA7C73" w:rsidRDefault="00D65B5D" w:rsidP="00D65B5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The islands of the West Indies were key sites of conflict amongst European powers, who fought successive wars to secure possession of the temperate lands particularly well suited for the cultivation of sugar. Clashes between the indigenous population and European settlers, between European armies, and between imported African slave </w:t>
      </w:r>
      <w:proofErr w:type="spellStart"/>
      <w:r w:rsidRPr="00DA7C73">
        <w:rPr>
          <w:rFonts w:asciiTheme="majorHAnsi" w:hAnsiTheme="majorHAnsi" w:cs="Times"/>
          <w:color w:val="2A2A2A"/>
          <w:sz w:val="22"/>
          <w:szCs w:val="22"/>
          <w:lang w:eastAsia="ja-JP"/>
        </w:rPr>
        <w:t>labourers</w:t>
      </w:r>
      <w:proofErr w:type="spellEnd"/>
      <w:r w:rsidRPr="00DA7C73">
        <w:rPr>
          <w:rFonts w:asciiTheme="majorHAnsi" w:hAnsiTheme="majorHAnsi" w:cs="Times"/>
          <w:color w:val="2A2A2A"/>
          <w:sz w:val="22"/>
          <w:szCs w:val="22"/>
          <w:lang w:eastAsia="ja-JP"/>
        </w:rPr>
        <w:t xml:space="preserve"> and Europeans, meant that military medicine was constantly being honed in the region, as armies on all sides battled tropical disease as well as each other. In this session we’ll investigate medicine’s pivotal position in the control of the Caribbean. We will also examine the interaction between medicine and slavery in the eighteenth century, considering the extent to which the health of slaves was </w:t>
      </w:r>
      <w:proofErr w:type="spellStart"/>
      <w:r w:rsidRPr="00DA7C73">
        <w:rPr>
          <w:rFonts w:asciiTheme="majorHAnsi" w:hAnsiTheme="majorHAnsi" w:cs="Times"/>
          <w:color w:val="2A2A2A"/>
          <w:sz w:val="22"/>
          <w:szCs w:val="22"/>
          <w:lang w:eastAsia="ja-JP"/>
        </w:rPr>
        <w:t>prioritised</w:t>
      </w:r>
      <w:proofErr w:type="spellEnd"/>
      <w:r w:rsidRPr="00DA7C73">
        <w:rPr>
          <w:rFonts w:asciiTheme="majorHAnsi" w:hAnsiTheme="majorHAnsi" w:cs="Times"/>
          <w:color w:val="2A2A2A"/>
          <w:sz w:val="22"/>
          <w:szCs w:val="22"/>
          <w:lang w:eastAsia="ja-JP"/>
        </w:rPr>
        <w:t xml:space="preserve"> in the plantation system.</w:t>
      </w:r>
    </w:p>
    <w:p w14:paraId="3A4D2678" w14:textId="77777777" w:rsidR="00C34A53" w:rsidRDefault="00C34A53" w:rsidP="0029640B">
      <w:pPr>
        <w:rPr>
          <w:rFonts w:asciiTheme="majorHAnsi" w:hAnsiTheme="majorHAnsi" w:cs="Times"/>
          <w:color w:val="2A2A2A"/>
          <w:sz w:val="22"/>
          <w:szCs w:val="22"/>
          <w:lang w:eastAsia="ja-JP"/>
        </w:rPr>
      </w:pPr>
    </w:p>
    <w:p w14:paraId="7B1A3F54" w14:textId="59E4A11C" w:rsidR="00206E9D" w:rsidRPr="00D65B5D" w:rsidRDefault="00D65B5D" w:rsidP="0029640B">
      <w:pPr>
        <w:rPr>
          <w:rFonts w:asciiTheme="majorHAnsi" w:hAnsiTheme="majorHAnsi" w:cs="Times"/>
          <w:color w:val="2A2A2A"/>
          <w:sz w:val="22"/>
          <w:szCs w:val="22"/>
          <w:lang w:eastAsia="ja-JP"/>
        </w:rPr>
      </w:pPr>
      <w:r>
        <w:rPr>
          <w:rFonts w:asciiTheme="majorHAnsi" w:hAnsiTheme="majorHAnsi" w:cs="Times"/>
          <w:b/>
          <w:sz w:val="22"/>
          <w:szCs w:val="22"/>
          <w:u w:val="single"/>
          <w:lang w:eastAsia="ja-JP"/>
        </w:rPr>
        <w:t>Week 1</w:t>
      </w:r>
      <w:r w:rsidR="00C90153">
        <w:rPr>
          <w:rFonts w:asciiTheme="majorHAnsi" w:hAnsiTheme="majorHAnsi" w:cs="Times"/>
          <w:b/>
          <w:sz w:val="22"/>
          <w:szCs w:val="22"/>
          <w:u w:val="single"/>
          <w:lang w:eastAsia="ja-JP"/>
        </w:rPr>
        <w:t>2</w:t>
      </w:r>
      <w:r w:rsidR="00206E9D" w:rsidRPr="00972BF0">
        <w:rPr>
          <w:rFonts w:asciiTheme="majorHAnsi" w:hAnsiTheme="majorHAnsi" w:cs="Times"/>
          <w:b/>
          <w:sz w:val="22"/>
          <w:szCs w:val="22"/>
          <w:u w:val="single"/>
          <w:lang w:eastAsia="ja-JP"/>
        </w:rPr>
        <w:t>: Colonial Medicine in South Asia</w:t>
      </w:r>
    </w:p>
    <w:p w14:paraId="49E1AD7D" w14:textId="77777777" w:rsidR="00206E9D" w:rsidRPr="00DA7C73" w:rsidRDefault="00206E9D" w:rsidP="0029640B">
      <w:pPr>
        <w:rPr>
          <w:rFonts w:asciiTheme="majorHAnsi" w:hAnsiTheme="majorHAnsi" w:cs="Times"/>
          <w:sz w:val="22"/>
          <w:szCs w:val="22"/>
          <w:lang w:eastAsia="ja-JP"/>
        </w:rPr>
      </w:pPr>
    </w:p>
    <w:p w14:paraId="6C803009" w14:textId="77777777" w:rsidR="00206E9D" w:rsidRPr="00DA7C73" w:rsidRDefault="00206E9D" w:rsidP="00206E9D">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European medicine made inroads into the Indian subcontinent in the late seventeenth century, and grew in prominence as the British dominated the region until the mid-twentieth century. In this session we’ll examine the importation of European medical knowledge, institutions and practices into India, and will consider how epidemic diseases endemic to South Asia shaped relations between the </w:t>
      </w:r>
      <w:proofErr w:type="spellStart"/>
      <w:r w:rsidRPr="00DA7C73">
        <w:rPr>
          <w:rFonts w:asciiTheme="majorHAnsi" w:hAnsiTheme="majorHAnsi" w:cs="Times"/>
          <w:color w:val="2A2A2A"/>
          <w:sz w:val="22"/>
          <w:szCs w:val="22"/>
          <w:lang w:eastAsia="ja-JP"/>
        </w:rPr>
        <w:t>colonisers</w:t>
      </w:r>
      <w:proofErr w:type="spellEnd"/>
      <w:r w:rsidRPr="00DA7C73">
        <w:rPr>
          <w:rFonts w:asciiTheme="majorHAnsi" w:hAnsiTheme="majorHAnsi" w:cs="Times"/>
          <w:color w:val="2A2A2A"/>
          <w:sz w:val="22"/>
          <w:szCs w:val="22"/>
          <w:lang w:eastAsia="ja-JP"/>
        </w:rPr>
        <w:t xml:space="preserve"> and colonized, becoming a contested area around which medicine was wielded both as a means of ‘control’ and ‘resistance.’</w:t>
      </w:r>
    </w:p>
    <w:p w14:paraId="0CBFC8F3" w14:textId="77777777" w:rsidR="00206E9D" w:rsidRPr="00DA7C73" w:rsidRDefault="00206E9D" w:rsidP="00206E9D">
      <w:pPr>
        <w:widowControl w:val="0"/>
        <w:autoSpaceDE w:val="0"/>
        <w:autoSpaceDN w:val="0"/>
        <w:adjustRightInd w:val="0"/>
        <w:rPr>
          <w:rFonts w:asciiTheme="majorHAnsi" w:hAnsiTheme="majorHAnsi" w:cs="Times"/>
          <w:color w:val="2A2A2A"/>
          <w:sz w:val="22"/>
          <w:szCs w:val="22"/>
          <w:lang w:eastAsia="ja-JP"/>
        </w:rPr>
      </w:pPr>
    </w:p>
    <w:p w14:paraId="0D1B8425" w14:textId="48321098" w:rsidR="00DA7C73" w:rsidRDefault="00DA7C73" w:rsidP="00DA7C73">
      <w:pPr>
        <w:rPr>
          <w:rFonts w:asciiTheme="majorHAnsi" w:hAnsiTheme="majorHAnsi" w:cs="Times"/>
          <w:b/>
          <w:sz w:val="22"/>
          <w:szCs w:val="22"/>
          <w:u w:val="single"/>
          <w:lang w:eastAsia="ja-JP"/>
        </w:rPr>
      </w:pPr>
      <w:r w:rsidRPr="00972BF0">
        <w:rPr>
          <w:rFonts w:asciiTheme="majorHAnsi" w:hAnsiTheme="majorHAnsi" w:cs="Times"/>
          <w:b/>
          <w:sz w:val="22"/>
          <w:szCs w:val="22"/>
          <w:u w:val="single"/>
          <w:lang w:eastAsia="ja-JP"/>
        </w:rPr>
        <w:t>Week 1</w:t>
      </w:r>
      <w:r w:rsidR="00C90153">
        <w:rPr>
          <w:rFonts w:asciiTheme="majorHAnsi" w:hAnsiTheme="majorHAnsi" w:cs="Times"/>
          <w:b/>
          <w:sz w:val="22"/>
          <w:szCs w:val="22"/>
          <w:u w:val="single"/>
          <w:lang w:eastAsia="ja-JP"/>
        </w:rPr>
        <w:t>3</w:t>
      </w:r>
      <w:r w:rsidRPr="00972BF0">
        <w:rPr>
          <w:rFonts w:asciiTheme="majorHAnsi" w:hAnsiTheme="majorHAnsi" w:cs="Times"/>
          <w:b/>
          <w:sz w:val="22"/>
          <w:szCs w:val="22"/>
          <w:u w:val="single"/>
          <w:lang w:eastAsia="ja-JP"/>
        </w:rPr>
        <w:t>: Settling Africa</w:t>
      </w:r>
    </w:p>
    <w:p w14:paraId="30C64B3B" w14:textId="77777777" w:rsidR="0098643F" w:rsidRPr="0098643F" w:rsidRDefault="0098643F" w:rsidP="00DA7C73">
      <w:pPr>
        <w:rPr>
          <w:rFonts w:asciiTheme="majorHAnsi" w:hAnsiTheme="majorHAnsi" w:cs="Times"/>
          <w:b/>
          <w:sz w:val="22"/>
          <w:szCs w:val="22"/>
          <w:u w:val="single"/>
          <w:lang w:eastAsia="ja-JP"/>
        </w:rPr>
      </w:pPr>
    </w:p>
    <w:p w14:paraId="4240DD51" w14:textId="5C16BCE9" w:rsidR="0098643F" w:rsidRPr="0098643F" w:rsidRDefault="0098643F" w:rsidP="00DA7C73">
      <w:pPr>
        <w:rPr>
          <w:rFonts w:asciiTheme="majorHAnsi" w:eastAsia="Times New Roman" w:hAnsiTheme="majorHAnsi"/>
          <w:sz w:val="22"/>
          <w:szCs w:val="22"/>
        </w:rPr>
      </w:pPr>
      <w:r w:rsidRPr="0098643F">
        <w:rPr>
          <w:rFonts w:asciiTheme="majorHAnsi" w:eastAsia="Times New Roman" w:hAnsiTheme="majorHAnsi"/>
          <w:color w:val="383838"/>
          <w:sz w:val="22"/>
          <w:szCs w:val="22"/>
          <w:shd w:val="clear" w:color="auto" w:fill="FFFFFF"/>
        </w:rPr>
        <w:t xml:space="preserve">The hostile disease environment of central Africa stymied efforts to explore and </w:t>
      </w:r>
      <w:proofErr w:type="spellStart"/>
      <w:r w:rsidRPr="0098643F">
        <w:rPr>
          <w:rFonts w:asciiTheme="majorHAnsi" w:eastAsia="Times New Roman" w:hAnsiTheme="majorHAnsi"/>
          <w:color w:val="383838"/>
          <w:sz w:val="22"/>
          <w:szCs w:val="22"/>
          <w:shd w:val="clear" w:color="auto" w:fill="FFFFFF"/>
        </w:rPr>
        <w:t>colonise</w:t>
      </w:r>
      <w:proofErr w:type="spellEnd"/>
      <w:r w:rsidRPr="0098643F">
        <w:rPr>
          <w:rFonts w:asciiTheme="majorHAnsi" w:eastAsia="Times New Roman" w:hAnsiTheme="majorHAnsi"/>
          <w:color w:val="383838"/>
          <w:sz w:val="22"/>
          <w:szCs w:val="22"/>
          <w:shd w:val="clear" w:color="auto" w:fill="FFFFFF"/>
        </w:rPr>
        <w:t xml:space="preserve"> the continent, with high rates of European morbidity and mortality contributing to the impression that Africa was ‘the white man’s grave.’ Survival rates began to improve in the nineteenth century, allowing for Western powers to compete for territory and resources, often accompanied by missionaries who used their medical knowledge to establish their place in local communities. In this session, we’ll look at the part played by medicine in facilitating the conquest of Africa, as well as its role in establishing authority and consolidating control over the indigenous population.</w:t>
      </w:r>
    </w:p>
    <w:p w14:paraId="33ED6A82" w14:textId="77777777" w:rsidR="0069245B" w:rsidRPr="0069245B" w:rsidRDefault="0069245B" w:rsidP="00DA7C73">
      <w:pPr>
        <w:rPr>
          <w:rFonts w:asciiTheme="majorHAnsi" w:eastAsia="Times New Roman" w:hAnsiTheme="majorHAnsi" w:cstheme="majorHAnsi"/>
          <w:color w:val="383838"/>
          <w:sz w:val="22"/>
          <w:szCs w:val="22"/>
          <w:shd w:val="clear" w:color="auto" w:fill="FFFFFF"/>
          <w:lang w:val="en-GB"/>
        </w:rPr>
      </w:pPr>
    </w:p>
    <w:p w14:paraId="5289498E" w14:textId="77777777" w:rsidR="00C90153" w:rsidRPr="00972BF0" w:rsidRDefault="00C90153" w:rsidP="00C90153">
      <w:pPr>
        <w:widowControl w:val="0"/>
        <w:autoSpaceDE w:val="0"/>
        <w:autoSpaceDN w:val="0"/>
        <w:adjustRightInd w:val="0"/>
        <w:rPr>
          <w:rFonts w:asciiTheme="majorHAnsi" w:hAnsiTheme="majorHAnsi" w:cs="Times"/>
          <w:color w:val="2A2A2A"/>
          <w:sz w:val="22"/>
          <w:szCs w:val="22"/>
          <w:u w:val="single"/>
          <w:lang w:eastAsia="ja-JP"/>
        </w:rPr>
      </w:pPr>
      <w:r w:rsidRPr="00972BF0">
        <w:rPr>
          <w:rFonts w:asciiTheme="majorHAnsi" w:hAnsiTheme="majorHAnsi" w:cs="Times"/>
          <w:b/>
          <w:color w:val="2A2A2A"/>
          <w:sz w:val="22"/>
          <w:szCs w:val="22"/>
          <w:u w:val="single"/>
          <w:lang w:eastAsia="ja-JP"/>
        </w:rPr>
        <w:t>Week 1</w:t>
      </w:r>
      <w:r>
        <w:rPr>
          <w:rFonts w:asciiTheme="majorHAnsi" w:hAnsiTheme="majorHAnsi" w:cs="Times"/>
          <w:b/>
          <w:color w:val="2A2A2A"/>
          <w:sz w:val="22"/>
          <w:szCs w:val="22"/>
          <w:u w:val="single"/>
          <w:lang w:eastAsia="ja-JP"/>
        </w:rPr>
        <w:t>4</w:t>
      </w:r>
      <w:r w:rsidRPr="00972BF0">
        <w:rPr>
          <w:rFonts w:asciiTheme="majorHAnsi" w:hAnsiTheme="majorHAnsi" w:cs="Times"/>
          <w:b/>
          <w:color w:val="2A2A2A"/>
          <w:sz w:val="22"/>
          <w:szCs w:val="22"/>
          <w:u w:val="single"/>
          <w:lang w:eastAsia="ja-JP"/>
        </w:rPr>
        <w:t>: Tropical Medicine</w:t>
      </w:r>
    </w:p>
    <w:p w14:paraId="77D7BD33" w14:textId="77777777" w:rsidR="00C90153" w:rsidRDefault="00C90153" w:rsidP="00C90153">
      <w:pPr>
        <w:widowControl w:val="0"/>
        <w:autoSpaceDE w:val="0"/>
        <w:autoSpaceDN w:val="0"/>
        <w:adjustRightInd w:val="0"/>
        <w:rPr>
          <w:rFonts w:asciiTheme="majorHAnsi" w:hAnsiTheme="majorHAnsi" w:cs="Times"/>
          <w:color w:val="2A2A2A"/>
          <w:sz w:val="22"/>
          <w:szCs w:val="22"/>
          <w:lang w:eastAsia="ja-JP"/>
        </w:rPr>
      </w:pPr>
    </w:p>
    <w:p w14:paraId="2A824DF5" w14:textId="03AA1B9A" w:rsidR="00C90153" w:rsidRDefault="00C90153" w:rsidP="00C9015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 xml:space="preserve">With the spread of the germ theory of disease causation in the second half of the nineteenth century, new developments in bacteriology spurred the creation of ‘tropical medicine’ as a discipline focused on the diseases of warm climates. This </w:t>
      </w:r>
      <w:proofErr w:type="spellStart"/>
      <w:r w:rsidRPr="00DA7C73">
        <w:rPr>
          <w:rFonts w:asciiTheme="majorHAnsi" w:hAnsiTheme="majorHAnsi" w:cs="Times"/>
          <w:color w:val="2A2A2A"/>
          <w:sz w:val="22"/>
          <w:szCs w:val="22"/>
          <w:lang w:eastAsia="ja-JP"/>
        </w:rPr>
        <w:t>specialisation</w:t>
      </w:r>
      <w:proofErr w:type="spellEnd"/>
      <w:r w:rsidRPr="00DA7C73">
        <w:rPr>
          <w:rFonts w:asciiTheme="majorHAnsi" w:hAnsiTheme="majorHAnsi" w:cs="Times"/>
          <w:color w:val="2A2A2A"/>
          <w:sz w:val="22"/>
          <w:szCs w:val="22"/>
          <w:lang w:eastAsia="ja-JP"/>
        </w:rPr>
        <w:t xml:space="preserve"> was particularly associated with the pioneering work of Patrick Manson (1844-1922), who identified mosquitos as a vector of disease, and founded the London School of Hygiene and Tropical Medicine in 1899. Yet while research in tropical medicine could be undertaken in Europe, the tropics and subtropics remained key sites of discovery and innovation. They also provided testing grounds for new methods of prevention and treatment, precipitating further divides between Western medical practice and colonial subjects in the twentieth century.</w:t>
      </w:r>
    </w:p>
    <w:p w14:paraId="2FF1A03D" w14:textId="639D0DF6" w:rsidR="00C90153" w:rsidRDefault="00C90153" w:rsidP="00C90153">
      <w:pPr>
        <w:widowControl w:val="0"/>
        <w:autoSpaceDE w:val="0"/>
        <w:autoSpaceDN w:val="0"/>
        <w:adjustRightInd w:val="0"/>
        <w:rPr>
          <w:rFonts w:asciiTheme="majorHAnsi" w:hAnsiTheme="majorHAnsi" w:cs="Times"/>
          <w:color w:val="2A2A2A"/>
          <w:sz w:val="22"/>
          <w:szCs w:val="22"/>
          <w:lang w:eastAsia="ja-JP"/>
        </w:rPr>
      </w:pPr>
    </w:p>
    <w:p w14:paraId="6F5A10C8" w14:textId="77777777" w:rsidR="0098643F" w:rsidRDefault="0098643F" w:rsidP="00C90153">
      <w:pPr>
        <w:widowControl w:val="0"/>
        <w:autoSpaceDE w:val="0"/>
        <w:autoSpaceDN w:val="0"/>
        <w:adjustRightInd w:val="0"/>
        <w:rPr>
          <w:rFonts w:asciiTheme="majorHAnsi" w:hAnsiTheme="majorHAnsi" w:cs="Times"/>
          <w:b/>
          <w:sz w:val="22"/>
          <w:szCs w:val="22"/>
          <w:u w:val="single"/>
          <w:lang w:eastAsia="ja-JP"/>
        </w:rPr>
      </w:pPr>
    </w:p>
    <w:p w14:paraId="3E7A9646" w14:textId="77777777" w:rsidR="00C90153" w:rsidRPr="00D65B5D" w:rsidRDefault="00C90153" w:rsidP="00C90153">
      <w:pPr>
        <w:widowControl w:val="0"/>
        <w:autoSpaceDE w:val="0"/>
        <w:autoSpaceDN w:val="0"/>
        <w:adjustRightInd w:val="0"/>
        <w:rPr>
          <w:rFonts w:asciiTheme="majorHAnsi" w:hAnsiTheme="majorHAnsi" w:cs="Times"/>
          <w:b/>
          <w:sz w:val="22"/>
          <w:szCs w:val="22"/>
          <w:lang w:eastAsia="ja-JP"/>
        </w:rPr>
      </w:pPr>
      <w:r>
        <w:rPr>
          <w:rFonts w:asciiTheme="majorHAnsi" w:hAnsiTheme="majorHAnsi" w:cs="Times"/>
          <w:b/>
          <w:sz w:val="22"/>
          <w:szCs w:val="22"/>
          <w:u w:val="single"/>
          <w:lang w:eastAsia="ja-JP"/>
        </w:rPr>
        <w:lastRenderedPageBreak/>
        <w:t>Week 15</w:t>
      </w:r>
      <w:r w:rsidRPr="00972BF0">
        <w:rPr>
          <w:rFonts w:asciiTheme="majorHAnsi" w:hAnsiTheme="majorHAnsi" w:cs="Times"/>
          <w:b/>
          <w:sz w:val="22"/>
          <w:szCs w:val="22"/>
          <w:u w:val="single"/>
          <w:lang w:eastAsia="ja-JP"/>
        </w:rPr>
        <w:t>: Depicting the Irish</w:t>
      </w:r>
    </w:p>
    <w:p w14:paraId="7FE3C634" w14:textId="77777777" w:rsidR="00C90153" w:rsidRDefault="00C90153" w:rsidP="00C90153">
      <w:pPr>
        <w:rPr>
          <w:rFonts w:asciiTheme="majorHAnsi" w:hAnsiTheme="majorHAnsi" w:cs="Times"/>
          <w:sz w:val="22"/>
          <w:szCs w:val="22"/>
          <w:lang w:eastAsia="ja-JP"/>
        </w:rPr>
      </w:pPr>
    </w:p>
    <w:p w14:paraId="0F693AC9" w14:textId="77777777" w:rsidR="00C90153" w:rsidRDefault="00C90153" w:rsidP="00C90153">
      <w:pPr>
        <w:widowControl w:val="0"/>
        <w:autoSpaceDE w:val="0"/>
        <w:autoSpaceDN w:val="0"/>
        <w:adjustRightInd w:val="0"/>
        <w:rPr>
          <w:rFonts w:asciiTheme="majorHAnsi" w:hAnsiTheme="majorHAnsi" w:cs="Times"/>
          <w:color w:val="2A2A2A"/>
          <w:sz w:val="22"/>
          <w:szCs w:val="22"/>
          <w:lang w:eastAsia="ja-JP"/>
        </w:rPr>
      </w:pPr>
      <w:r w:rsidRPr="0029640B">
        <w:rPr>
          <w:rFonts w:asciiTheme="majorHAnsi" w:hAnsiTheme="majorHAnsi" w:cs="Times"/>
          <w:color w:val="2A2A2A"/>
          <w:sz w:val="22"/>
          <w:szCs w:val="22"/>
          <w:lang w:eastAsia="ja-JP"/>
        </w:rPr>
        <w:t xml:space="preserve">Ireland was subject to many of the same processes of ‘othering’ as Britain’s further colonies. In this session, we’ll look at how Irish bodies were depicted in British caricatures, reflecting contemporary prejudice directed at both the Irish in their own territory, and as migrant </w:t>
      </w:r>
      <w:proofErr w:type="spellStart"/>
      <w:r w:rsidRPr="0029640B">
        <w:rPr>
          <w:rFonts w:asciiTheme="majorHAnsi" w:hAnsiTheme="majorHAnsi" w:cs="Times"/>
          <w:color w:val="2A2A2A"/>
          <w:sz w:val="22"/>
          <w:szCs w:val="22"/>
          <w:lang w:eastAsia="ja-JP"/>
        </w:rPr>
        <w:t>labourers</w:t>
      </w:r>
      <w:proofErr w:type="spellEnd"/>
      <w:r w:rsidRPr="0029640B">
        <w:rPr>
          <w:rFonts w:asciiTheme="majorHAnsi" w:hAnsiTheme="majorHAnsi" w:cs="Times"/>
          <w:color w:val="2A2A2A"/>
          <w:sz w:val="22"/>
          <w:szCs w:val="22"/>
          <w:lang w:eastAsia="ja-JP"/>
        </w:rPr>
        <w:t xml:space="preserve">. The image of the Irish as degenerate, and prone to higher levels of drunkenness and insanity, fed into debates around Irish politics, and the particularly their ability to self-govern. As a consequence, there has been some discussion about whether anti-Irish prejudice was ‘racial’, reflecting a division between ‘Saxons’ and ‘Celts’, or whether it was ground in the political, </w:t>
      </w:r>
      <w:proofErr w:type="spellStart"/>
      <w:r w:rsidRPr="0029640B">
        <w:rPr>
          <w:rFonts w:asciiTheme="majorHAnsi" w:hAnsiTheme="majorHAnsi" w:cs="Times"/>
          <w:color w:val="2A2A2A"/>
          <w:sz w:val="22"/>
          <w:szCs w:val="22"/>
          <w:lang w:eastAsia="ja-JP"/>
        </w:rPr>
        <w:t>behavioural</w:t>
      </w:r>
      <w:proofErr w:type="spellEnd"/>
      <w:r w:rsidRPr="0029640B">
        <w:rPr>
          <w:rFonts w:asciiTheme="majorHAnsi" w:hAnsiTheme="majorHAnsi" w:cs="Times"/>
          <w:color w:val="2A2A2A"/>
          <w:sz w:val="22"/>
          <w:szCs w:val="22"/>
          <w:lang w:eastAsia="ja-JP"/>
        </w:rPr>
        <w:t>, and religious differences that shaped English and Irish identity during this period.</w:t>
      </w:r>
    </w:p>
    <w:p w14:paraId="3354B1F2" w14:textId="77777777" w:rsidR="0098643F" w:rsidRDefault="0098643F" w:rsidP="00C90153">
      <w:pPr>
        <w:widowControl w:val="0"/>
        <w:autoSpaceDE w:val="0"/>
        <w:autoSpaceDN w:val="0"/>
        <w:adjustRightInd w:val="0"/>
        <w:rPr>
          <w:rFonts w:asciiTheme="majorHAnsi" w:hAnsiTheme="majorHAnsi" w:cs="Times"/>
          <w:b/>
          <w:sz w:val="22"/>
          <w:szCs w:val="22"/>
          <w:u w:val="single"/>
          <w:lang w:eastAsia="ja-JP"/>
        </w:rPr>
      </w:pPr>
    </w:p>
    <w:p w14:paraId="2B3558EC" w14:textId="3BDC59AE" w:rsidR="00C90153" w:rsidRPr="00C90153" w:rsidRDefault="00C90153" w:rsidP="00C90153">
      <w:pPr>
        <w:widowControl w:val="0"/>
        <w:autoSpaceDE w:val="0"/>
        <w:autoSpaceDN w:val="0"/>
        <w:adjustRightInd w:val="0"/>
        <w:rPr>
          <w:rFonts w:asciiTheme="majorHAnsi" w:hAnsiTheme="majorHAnsi" w:cs="Times"/>
          <w:color w:val="2A2A2A"/>
          <w:sz w:val="22"/>
          <w:szCs w:val="22"/>
          <w:lang w:eastAsia="ja-JP"/>
        </w:rPr>
      </w:pPr>
      <w:r w:rsidRPr="00972BF0">
        <w:rPr>
          <w:rFonts w:asciiTheme="majorHAnsi" w:hAnsiTheme="majorHAnsi" w:cs="Times"/>
          <w:b/>
          <w:sz w:val="22"/>
          <w:szCs w:val="22"/>
          <w:u w:val="single"/>
          <w:lang w:eastAsia="ja-JP"/>
        </w:rPr>
        <w:t>W</w:t>
      </w:r>
      <w:r>
        <w:rPr>
          <w:rFonts w:asciiTheme="majorHAnsi" w:hAnsiTheme="majorHAnsi" w:cs="Times"/>
          <w:b/>
          <w:sz w:val="22"/>
          <w:szCs w:val="22"/>
          <w:u w:val="single"/>
          <w:lang w:eastAsia="ja-JP"/>
        </w:rPr>
        <w:t>eek 17: Evolution, Anthropology, and Racial Science</w:t>
      </w:r>
    </w:p>
    <w:p w14:paraId="38A116FF" w14:textId="77777777" w:rsidR="00C90153" w:rsidRPr="0029640B" w:rsidRDefault="00C90153" w:rsidP="00C90153">
      <w:pPr>
        <w:widowControl w:val="0"/>
        <w:autoSpaceDE w:val="0"/>
        <w:autoSpaceDN w:val="0"/>
        <w:adjustRightInd w:val="0"/>
        <w:rPr>
          <w:rFonts w:asciiTheme="majorHAnsi" w:hAnsiTheme="majorHAnsi" w:cs="Times"/>
          <w:sz w:val="22"/>
          <w:szCs w:val="22"/>
          <w:lang w:eastAsia="ja-JP"/>
        </w:rPr>
      </w:pPr>
    </w:p>
    <w:p w14:paraId="16FC167F" w14:textId="77777777" w:rsidR="00C90153" w:rsidRPr="00D65B5D" w:rsidRDefault="00C90153" w:rsidP="00C90153">
      <w:pPr>
        <w:widowControl w:val="0"/>
        <w:autoSpaceDE w:val="0"/>
        <w:autoSpaceDN w:val="0"/>
        <w:adjustRightInd w:val="0"/>
        <w:rPr>
          <w:rFonts w:asciiTheme="majorHAnsi" w:hAnsiTheme="majorHAnsi" w:cs="Times"/>
          <w:color w:val="2A2A2A"/>
          <w:sz w:val="22"/>
          <w:szCs w:val="22"/>
          <w:lang w:eastAsia="ja-JP"/>
        </w:rPr>
      </w:pPr>
      <w:r w:rsidRPr="00D65B5D">
        <w:rPr>
          <w:rFonts w:asciiTheme="majorHAnsi" w:hAnsiTheme="majorHAnsi" w:cs="Times"/>
          <w:color w:val="2A2A2A"/>
          <w:sz w:val="22"/>
          <w:szCs w:val="22"/>
          <w:lang w:eastAsia="ja-JP"/>
        </w:rPr>
        <w:t xml:space="preserve">In the mid-nineteenth century, ethnology and anthropology (terms often used interchangeably) began to assume a more formal disciplinary character, with societies, meetings and journals sprouting up across the globe. These fields were concerned with the nature of human difference, although there was some disagreement over whether such studies should be more physical or cultural in orientation. Although biological studies of race took center stage, disputes between </w:t>
      </w:r>
      <w:proofErr w:type="spellStart"/>
      <w:r w:rsidRPr="00D65B5D">
        <w:rPr>
          <w:rFonts w:asciiTheme="majorHAnsi" w:hAnsiTheme="majorHAnsi" w:cs="Times"/>
          <w:color w:val="2A2A2A"/>
          <w:sz w:val="22"/>
          <w:szCs w:val="22"/>
          <w:lang w:eastAsia="ja-JP"/>
        </w:rPr>
        <w:t>monogenists</w:t>
      </w:r>
      <w:proofErr w:type="spellEnd"/>
      <w:r w:rsidRPr="00D65B5D">
        <w:rPr>
          <w:rFonts w:asciiTheme="majorHAnsi" w:hAnsiTheme="majorHAnsi" w:cs="Times"/>
          <w:color w:val="2A2A2A"/>
          <w:sz w:val="22"/>
          <w:szCs w:val="22"/>
          <w:lang w:eastAsia="ja-JP"/>
        </w:rPr>
        <w:t xml:space="preserve"> and </w:t>
      </w:r>
      <w:proofErr w:type="spellStart"/>
      <w:r w:rsidRPr="00D65B5D">
        <w:rPr>
          <w:rFonts w:asciiTheme="majorHAnsi" w:hAnsiTheme="majorHAnsi" w:cs="Times"/>
          <w:color w:val="2A2A2A"/>
          <w:sz w:val="22"/>
          <w:szCs w:val="22"/>
          <w:lang w:eastAsia="ja-JP"/>
        </w:rPr>
        <w:t>polygenists</w:t>
      </w:r>
      <w:proofErr w:type="spellEnd"/>
      <w:r w:rsidRPr="00D65B5D">
        <w:rPr>
          <w:rFonts w:asciiTheme="majorHAnsi" w:hAnsiTheme="majorHAnsi" w:cs="Times"/>
          <w:color w:val="2A2A2A"/>
          <w:sz w:val="22"/>
          <w:szCs w:val="22"/>
          <w:lang w:eastAsia="ja-JP"/>
        </w:rPr>
        <w:t xml:space="preserve"> over the implications of racial difference continued into this period. With the publication of Darwin’s Origin of Species in 1859, the new theory of evolution seeped into these debates. While Darwin argued for the fundamental unity of the human species, his ideas were used to justify the notion that some races were more evolved than others—leading to a new biological justification for the creation of human hierarchies.</w:t>
      </w:r>
    </w:p>
    <w:p w14:paraId="580AA3A8" w14:textId="77777777" w:rsidR="00C90153" w:rsidRDefault="00C90153" w:rsidP="00DA7C73">
      <w:pPr>
        <w:rPr>
          <w:rFonts w:asciiTheme="majorHAnsi" w:hAnsiTheme="majorHAnsi" w:cs="Times"/>
          <w:b/>
          <w:color w:val="2A2A2A"/>
          <w:sz w:val="22"/>
          <w:szCs w:val="22"/>
          <w:u w:val="single"/>
          <w:lang w:eastAsia="ja-JP"/>
        </w:rPr>
      </w:pPr>
    </w:p>
    <w:p w14:paraId="7AF39655" w14:textId="28CCE8C5" w:rsidR="00DA7C73" w:rsidRPr="00972BF0" w:rsidRDefault="00DA7C73" w:rsidP="00DA7C73">
      <w:pPr>
        <w:rPr>
          <w:rFonts w:asciiTheme="majorHAnsi" w:hAnsiTheme="majorHAnsi" w:cs="Times"/>
          <w:b/>
          <w:color w:val="2A2A2A"/>
          <w:sz w:val="22"/>
          <w:szCs w:val="22"/>
          <w:u w:val="single"/>
          <w:lang w:eastAsia="ja-JP"/>
        </w:rPr>
      </w:pPr>
      <w:r w:rsidRPr="00972BF0">
        <w:rPr>
          <w:rFonts w:asciiTheme="majorHAnsi" w:hAnsiTheme="majorHAnsi" w:cs="Times"/>
          <w:b/>
          <w:color w:val="2A2A2A"/>
          <w:sz w:val="22"/>
          <w:szCs w:val="22"/>
          <w:u w:val="single"/>
          <w:lang w:eastAsia="ja-JP"/>
        </w:rPr>
        <w:t>Week 1</w:t>
      </w:r>
      <w:r w:rsidR="00C90153">
        <w:rPr>
          <w:rFonts w:asciiTheme="majorHAnsi" w:hAnsiTheme="majorHAnsi" w:cs="Times"/>
          <w:b/>
          <w:color w:val="2A2A2A"/>
          <w:sz w:val="22"/>
          <w:szCs w:val="22"/>
          <w:u w:val="single"/>
          <w:lang w:eastAsia="ja-JP"/>
        </w:rPr>
        <w:t>8</w:t>
      </w:r>
      <w:r w:rsidRPr="00972BF0">
        <w:rPr>
          <w:rFonts w:asciiTheme="majorHAnsi" w:hAnsiTheme="majorHAnsi" w:cs="Times"/>
          <w:b/>
          <w:color w:val="2A2A2A"/>
          <w:sz w:val="22"/>
          <w:szCs w:val="22"/>
          <w:u w:val="single"/>
          <w:lang w:eastAsia="ja-JP"/>
        </w:rPr>
        <w:t>: Theories of Racial ‘Extinction’</w:t>
      </w:r>
    </w:p>
    <w:p w14:paraId="34AA5237" w14:textId="77777777" w:rsidR="00DA7C73" w:rsidRPr="00DA7C73" w:rsidRDefault="00DA7C73" w:rsidP="00DA7C73">
      <w:pPr>
        <w:rPr>
          <w:rFonts w:asciiTheme="majorHAnsi" w:hAnsiTheme="majorHAnsi" w:cs="Times"/>
          <w:b/>
          <w:color w:val="2A2A2A"/>
          <w:sz w:val="22"/>
          <w:szCs w:val="22"/>
          <w:lang w:eastAsia="ja-JP"/>
        </w:rPr>
      </w:pPr>
    </w:p>
    <w:p w14:paraId="44F125C5" w14:textId="77777777" w:rsidR="00DA7C73" w:rsidRPr="00DA7C73" w:rsidRDefault="00DA7C73" w:rsidP="00DA7C73">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In this session we will review the rise of ‘racial extinction’ theories that were employed in the nineteenth century to explain the rapid demise of indigenous peoples—particularly in North America and Oceania, where disease and conflict had severe demographic consequences. In an effort to come to terms with the consequences of colonization, settlers turned to biological explanations to explain these dynamics. They also used ideas about ‘extinction’ to justify paternal measures of protection that saw indigenous groups removed from their ancestral lands, policies that were supported by popular depictions of such peoples as the ‘last’ of their kind.</w:t>
      </w:r>
    </w:p>
    <w:p w14:paraId="0520C6B3" w14:textId="77777777" w:rsidR="00DA7C73" w:rsidRDefault="00DA7C73" w:rsidP="00DA7C73">
      <w:pPr>
        <w:rPr>
          <w:rFonts w:asciiTheme="majorHAnsi" w:hAnsiTheme="majorHAnsi" w:cs="Times"/>
          <w:sz w:val="22"/>
          <w:szCs w:val="22"/>
          <w:lang w:eastAsia="ja-JP"/>
        </w:rPr>
      </w:pPr>
    </w:p>
    <w:p w14:paraId="10DB0EBA" w14:textId="683F4884" w:rsidR="00DA7C73" w:rsidRPr="00972BF0" w:rsidRDefault="00DA7C73" w:rsidP="00DA7C73">
      <w:pPr>
        <w:rPr>
          <w:rFonts w:asciiTheme="majorHAnsi" w:hAnsiTheme="majorHAnsi" w:cs="Times"/>
          <w:b/>
          <w:sz w:val="22"/>
          <w:szCs w:val="22"/>
          <w:u w:val="single"/>
          <w:lang w:eastAsia="ja-JP"/>
        </w:rPr>
      </w:pPr>
      <w:r w:rsidRPr="00972BF0">
        <w:rPr>
          <w:rFonts w:asciiTheme="majorHAnsi" w:hAnsiTheme="majorHAnsi" w:cs="Times"/>
          <w:b/>
          <w:sz w:val="22"/>
          <w:szCs w:val="22"/>
          <w:u w:val="single"/>
          <w:lang w:eastAsia="ja-JP"/>
        </w:rPr>
        <w:t>Week 19: Sexuality, Gender, and Empire</w:t>
      </w:r>
    </w:p>
    <w:p w14:paraId="1D522267" w14:textId="77777777" w:rsidR="00DA7C73" w:rsidRDefault="00DA7C73" w:rsidP="00DA7C73">
      <w:pPr>
        <w:rPr>
          <w:rFonts w:asciiTheme="majorHAnsi" w:hAnsiTheme="majorHAnsi" w:cs="Times"/>
          <w:b/>
          <w:sz w:val="22"/>
          <w:szCs w:val="22"/>
          <w:lang w:eastAsia="ja-JP"/>
        </w:rPr>
      </w:pPr>
    </w:p>
    <w:p w14:paraId="33816044" w14:textId="77777777" w:rsidR="00111073" w:rsidRPr="00111073" w:rsidRDefault="00111073" w:rsidP="00111073">
      <w:pPr>
        <w:widowControl w:val="0"/>
        <w:autoSpaceDE w:val="0"/>
        <w:autoSpaceDN w:val="0"/>
        <w:adjustRightInd w:val="0"/>
        <w:rPr>
          <w:rFonts w:asciiTheme="majorHAnsi" w:hAnsiTheme="majorHAnsi" w:cs="Times"/>
          <w:color w:val="2A2A2A"/>
          <w:sz w:val="22"/>
          <w:szCs w:val="22"/>
          <w:lang w:eastAsia="ja-JP"/>
        </w:rPr>
      </w:pPr>
      <w:r w:rsidRPr="00111073">
        <w:rPr>
          <w:rFonts w:asciiTheme="majorHAnsi" w:hAnsiTheme="majorHAnsi" w:cs="Times"/>
          <w:color w:val="2A2A2A"/>
          <w:sz w:val="22"/>
          <w:szCs w:val="22"/>
          <w:lang w:eastAsia="ja-JP"/>
        </w:rPr>
        <w:t xml:space="preserve">Interracial relationships and sexual liaisons had always been a by-product of empire, but in the nineteenth century the racial and gender dynamics of these couplings were increasingly interpreted in a medical framework that emphasized their dangers. Efforts to reduce venereal disease led to restrictions on prostitution throughout the colonies, with local women almost always presumed to be source of infection. Attitudes towards homosexuality, which had been seen as acceptable in some contexts, also began to harden with the importation of European religious mores. Such negative outcomes were </w:t>
      </w:r>
      <w:proofErr w:type="spellStart"/>
      <w:r w:rsidRPr="00111073">
        <w:rPr>
          <w:rFonts w:asciiTheme="majorHAnsi" w:hAnsiTheme="majorHAnsi" w:cs="Times"/>
          <w:color w:val="2A2A2A"/>
          <w:sz w:val="22"/>
          <w:szCs w:val="22"/>
          <w:lang w:eastAsia="ja-JP"/>
        </w:rPr>
        <w:t>coloured</w:t>
      </w:r>
      <w:proofErr w:type="spellEnd"/>
      <w:r w:rsidRPr="00111073">
        <w:rPr>
          <w:rFonts w:asciiTheme="majorHAnsi" w:hAnsiTheme="majorHAnsi" w:cs="Times"/>
          <w:color w:val="2A2A2A"/>
          <w:sz w:val="22"/>
          <w:szCs w:val="22"/>
          <w:lang w:eastAsia="ja-JP"/>
        </w:rPr>
        <w:t xml:space="preserve"> by centuries of assumptions about the sexuality of non-Europeans, which was increasingly seen as threatening to the morality and virility of male settlers. In this session we will examine how such views influenced both the rhetoric and legislation around interracial relations in various colonial settings.</w:t>
      </w:r>
    </w:p>
    <w:p w14:paraId="6D42B633" w14:textId="77777777" w:rsidR="0098643F" w:rsidRDefault="0098643F" w:rsidP="00DA7C73">
      <w:pPr>
        <w:rPr>
          <w:rFonts w:asciiTheme="majorHAnsi" w:hAnsiTheme="majorHAnsi" w:cs="Times"/>
          <w:b/>
          <w:sz w:val="22"/>
          <w:szCs w:val="22"/>
          <w:u w:val="single"/>
          <w:lang w:eastAsia="ja-JP"/>
        </w:rPr>
      </w:pPr>
    </w:p>
    <w:p w14:paraId="30F62471" w14:textId="6DE0CAD4" w:rsidR="00DA7C73" w:rsidRPr="00972BF0" w:rsidRDefault="00DA7C73" w:rsidP="00DA7C73">
      <w:pPr>
        <w:rPr>
          <w:rFonts w:asciiTheme="majorHAnsi" w:hAnsiTheme="majorHAnsi" w:cs="Times"/>
          <w:b/>
          <w:sz w:val="22"/>
          <w:szCs w:val="22"/>
          <w:u w:val="single"/>
          <w:lang w:eastAsia="ja-JP"/>
        </w:rPr>
      </w:pPr>
      <w:r w:rsidRPr="00972BF0">
        <w:rPr>
          <w:rFonts w:asciiTheme="majorHAnsi" w:hAnsiTheme="majorHAnsi" w:cs="Times"/>
          <w:b/>
          <w:sz w:val="22"/>
          <w:szCs w:val="22"/>
          <w:u w:val="single"/>
          <w:lang w:eastAsia="ja-JP"/>
        </w:rPr>
        <w:lastRenderedPageBreak/>
        <w:t xml:space="preserve">Week 20: Medical </w:t>
      </w:r>
      <w:proofErr w:type="spellStart"/>
      <w:r w:rsidRPr="00972BF0">
        <w:rPr>
          <w:rFonts w:asciiTheme="majorHAnsi" w:hAnsiTheme="majorHAnsi" w:cs="Times"/>
          <w:b/>
          <w:sz w:val="22"/>
          <w:szCs w:val="22"/>
          <w:u w:val="single"/>
          <w:lang w:eastAsia="ja-JP"/>
        </w:rPr>
        <w:t>Colonisation</w:t>
      </w:r>
      <w:proofErr w:type="spellEnd"/>
    </w:p>
    <w:p w14:paraId="63D227AA" w14:textId="77777777" w:rsidR="00DA7C73" w:rsidRDefault="00DA7C73" w:rsidP="00DA7C73">
      <w:pPr>
        <w:rPr>
          <w:rFonts w:asciiTheme="majorHAnsi" w:hAnsiTheme="majorHAnsi" w:cs="Times"/>
          <w:b/>
          <w:sz w:val="22"/>
          <w:szCs w:val="22"/>
          <w:lang w:eastAsia="ja-JP"/>
        </w:rPr>
      </w:pPr>
    </w:p>
    <w:p w14:paraId="20233243" w14:textId="5AEC42EB" w:rsidR="00D73C0D" w:rsidRPr="00BB5980" w:rsidRDefault="00DA7C73" w:rsidP="00BB5980">
      <w:pPr>
        <w:widowControl w:val="0"/>
        <w:autoSpaceDE w:val="0"/>
        <w:autoSpaceDN w:val="0"/>
        <w:adjustRightInd w:val="0"/>
        <w:rPr>
          <w:rFonts w:asciiTheme="majorHAnsi" w:hAnsiTheme="majorHAnsi" w:cs="Times"/>
          <w:color w:val="2A2A2A"/>
          <w:sz w:val="22"/>
          <w:szCs w:val="22"/>
          <w:lang w:eastAsia="ja-JP"/>
        </w:rPr>
      </w:pPr>
      <w:r w:rsidRPr="00DA7C73">
        <w:rPr>
          <w:rFonts w:asciiTheme="majorHAnsi" w:hAnsiTheme="majorHAnsi" w:cs="Times"/>
          <w:color w:val="2A2A2A"/>
          <w:sz w:val="22"/>
          <w:szCs w:val="22"/>
          <w:lang w:eastAsia="ja-JP"/>
        </w:rPr>
        <w:t>Throughout the year, we have looked at various interactions between European and non-European medicine. In this session, we’ll revisit some of the themes introduced at the start of the year, and consider the extent to which medicine was a ‘tool of empire’. We’ll consider who benefitted from the importation of Western medicine to the colonies, and how successful Europeans were at ensuring the dominance of their own systems of practice. We will also look at how non-Europeans responded to the introduction and incursion of Western medicine into their lives, and how they attempted to adapt to competing knowledge systems that threatened the methods and livelihoods of traditional practitioners. A discussion of these issues will take us into the post-colonial period, and the medical legacies of empire throughout the world.</w:t>
      </w:r>
    </w:p>
    <w:sectPr w:rsidR="00D73C0D" w:rsidRPr="00BB5980" w:rsidSect="00290AF6">
      <w:footerReference w:type="even" r:id="rId13"/>
      <w:footerReference w:type="default" r:id="rId14"/>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ADF595" w14:textId="77777777" w:rsidR="00A9428B" w:rsidRDefault="00A9428B" w:rsidP="00244A82">
      <w:r>
        <w:separator/>
      </w:r>
    </w:p>
  </w:endnote>
  <w:endnote w:type="continuationSeparator" w:id="0">
    <w:p w14:paraId="7B3D24D4" w14:textId="77777777" w:rsidR="00A9428B" w:rsidRDefault="00A9428B" w:rsidP="00244A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ＭＳ 明朝">
    <w:charset w:val="80"/>
    <w:family w:val="auto"/>
    <w:pitch w:val="variable"/>
    <w:sig w:usb0="E00002FF" w:usb1="6AC7FDFB" w:usb2="08000012" w:usb3="00000000" w:csb0="0002009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Times">
    <w:panose1 w:val="00000000000000000000"/>
    <w:charset w:val="4D"/>
    <w:family w:val="roman"/>
    <w:notTrueType/>
    <w:pitch w:val="variable"/>
    <w:sig w:usb0="00000003" w:usb1="00000000" w:usb2="00000000" w:usb3="00000000" w:csb0="00000001" w:csb1="00000000"/>
  </w:font>
  <w:font w:name="American Typewriter">
    <w:panose1 w:val="02090604020004020304"/>
    <w:charset w:val="4D"/>
    <w:family w:val="roman"/>
    <w:pitch w:val="variable"/>
    <w:sig w:usb0="A000006F" w:usb1="00000019" w:usb2="00000000" w:usb3="00000000" w:csb0="0000011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8471CA" w14:textId="77777777" w:rsidR="00D65B5D" w:rsidRDefault="00D65B5D" w:rsidP="00244A8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A1C01F9" w14:textId="77777777" w:rsidR="00D65B5D" w:rsidRDefault="00D65B5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8D560B" w14:textId="77777777" w:rsidR="00D65B5D" w:rsidRDefault="00D65B5D" w:rsidP="00244A8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42B3E">
      <w:rPr>
        <w:rStyle w:val="PageNumber"/>
        <w:noProof/>
      </w:rPr>
      <w:t>1</w:t>
    </w:r>
    <w:r>
      <w:rPr>
        <w:rStyle w:val="PageNumber"/>
      </w:rPr>
      <w:fldChar w:fldCharType="end"/>
    </w:r>
  </w:p>
  <w:p w14:paraId="79892CEC" w14:textId="77777777" w:rsidR="00D65B5D" w:rsidRDefault="00D65B5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1A5922" w14:textId="77777777" w:rsidR="00A9428B" w:rsidRDefault="00A9428B" w:rsidP="00244A82">
      <w:r>
        <w:separator/>
      </w:r>
    </w:p>
  </w:footnote>
  <w:footnote w:type="continuationSeparator" w:id="0">
    <w:p w14:paraId="2AC238D1" w14:textId="77777777" w:rsidR="00A9428B" w:rsidRDefault="00A9428B" w:rsidP="00244A8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B44552"/>
    <w:multiLevelType w:val="multilevel"/>
    <w:tmpl w:val="363CEC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B46455A"/>
    <w:multiLevelType w:val="hybridMultilevel"/>
    <w:tmpl w:val="A6C8C11E"/>
    <w:lvl w:ilvl="0" w:tplc="451A57DA">
      <w:start w:val="1"/>
      <w:numFmt w:val="upperLetter"/>
      <w:lvlText w:val="%1)"/>
      <w:lvlJc w:val="left"/>
      <w:pPr>
        <w:tabs>
          <w:tab w:val="num" w:pos="720"/>
        </w:tabs>
        <w:ind w:left="720" w:hanging="360"/>
      </w:pPr>
      <w:rPr>
        <w:rFonts w:ascii="Calibri" w:eastAsiaTheme="minorEastAsia" w:hAnsi="Calibri" w:cs="Times New Roman"/>
        <w:b w:val="0"/>
      </w:rPr>
    </w:lvl>
    <w:lvl w:ilvl="1" w:tplc="4D287D8E" w:tentative="1">
      <w:start w:val="1"/>
      <w:numFmt w:val="lowerLetter"/>
      <w:lvlText w:val="%2."/>
      <w:lvlJc w:val="left"/>
      <w:pPr>
        <w:tabs>
          <w:tab w:val="num" w:pos="1440"/>
        </w:tabs>
        <w:ind w:left="1440" w:hanging="360"/>
      </w:pPr>
    </w:lvl>
    <w:lvl w:ilvl="2" w:tplc="3690AC38" w:tentative="1">
      <w:start w:val="1"/>
      <w:numFmt w:val="lowerRoman"/>
      <w:lvlText w:val="%3."/>
      <w:lvlJc w:val="right"/>
      <w:pPr>
        <w:tabs>
          <w:tab w:val="num" w:pos="2160"/>
        </w:tabs>
        <w:ind w:left="2160" w:hanging="180"/>
      </w:pPr>
    </w:lvl>
    <w:lvl w:ilvl="3" w:tplc="6DA0EEAE" w:tentative="1">
      <w:start w:val="1"/>
      <w:numFmt w:val="decimal"/>
      <w:lvlText w:val="%4."/>
      <w:lvlJc w:val="left"/>
      <w:pPr>
        <w:tabs>
          <w:tab w:val="num" w:pos="2880"/>
        </w:tabs>
        <w:ind w:left="2880" w:hanging="360"/>
      </w:pPr>
    </w:lvl>
    <w:lvl w:ilvl="4" w:tplc="469AE9BE" w:tentative="1">
      <w:start w:val="1"/>
      <w:numFmt w:val="lowerLetter"/>
      <w:lvlText w:val="%5."/>
      <w:lvlJc w:val="left"/>
      <w:pPr>
        <w:tabs>
          <w:tab w:val="num" w:pos="3600"/>
        </w:tabs>
        <w:ind w:left="3600" w:hanging="360"/>
      </w:pPr>
    </w:lvl>
    <w:lvl w:ilvl="5" w:tplc="CBC496AE" w:tentative="1">
      <w:start w:val="1"/>
      <w:numFmt w:val="lowerRoman"/>
      <w:lvlText w:val="%6."/>
      <w:lvlJc w:val="right"/>
      <w:pPr>
        <w:tabs>
          <w:tab w:val="num" w:pos="4320"/>
        </w:tabs>
        <w:ind w:left="4320" w:hanging="180"/>
      </w:pPr>
    </w:lvl>
    <w:lvl w:ilvl="6" w:tplc="08C010B2" w:tentative="1">
      <w:start w:val="1"/>
      <w:numFmt w:val="decimal"/>
      <w:lvlText w:val="%7."/>
      <w:lvlJc w:val="left"/>
      <w:pPr>
        <w:tabs>
          <w:tab w:val="num" w:pos="5040"/>
        </w:tabs>
        <w:ind w:left="5040" w:hanging="360"/>
      </w:pPr>
    </w:lvl>
    <w:lvl w:ilvl="7" w:tplc="EF8A19A0" w:tentative="1">
      <w:start w:val="1"/>
      <w:numFmt w:val="lowerLetter"/>
      <w:lvlText w:val="%8."/>
      <w:lvlJc w:val="left"/>
      <w:pPr>
        <w:tabs>
          <w:tab w:val="num" w:pos="5760"/>
        </w:tabs>
        <w:ind w:left="5760" w:hanging="360"/>
      </w:pPr>
    </w:lvl>
    <w:lvl w:ilvl="8" w:tplc="7F4AC60C" w:tentative="1">
      <w:start w:val="1"/>
      <w:numFmt w:val="lowerRoman"/>
      <w:lvlText w:val="%9."/>
      <w:lvlJc w:val="right"/>
      <w:pPr>
        <w:tabs>
          <w:tab w:val="num" w:pos="6480"/>
        </w:tabs>
        <w:ind w:left="6480" w:hanging="180"/>
      </w:pPr>
    </w:lvl>
  </w:abstractNum>
  <w:abstractNum w:abstractNumId="2">
    <w:nsid w:val="5D640974"/>
    <w:multiLevelType w:val="hybridMultilevel"/>
    <w:tmpl w:val="8BFCE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B012FDA"/>
    <w:multiLevelType w:val="hybridMultilevel"/>
    <w:tmpl w:val="1A1024F2"/>
    <w:lvl w:ilvl="0" w:tplc="448E669A">
      <w:start w:val="1"/>
      <w:numFmt w:val="bullet"/>
      <w:lvlText w:val=""/>
      <w:lvlJc w:val="left"/>
      <w:pPr>
        <w:tabs>
          <w:tab w:val="num" w:pos="720"/>
        </w:tabs>
        <w:ind w:left="720" w:hanging="360"/>
      </w:pPr>
      <w:rPr>
        <w:rFonts w:ascii="Symbol" w:hAnsi="Symbol" w:hint="default"/>
      </w:rPr>
    </w:lvl>
    <w:lvl w:ilvl="1" w:tplc="908824F2" w:tentative="1">
      <w:start w:val="1"/>
      <w:numFmt w:val="bullet"/>
      <w:lvlText w:val="o"/>
      <w:lvlJc w:val="left"/>
      <w:pPr>
        <w:tabs>
          <w:tab w:val="num" w:pos="1440"/>
        </w:tabs>
        <w:ind w:left="1440" w:hanging="360"/>
      </w:pPr>
      <w:rPr>
        <w:rFonts w:ascii="Courier New" w:hAnsi="Courier New" w:hint="default"/>
      </w:rPr>
    </w:lvl>
    <w:lvl w:ilvl="2" w:tplc="DD627984" w:tentative="1">
      <w:start w:val="1"/>
      <w:numFmt w:val="bullet"/>
      <w:lvlText w:val=""/>
      <w:lvlJc w:val="left"/>
      <w:pPr>
        <w:tabs>
          <w:tab w:val="num" w:pos="2160"/>
        </w:tabs>
        <w:ind w:left="2160" w:hanging="360"/>
      </w:pPr>
      <w:rPr>
        <w:rFonts w:ascii="Wingdings" w:hAnsi="Wingdings" w:hint="default"/>
      </w:rPr>
    </w:lvl>
    <w:lvl w:ilvl="3" w:tplc="431AB06A" w:tentative="1">
      <w:start w:val="1"/>
      <w:numFmt w:val="bullet"/>
      <w:lvlText w:val=""/>
      <w:lvlJc w:val="left"/>
      <w:pPr>
        <w:tabs>
          <w:tab w:val="num" w:pos="2880"/>
        </w:tabs>
        <w:ind w:left="2880" w:hanging="360"/>
      </w:pPr>
      <w:rPr>
        <w:rFonts w:ascii="Symbol" w:hAnsi="Symbol" w:hint="default"/>
      </w:rPr>
    </w:lvl>
    <w:lvl w:ilvl="4" w:tplc="88F48A52" w:tentative="1">
      <w:start w:val="1"/>
      <w:numFmt w:val="bullet"/>
      <w:lvlText w:val="o"/>
      <w:lvlJc w:val="left"/>
      <w:pPr>
        <w:tabs>
          <w:tab w:val="num" w:pos="3600"/>
        </w:tabs>
        <w:ind w:left="3600" w:hanging="360"/>
      </w:pPr>
      <w:rPr>
        <w:rFonts w:ascii="Courier New" w:hAnsi="Courier New" w:hint="default"/>
      </w:rPr>
    </w:lvl>
    <w:lvl w:ilvl="5" w:tplc="D3E0F470" w:tentative="1">
      <w:start w:val="1"/>
      <w:numFmt w:val="bullet"/>
      <w:lvlText w:val=""/>
      <w:lvlJc w:val="left"/>
      <w:pPr>
        <w:tabs>
          <w:tab w:val="num" w:pos="4320"/>
        </w:tabs>
        <w:ind w:left="4320" w:hanging="360"/>
      </w:pPr>
      <w:rPr>
        <w:rFonts w:ascii="Wingdings" w:hAnsi="Wingdings" w:hint="default"/>
      </w:rPr>
    </w:lvl>
    <w:lvl w:ilvl="6" w:tplc="FD680606" w:tentative="1">
      <w:start w:val="1"/>
      <w:numFmt w:val="bullet"/>
      <w:lvlText w:val=""/>
      <w:lvlJc w:val="left"/>
      <w:pPr>
        <w:tabs>
          <w:tab w:val="num" w:pos="5040"/>
        </w:tabs>
        <w:ind w:left="5040" w:hanging="360"/>
      </w:pPr>
      <w:rPr>
        <w:rFonts w:ascii="Symbol" w:hAnsi="Symbol" w:hint="default"/>
      </w:rPr>
    </w:lvl>
    <w:lvl w:ilvl="7" w:tplc="5B041BE0" w:tentative="1">
      <w:start w:val="1"/>
      <w:numFmt w:val="bullet"/>
      <w:lvlText w:val="o"/>
      <w:lvlJc w:val="left"/>
      <w:pPr>
        <w:tabs>
          <w:tab w:val="num" w:pos="5760"/>
        </w:tabs>
        <w:ind w:left="5760" w:hanging="360"/>
      </w:pPr>
      <w:rPr>
        <w:rFonts w:ascii="Courier New" w:hAnsi="Courier New" w:hint="default"/>
      </w:rPr>
    </w:lvl>
    <w:lvl w:ilvl="8" w:tplc="B5449E8A"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6"/>
  <w:embedSystemFonts/>
  <w:proofState w:spelling="clean" w:grammar="clean"/>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383"/>
    <w:rsid w:val="0003574D"/>
    <w:rsid w:val="00042BB3"/>
    <w:rsid w:val="000752DC"/>
    <w:rsid w:val="000828A0"/>
    <w:rsid w:val="000C778D"/>
    <w:rsid w:val="000F7A3F"/>
    <w:rsid w:val="00111073"/>
    <w:rsid w:val="00125ECB"/>
    <w:rsid w:val="001924BE"/>
    <w:rsid w:val="0019719A"/>
    <w:rsid w:val="001B5EFB"/>
    <w:rsid w:val="001C5F4A"/>
    <w:rsid w:val="001F2030"/>
    <w:rsid w:val="002004A3"/>
    <w:rsid w:val="00206E9D"/>
    <w:rsid w:val="00236DAE"/>
    <w:rsid w:val="00244A82"/>
    <w:rsid w:val="00290AF6"/>
    <w:rsid w:val="0029640B"/>
    <w:rsid w:val="002A78E4"/>
    <w:rsid w:val="002B227C"/>
    <w:rsid w:val="00313B78"/>
    <w:rsid w:val="0036358E"/>
    <w:rsid w:val="00374685"/>
    <w:rsid w:val="00397D66"/>
    <w:rsid w:val="003C03D5"/>
    <w:rsid w:val="004407EF"/>
    <w:rsid w:val="0047260F"/>
    <w:rsid w:val="00472F51"/>
    <w:rsid w:val="00487C50"/>
    <w:rsid w:val="004E1EBF"/>
    <w:rsid w:val="00560C0C"/>
    <w:rsid w:val="00582A93"/>
    <w:rsid w:val="00585327"/>
    <w:rsid w:val="005C2383"/>
    <w:rsid w:val="005C7F6B"/>
    <w:rsid w:val="00605A65"/>
    <w:rsid w:val="0069245B"/>
    <w:rsid w:val="006F19D9"/>
    <w:rsid w:val="007809F8"/>
    <w:rsid w:val="007A5A5E"/>
    <w:rsid w:val="007C7CC6"/>
    <w:rsid w:val="00804DCA"/>
    <w:rsid w:val="008077C1"/>
    <w:rsid w:val="00842B3E"/>
    <w:rsid w:val="008558D4"/>
    <w:rsid w:val="00887ECA"/>
    <w:rsid w:val="00917332"/>
    <w:rsid w:val="00940CF5"/>
    <w:rsid w:val="00970317"/>
    <w:rsid w:val="00972BF0"/>
    <w:rsid w:val="0098643F"/>
    <w:rsid w:val="00A30881"/>
    <w:rsid w:val="00A63E0E"/>
    <w:rsid w:val="00A9428B"/>
    <w:rsid w:val="00A96992"/>
    <w:rsid w:val="00AA0A40"/>
    <w:rsid w:val="00AD332A"/>
    <w:rsid w:val="00B106F9"/>
    <w:rsid w:val="00B156D1"/>
    <w:rsid w:val="00B3613A"/>
    <w:rsid w:val="00B519F6"/>
    <w:rsid w:val="00BB5980"/>
    <w:rsid w:val="00BB7AD0"/>
    <w:rsid w:val="00C16EC2"/>
    <w:rsid w:val="00C34A53"/>
    <w:rsid w:val="00C4251C"/>
    <w:rsid w:val="00C90153"/>
    <w:rsid w:val="00D03823"/>
    <w:rsid w:val="00D1024E"/>
    <w:rsid w:val="00D65B5D"/>
    <w:rsid w:val="00D73C0D"/>
    <w:rsid w:val="00DA7C73"/>
    <w:rsid w:val="00EB4F6A"/>
    <w:rsid w:val="00EB6740"/>
    <w:rsid w:val="00F1160F"/>
    <w:rsid w:val="00FB20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301468C7"/>
  <w14:defaultImageDpi w14:val="300"/>
  <w15:docId w15:val="{8293E876-3661-9A45-A735-9A8519032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lang w:val="en-US" w:eastAsia="ja-JP"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106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106F9"/>
    <w:rPr>
      <w:rFonts w:ascii="Lucida Grande" w:hAnsi="Lucida Grande" w:cs="Lucida Grande"/>
      <w:sz w:val="18"/>
      <w:szCs w:val="18"/>
      <w:lang w:eastAsia="en-US"/>
    </w:rPr>
  </w:style>
  <w:style w:type="paragraph" w:styleId="Title">
    <w:name w:val="Title"/>
    <w:basedOn w:val="Normal"/>
    <w:link w:val="TitleChar"/>
    <w:qFormat/>
    <w:rsid w:val="00B106F9"/>
    <w:pPr>
      <w:pBdr>
        <w:top w:val="single" w:sz="4" w:space="1" w:color="auto"/>
        <w:left w:val="single" w:sz="4" w:space="4" w:color="auto"/>
        <w:bottom w:val="single" w:sz="4" w:space="1" w:color="auto"/>
        <w:right w:val="single" w:sz="4" w:space="4" w:color="auto"/>
      </w:pBdr>
      <w:jc w:val="center"/>
    </w:pPr>
    <w:rPr>
      <w:rFonts w:eastAsia="Times New Roman"/>
      <w:b/>
      <w:sz w:val="28"/>
      <w:lang w:val="en-GB" w:eastAsia="en-GB"/>
    </w:rPr>
  </w:style>
  <w:style w:type="character" w:customStyle="1" w:styleId="TitleChar">
    <w:name w:val="Title Char"/>
    <w:basedOn w:val="DefaultParagraphFont"/>
    <w:link w:val="Title"/>
    <w:rsid w:val="00B106F9"/>
    <w:rPr>
      <w:rFonts w:eastAsia="Times New Roman"/>
      <w:b/>
      <w:sz w:val="28"/>
      <w:szCs w:val="24"/>
      <w:lang w:val="en-GB" w:eastAsia="en-GB"/>
    </w:rPr>
  </w:style>
  <w:style w:type="paragraph" w:styleId="ListParagraph">
    <w:name w:val="List Paragraph"/>
    <w:basedOn w:val="Normal"/>
    <w:uiPriority w:val="34"/>
    <w:qFormat/>
    <w:rsid w:val="00AD332A"/>
    <w:pPr>
      <w:ind w:left="720"/>
      <w:contextualSpacing/>
    </w:pPr>
  </w:style>
  <w:style w:type="character" w:styleId="Strong">
    <w:name w:val="Strong"/>
    <w:basedOn w:val="DefaultParagraphFont"/>
    <w:uiPriority w:val="22"/>
    <w:qFormat/>
    <w:rsid w:val="00397D66"/>
    <w:rPr>
      <w:b/>
      <w:bCs/>
    </w:rPr>
  </w:style>
  <w:style w:type="character" w:styleId="Hyperlink">
    <w:name w:val="Hyperlink"/>
    <w:uiPriority w:val="99"/>
    <w:semiHidden/>
    <w:rsid w:val="004407EF"/>
    <w:rPr>
      <w:strike w:val="0"/>
      <w:dstrike w:val="0"/>
      <w:color w:val="396A81"/>
      <w:u w:val="none"/>
      <w:effect w:val="none"/>
    </w:rPr>
  </w:style>
  <w:style w:type="paragraph" w:styleId="Footer">
    <w:name w:val="footer"/>
    <w:basedOn w:val="Normal"/>
    <w:link w:val="FooterChar"/>
    <w:uiPriority w:val="99"/>
    <w:unhideWhenUsed/>
    <w:rsid w:val="00244A82"/>
    <w:pPr>
      <w:tabs>
        <w:tab w:val="center" w:pos="4320"/>
        <w:tab w:val="right" w:pos="8640"/>
      </w:tabs>
    </w:pPr>
  </w:style>
  <w:style w:type="character" w:customStyle="1" w:styleId="FooterChar">
    <w:name w:val="Footer Char"/>
    <w:basedOn w:val="DefaultParagraphFont"/>
    <w:link w:val="Footer"/>
    <w:uiPriority w:val="99"/>
    <w:rsid w:val="00244A82"/>
    <w:rPr>
      <w:sz w:val="24"/>
      <w:szCs w:val="24"/>
      <w:lang w:eastAsia="en-US"/>
    </w:rPr>
  </w:style>
  <w:style w:type="character" w:styleId="PageNumber">
    <w:name w:val="page number"/>
    <w:basedOn w:val="DefaultParagraphFont"/>
    <w:uiPriority w:val="99"/>
    <w:semiHidden/>
    <w:unhideWhenUsed/>
    <w:rsid w:val="00244A82"/>
  </w:style>
  <w:style w:type="character" w:styleId="FollowedHyperlink">
    <w:name w:val="FollowedHyperlink"/>
    <w:basedOn w:val="DefaultParagraphFont"/>
    <w:uiPriority w:val="99"/>
    <w:semiHidden/>
    <w:unhideWhenUsed/>
    <w:rsid w:val="00313B78"/>
    <w:rPr>
      <w:color w:val="800080" w:themeColor="followedHyperlink"/>
      <w:u w:val="single"/>
    </w:rPr>
  </w:style>
  <w:style w:type="character" w:customStyle="1" w:styleId="apple-converted-space">
    <w:name w:val="apple-converted-space"/>
    <w:basedOn w:val="DefaultParagraphFont"/>
    <w:rsid w:val="0069245B"/>
  </w:style>
  <w:style w:type="character" w:styleId="Emphasis">
    <w:name w:val="Emphasis"/>
    <w:basedOn w:val="DefaultParagraphFont"/>
    <w:uiPriority w:val="20"/>
    <w:qFormat/>
    <w:rsid w:val="0069245B"/>
    <w:rPr>
      <w:i/>
      <w:iCs/>
    </w:rPr>
  </w:style>
  <w:style w:type="paragraph" w:styleId="NormalWeb">
    <w:name w:val="Normal (Web)"/>
    <w:basedOn w:val="Normal"/>
    <w:uiPriority w:val="99"/>
    <w:unhideWhenUsed/>
    <w:rsid w:val="0069245B"/>
    <w:pPr>
      <w:spacing w:before="100" w:beforeAutospacing="1" w:after="100" w:afterAutospacing="1"/>
    </w:pPr>
    <w:rPr>
      <w:rFonts w:eastAsia="Times New Roman"/>
      <w:lang w:val="en-GB"/>
    </w:rPr>
  </w:style>
  <w:style w:type="character" w:customStyle="1" w:styleId="UnresolvedMention">
    <w:name w:val="Unresolved Mention"/>
    <w:basedOn w:val="DefaultParagraphFont"/>
    <w:uiPriority w:val="99"/>
    <w:semiHidden/>
    <w:unhideWhenUsed/>
    <w:rsid w:val="003C03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015705">
      <w:bodyDiv w:val="1"/>
      <w:marLeft w:val="0"/>
      <w:marRight w:val="0"/>
      <w:marTop w:val="0"/>
      <w:marBottom w:val="0"/>
      <w:divBdr>
        <w:top w:val="none" w:sz="0" w:space="0" w:color="auto"/>
        <w:left w:val="none" w:sz="0" w:space="0" w:color="auto"/>
        <w:bottom w:val="none" w:sz="0" w:space="0" w:color="auto"/>
        <w:right w:val="none" w:sz="0" w:space="0" w:color="auto"/>
      </w:divBdr>
    </w:div>
    <w:div w:id="211498759">
      <w:bodyDiv w:val="1"/>
      <w:marLeft w:val="0"/>
      <w:marRight w:val="0"/>
      <w:marTop w:val="0"/>
      <w:marBottom w:val="0"/>
      <w:divBdr>
        <w:top w:val="none" w:sz="0" w:space="0" w:color="auto"/>
        <w:left w:val="none" w:sz="0" w:space="0" w:color="auto"/>
        <w:bottom w:val="none" w:sz="0" w:space="0" w:color="auto"/>
        <w:right w:val="none" w:sz="0" w:space="0" w:color="auto"/>
      </w:divBdr>
    </w:div>
    <w:div w:id="419759317">
      <w:bodyDiv w:val="1"/>
      <w:marLeft w:val="0"/>
      <w:marRight w:val="0"/>
      <w:marTop w:val="0"/>
      <w:marBottom w:val="0"/>
      <w:divBdr>
        <w:top w:val="none" w:sz="0" w:space="0" w:color="auto"/>
        <w:left w:val="none" w:sz="0" w:space="0" w:color="auto"/>
        <w:bottom w:val="none" w:sz="0" w:space="0" w:color="auto"/>
        <w:right w:val="none" w:sz="0" w:space="0" w:color="auto"/>
      </w:divBdr>
    </w:div>
    <w:div w:id="544175621">
      <w:bodyDiv w:val="1"/>
      <w:marLeft w:val="0"/>
      <w:marRight w:val="0"/>
      <w:marTop w:val="0"/>
      <w:marBottom w:val="0"/>
      <w:divBdr>
        <w:top w:val="none" w:sz="0" w:space="0" w:color="auto"/>
        <w:left w:val="none" w:sz="0" w:space="0" w:color="auto"/>
        <w:bottom w:val="none" w:sz="0" w:space="0" w:color="auto"/>
        <w:right w:val="none" w:sz="0" w:space="0" w:color="auto"/>
      </w:divBdr>
    </w:div>
    <w:div w:id="592666078">
      <w:bodyDiv w:val="1"/>
      <w:marLeft w:val="0"/>
      <w:marRight w:val="0"/>
      <w:marTop w:val="0"/>
      <w:marBottom w:val="0"/>
      <w:divBdr>
        <w:top w:val="none" w:sz="0" w:space="0" w:color="auto"/>
        <w:left w:val="none" w:sz="0" w:space="0" w:color="auto"/>
        <w:bottom w:val="none" w:sz="0" w:space="0" w:color="auto"/>
        <w:right w:val="none" w:sz="0" w:space="0" w:color="auto"/>
      </w:divBdr>
    </w:div>
    <w:div w:id="649478953">
      <w:bodyDiv w:val="1"/>
      <w:marLeft w:val="0"/>
      <w:marRight w:val="0"/>
      <w:marTop w:val="0"/>
      <w:marBottom w:val="0"/>
      <w:divBdr>
        <w:top w:val="none" w:sz="0" w:space="0" w:color="auto"/>
        <w:left w:val="none" w:sz="0" w:space="0" w:color="auto"/>
        <w:bottom w:val="none" w:sz="0" w:space="0" w:color="auto"/>
        <w:right w:val="none" w:sz="0" w:space="0" w:color="auto"/>
      </w:divBdr>
    </w:div>
    <w:div w:id="713165254">
      <w:bodyDiv w:val="1"/>
      <w:marLeft w:val="0"/>
      <w:marRight w:val="0"/>
      <w:marTop w:val="0"/>
      <w:marBottom w:val="0"/>
      <w:divBdr>
        <w:top w:val="none" w:sz="0" w:space="0" w:color="auto"/>
        <w:left w:val="none" w:sz="0" w:space="0" w:color="auto"/>
        <w:bottom w:val="none" w:sz="0" w:space="0" w:color="auto"/>
        <w:right w:val="none" w:sz="0" w:space="0" w:color="auto"/>
      </w:divBdr>
    </w:div>
    <w:div w:id="713967179">
      <w:bodyDiv w:val="1"/>
      <w:marLeft w:val="0"/>
      <w:marRight w:val="0"/>
      <w:marTop w:val="0"/>
      <w:marBottom w:val="0"/>
      <w:divBdr>
        <w:top w:val="none" w:sz="0" w:space="0" w:color="auto"/>
        <w:left w:val="none" w:sz="0" w:space="0" w:color="auto"/>
        <w:bottom w:val="none" w:sz="0" w:space="0" w:color="auto"/>
        <w:right w:val="none" w:sz="0" w:space="0" w:color="auto"/>
      </w:divBdr>
    </w:div>
    <w:div w:id="810169055">
      <w:bodyDiv w:val="1"/>
      <w:marLeft w:val="0"/>
      <w:marRight w:val="0"/>
      <w:marTop w:val="0"/>
      <w:marBottom w:val="0"/>
      <w:divBdr>
        <w:top w:val="none" w:sz="0" w:space="0" w:color="auto"/>
        <w:left w:val="none" w:sz="0" w:space="0" w:color="auto"/>
        <w:bottom w:val="none" w:sz="0" w:space="0" w:color="auto"/>
        <w:right w:val="none" w:sz="0" w:space="0" w:color="auto"/>
      </w:divBdr>
    </w:div>
    <w:div w:id="811751004">
      <w:bodyDiv w:val="1"/>
      <w:marLeft w:val="0"/>
      <w:marRight w:val="0"/>
      <w:marTop w:val="0"/>
      <w:marBottom w:val="0"/>
      <w:divBdr>
        <w:top w:val="none" w:sz="0" w:space="0" w:color="auto"/>
        <w:left w:val="none" w:sz="0" w:space="0" w:color="auto"/>
        <w:bottom w:val="none" w:sz="0" w:space="0" w:color="auto"/>
        <w:right w:val="none" w:sz="0" w:space="0" w:color="auto"/>
      </w:divBdr>
    </w:div>
    <w:div w:id="1235240547">
      <w:bodyDiv w:val="1"/>
      <w:marLeft w:val="0"/>
      <w:marRight w:val="0"/>
      <w:marTop w:val="0"/>
      <w:marBottom w:val="0"/>
      <w:divBdr>
        <w:top w:val="none" w:sz="0" w:space="0" w:color="auto"/>
        <w:left w:val="none" w:sz="0" w:space="0" w:color="auto"/>
        <w:bottom w:val="none" w:sz="0" w:space="0" w:color="auto"/>
        <w:right w:val="none" w:sz="0" w:space="0" w:color="auto"/>
      </w:divBdr>
    </w:div>
    <w:div w:id="1440371842">
      <w:bodyDiv w:val="1"/>
      <w:marLeft w:val="0"/>
      <w:marRight w:val="0"/>
      <w:marTop w:val="0"/>
      <w:marBottom w:val="0"/>
      <w:divBdr>
        <w:top w:val="none" w:sz="0" w:space="0" w:color="auto"/>
        <w:left w:val="none" w:sz="0" w:space="0" w:color="auto"/>
        <w:bottom w:val="none" w:sz="0" w:space="0" w:color="auto"/>
        <w:right w:val="none" w:sz="0" w:space="0" w:color="auto"/>
      </w:divBdr>
    </w:div>
    <w:div w:id="1552957360">
      <w:bodyDiv w:val="1"/>
      <w:marLeft w:val="0"/>
      <w:marRight w:val="0"/>
      <w:marTop w:val="0"/>
      <w:marBottom w:val="0"/>
      <w:divBdr>
        <w:top w:val="none" w:sz="0" w:space="0" w:color="auto"/>
        <w:left w:val="none" w:sz="0" w:space="0" w:color="auto"/>
        <w:bottom w:val="none" w:sz="0" w:space="0" w:color="auto"/>
        <w:right w:val="none" w:sz="0" w:space="0" w:color="auto"/>
      </w:divBdr>
    </w:div>
    <w:div w:id="1703901959">
      <w:bodyDiv w:val="1"/>
      <w:marLeft w:val="0"/>
      <w:marRight w:val="0"/>
      <w:marTop w:val="0"/>
      <w:marBottom w:val="0"/>
      <w:divBdr>
        <w:top w:val="none" w:sz="0" w:space="0" w:color="auto"/>
        <w:left w:val="none" w:sz="0" w:space="0" w:color="auto"/>
        <w:bottom w:val="none" w:sz="0" w:space="0" w:color="auto"/>
        <w:right w:val="none" w:sz="0" w:space="0" w:color="auto"/>
      </w:divBdr>
    </w:div>
    <w:div w:id="1819150032">
      <w:bodyDiv w:val="1"/>
      <w:marLeft w:val="0"/>
      <w:marRight w:val="0"/>
      <w:marTop w:val="0"/>
      <w:marBottom w:val="0"/>
      <w:divBdr>
        <w:top w:val="none" w:sz="0" w:space="0" w:color="auto"/>
        <w:left w:val="none" w:sz="0" w:space="0" w:color="auto"/>
        <w:bottom w:val="none" w:sz="0" w:space="0" w:color="auto"/>
        <w:right w:val="none" w:sz="0" w:space="0" w:color="auto"/>
      </w:divBdr>
    </w:div>
    <w:div w:id="1965915752">
      <w:bodyDiv w:val="1"/>
      <w:marLeft w:val="0"/>
      <w:marRight w:val="0"/>
      <w:marTop w:val="0"/>
      <w:marBottom w:val="0"/>
      <w:divBdr>
        <w:top w:val="none" w:sz="0" w:space="0" w:color="auto"/>
        <w:left w:val="none" w:sz="0" w:space="0" w:color="auto"/>
        <w:bottom w:val="none" w:sz="0" w:space="0" w:color="auto"/>
        <w:right w:val="none" w:sz="0" w:space="0" w:color="auto"/>
      </w:divBdr>
    </w:div>
    <w:div w:id="197001369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2.warwick.ac.uk/fac/arts/history/undergraduate/modules/kill_or_cure/programme/week_18" TargetMode="External"/><Relationship Id="rId12" Type="http://schemas.openxmlformats.org/officeDocument/2006/relationships/hyperlink" Target="http://www2.warwick.ac.uk/fac/arts/history/undergraduate/modules/kill_or_cure/programme/week_23" TargetMode="Externa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yperlink" Target="http://www2.warwick.ac.uk/fac/arts/history/people/staff_index/roberta_bivins/" TargetMode="External"/><Relationship Id="rId9" Type="http://schemas.openxmlformats.org/officeDocument/2006/relationships/hyperlink" Target="mailto:e.smith.10@warwick.ac.uk" TargetMode="External"/><Relationship Id="rId10" Type="http://schemas.openxmlformats.org/officeDocument/2006/relationships/hyperlink" Target="http://www2.warwick.ac.uk/fac/arts/history/undergraduate/modules/kill_or_cure/programme/week_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10</Pages>
  <Words>3489</Words>
  <Characters>19890</Characters>
  <Application>Microsoft Macintosh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 2004 Test Drive User</dc:creator>
  <cp:keywords/>
  <dc:description/>
  <cp:lastModifiedBy>Microsoft Office User</cp:lastModifiedBy>
  <cp:revision>3</cp:revision>
  <cp:lastPrinted>2019-10-01T14:32:00Z</cp:lastPrinted>
  <dcterms:created xsi:type="dcterms:W3CDTF">2019-10-01T12:22:00Z</dcterms:created>
  <dcterms:modified xsi:type="dcterms:W3CDTF">2019-10-01T15:49:00Z</dcterms:modified>
</cp:coreProperties>
</file>