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04CE472" w14:textId="3D251E4A" w:rsidR="00470F95" w:rsidRDefault="00470F95" w:rsidP="00080AD6">
      <w:pPr>
        <w:pStyle w:val="ListParagraph"/>
        <w:jc w:val="center"/>
        <w:rPr>
          <w:sz w:val="21"/>
          <w:szCs w:val="21"/>
        </w:rPr>
      </w:pPr>
      <w:r>
        <w:rPr>
          <w:noProof/>
        </w:rPr>
        <mc:AlternateContent>
          <mc:Choice Requires="wps">
            <w:drawing>
              <wp:anchor distT="0" distB="0" distL="114300" distR="114300" simplePos="0" relativeHeight="251670528" behindDoc="0" locked="0" layoutInCell="1" allowOverlap="1" wp14:anchorId="593AD4E2" wp14:editId="75E5AE5E">
                <wp:simplePos x="0" y="0"/>
                <wp:positionH relativeFrom="margin">
                  <wp:posOffset>-180975</wp:posOffset>
                </wp:positionH>
                <wp:positionV relativeFrom="paragraph">
                  <wp:posOffset>-247650</wp:posOffset>
                </wp:positionV>
                <wp:extent cx="6334125" cy="1828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334125" cy="1828800"/>
                        </a:xfrm>
                        <a:prstGeom prst="rect">
                          <a:avLst/>
                        </a:prstGeom>
                        <a:noFill/>
                        <a:ln>
                          <a:noFill/>
                        </a:ln>
                      </wps:spPr>
                      <wps:txbx>
                        <w:txbxContent>
                          <w:p w14:paraId="2A028A8D" w14:textId="4A236FCA" w:rsidR="00470F95" w:rsidRPr="00412586" w:rsidRDefault="00470F95" w:rsidP="00470F95">
                            <w:pPr>
                              <w:jc w:val="center"/>
                              <w:rPr>
                                <w:b/>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412586">
                              <w:rPr>
                                <w:b/>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A Sari’s Journey through Time: British Perceptions of the Indian Woman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93AD4E2" id="_x0000_t202" coordsize="21600,21600" o:spt="202" path="m,l,21600r21600,l21600,xe">
                <v:stroke joinstyle="miter"/>
                <v:path gradientshapeok="t" o:connecttype="rect"/>
              </v:shapetype>
              <v:shape id="Text Box 16" o:spid="_x0000_s1026" type="#_x0000_t202" style="position:absolute;left:0;text-align:left;margin-left:-14.25pt;margin-top:-19.5pt;width:498.75pt;height:2in;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" filled="f" stroked="f">
                <v:textbox style="mso-fit-shape-to-text:t">
                  <w:txbxContent>
                    <w:p w14:paraId="2A028A8D" w14:textId="4A236FCA" w:rsidR="00470F95" w:rsidRPr="00412586" w:rsidRDefault="00470F95" w:rsidP="00470F95">
                      <w:pPr>
                        <w:jc w:val="center"/>
                        <w:rPr>
                          <w:b/>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412586">
                        <w:rPr>
                          <w:b/>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A Sari’s Journey through Time: British Perceptions of the Indian Woman</w:t>
                      </w:r>
                    </w:p>
                  </w:txbxContent>
                </v:textbox>
                <w10:wrap anchorx="margin"/>
              </v:shape>
            </w:pict>
          </mc:Fallback>
        </mc:AlternateContent>
      </w:r>
    </w:p>
    <w:p w14:paraId="08D9B0AA" w14:textId="66073264" w:rsidR="000F267C" w:rsidRPr="00080AD6" w:rsidRDefault="00C8135B" w:rsidP="00080AD6">
      <w:pPr>
        <w:pStyle w:val="ListParagraph"/>
        <w:jc w:val="center"/>
        <w:rPr>
          <w:sz w:val="21"/>
          <w:szCs w:val="21"/>
        </w:rPr>
      </w:pPr>
      <w:r w:rsidRPr="00080AD6">
        <w:rPr>
          <w:sz w:val="21"/>
          <w:szCs w:val="21"/>
        </w:rPr>
        <w:t>Keywords</w:t>
      </w:r>
      <w:r w:rsidR="000F267C" w:rsidRPr="00080AD6">
        <w:rPr>
          <w:sz w:val="21"/>
          <w:szCs w:val="21"/>
        </w:rPr>
        <w:t xml:space="preserve">: orientalism; </w:t>
      </w:r>
      <w:r w:rsidRPr="00080AD6">
        <w:rPr>
          <w:sz w:val="21"/>
          <w:szCs w:val="21"/>
        </w:rPr>
        <w:t>sari; colonial; gender; post-war; Britain; migrant</w:t>
      </w:r>
      <w:r w:rsidR="00E12112">
        <w:rPr>
          <w:sz w:val="21"/>
          <w:szCs w:val="21"/>
        </w:rPr>
        <w:t>; commonwealth</w:t>
      </w:r>
    </w:p>
    <w:p w14:paraId="7848779D" w14:textId="33A3FAAB" w:rsidR="008A1619" w:rsidRPr="005414E7" w:rsidRDefault="008A1619" w:rsidP="000F267C">
      <w:pPr>
        <w:pStyle w:val="ListParagraph"/>
        <w:rPr>
          <w:sz w:val="14"/>
          <w:szCs w:val="14"/>
        </w:rPr>
      </w:pPr>
    </w:p>
    <w:p w14:paraId="0890499B" w14:textId="4DA3DE4E" w:rsidR="00FB1CF7" w:rsidRPr="00D53301" w:rsidRDefault="00222508" w:rsidP="00952DAF">
      <w:pPr>
        <w:rPr>
          <w:sz w:val="23"/>
          <w:szCs w:val="23"/>
        </w:rPr>
      </w:pPr>
      <w:r w:rsidRPr="00D53301">
        <w:rPr>
          <w:noProof/>
          <w:sz w:val="23"/>
          <w:szCs w:val="23"/>
        </w:rPr>
        <w:drawing>
          <wp:anchor distT="0" distB="0" distL="114300" distR="114300" simplePos="0" relativeHeight="251662336" behindDoc="0" locked="0" layoutInCell="1" allowOverlap="1" wp14:anchorId="6F26C41A" wp14:editId="2D58F9DF">
            <wp:simplePos x="0" y="0"/>
            <wp:positionH relativeFrom="column">
              <wp:posOffset>4032885</wp:posOffset>
            </wp:positionH>
            <wp:positionV relativeFrom="paragraph">
              <wp:posOffset>1003300</wp:posOffset>
            </wp:positionV>
            <wp:extent cx="1428115" cy="2543175"/>
            <wp:effectExtent l="0" t="0" r="63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nam kapoor.png"/>
                    <pic:cNvPicPr/>
                  </pic:nvPicPr>
                  <pic:blipFill>
                    <a:blip r:embed="rId6">
                      <a:extLst>
                        <a:ext uri="{28A0092B-C50C-407E-A947-70E740481C1C}">
                          <a14:useLocalDpi xmlns:a14="http://schemas.microsoft.com/office/drawing/2010/main" val="0"/>
                        </a:ext>
                      </a:extLst>
                    </a:blip>
                    <a:stretch>
                      <a:fillRect/>
                    </a:stretch>
                  </pic:blipFill>
                  <pic:spPr>
                    <a:xfrm>
                      <a:off x="0" y="0"/>
                      <a:ext cx="1428115" cy="2543175"/>
                    </a:xfrm>
                    <a:prstGeom prst="rect">
                      <a:avLst/>
                    </a:prstGeom>
                  </pic:spPr>
                </pic:pic>
              </a:graphicData>
            </a:graphic>
            <wp14:sizeRelH relativeFrom="page">
              <wp14:pctWidth>0</wp14:pctWidth>
            </wp14:sizeRelH>
            <wp14:sizeRelV relativeFrom="page">
              <wp14:pctHeight>0</wp14:pctHeight>
            </wp14:sizeRelV>
          </wp:anchor>
        </w:drawing>
      </w:r>
      <w:r w:rsidR="000C6561" w:rsidRPr="00D53301">
        <w:rPr>
          <w:sz w:val="23"/>
          <w:szCs w:val="23"/>
        </w:rPr>
        <w:t>In today’s diverse and multicultural society</w:t>
      </w:r>
      <w:r w:rsidR="00E05B07" w:rsidRPr="00D53301">
        <w:rPr>
          <w:sz w:val="23"/>
          <w:szCs w:val="23"/>
        </w:rPr>
        <w:t xml:space="preserve">, </w:t>
      </w:r>
      <w:hyperlink r:id="rId7" w:history="1">
        <w:r w:rsidR="00E05B07" w:rsidRPr="00D53301">
          <w:rPr>
            <w:rStyle w:val="Hyperlink"/>
            <w:sz w:val="23"/>
            <w:szCs w:val="23"/>
          </w:rPr>
          <w:t>the sari</w:t>
        </w:r>
      </w:hyperlink>
      <w:r w:rsidR="00E05B07" w:rsidRPr="00D53301">
        <w:rPr>
          <w:sz w:val="23"/>
          <w:szCs w:val="23"/>
        </w:rPr>
        <w:t xml:space="preserve"> is a commonly accepted as a mode of cultural attire for South Asian women</w:t>
      </w:r>
      <w:r w:rsidR="000C6561" w:rsidRPr="00D53301">
        <w:rPr>
          <w:sz w:val="23"/>
          <w:szCs w:val="23"/>
        </w:rPr>
        <w:t xml:space="preserve"> in Britain</w:t>
      </w:r>
      <w:r w:rsidR="00E05B07" w:rsidRPr="00D53301">
        <w:rPr>
          <w:sz w:val="23"/>
          <w:szCs w:val="23"/>
        </w:rPr>
        <w:t>.</w:t>
      </w:r>
      <w:r w:rsidR="000C6561" w:rsidRPr="00D53301">
        <w:rPr>
          <w:sz w:val="23"/>
          <w:szCs w:val="23"/>
        </w:rPr>
        <w:t xml:space="preserve"> It can be seen worn by women in public </w:t>
      </w:r>
      <w:r w:rsidR="00952DAF" w:rsidRPr="00D53301">
        <w:rPr>
          <w:sz w:val="23"/>
          <w:szCs w:val="23"/>
        </w:rPr>
        <w:t xml:space="preserve">spaces, whether this is on a daily basis or for more special occasions such as weddings and </w:t>
      </w:r>
      <w:r w:rsidR="00D67BDA" w:rsidRPr="00D53301">
        <w:rPr>
          <w:sz w:val="23"/>
          <w:szCs w:val="23"/>
        </w:rPr>
        <w:t>religious</w:t>
      </w:r>
      <w:r w:rsidR="00952DAF" w:rsidRPr="00D53301">
        <w:rPr>
          <w:sz w:val="23"/>
          <w:szCs w:val="23"/>
        </w:rPr>
        <w:t xml:space="preserve"> festivals. Not only this, but it is </w:t>
      </w:r>
      <w:r w:rsidR="00D67BDA" w:rsidRPr="00D53301">
        <w:rPr>
          <w:sz w:val="23"/>
          <w:szCs w:val="23"/>
        </w:rPr>
        <w:t>visible nationally, on public</w:t>
      </w:r>
      <w:r w:rsidR="00952DAF" w:rsidRPr="00D53301">
        <w:rPr>
          <w:sz w:val="23"/>
          <w:szCs w:val="23"/>
        </w:rPr>
        <w:t xml:space="preserve"> platforms</w:t>
      </w:r>
      <w:r w:rsidR="00D67BDA" w:rsidRPr="00D53301">
        <w:rPr>
          <w:sz w:val="23"/>
          <w:szCs w:val="23"/>
        </w:rPr>
        <w:t>, as an expression of culture and diversity: from acting as a medium for cultural exchange, to being celebrated as a cultural fashion icon on the red carpet</w:t>
      </w:r>
      <w:r w:rsidR="00770EDC" w:rsidRPr="00D53301">
        <w:rPr>
          <w:sz w:val="23"/>
          <w:szCs w:val="23"/>
        </w:rPr>
        <w:t xml:space="preserve"> and in high fashion</w:t>
      </w:r>
      <w:r w:rsidR="00D67BDA" w:rsidRPr="00D53301">
        <w:rPr>
          <w:sz w:val="23"/>
          <w:szCs w:val="23"/>
        </w:rPr>
        <w:t xml:space="preserve"> (as illustrated in the images below).</w:t>
      </w:r>
    </w:p>
    <w:p w14:paraId="47B4CBB7" w14:textId="0476CCCE" w:rsidR="00C92532" w:rsidRDefault="00222508" w:rsidP="00C92532">
      <w:pPr>
        <w:rPr>
          <w:highlight w:val="yellow"/>
        </w:rPr>
      </w:pPr>
      <w:r>
        <w:rPr>
          <w:noProof/>
        </w:rPr>
        <w:drawing>
          <wp:anchor distT="0" distB="0" distL="114300" distR="114300" simplePos="0" relativeHeight="251660288" behindDoc="0" locked="0" layoutInCell="1" allowOverlap="1" wp14:anchorId="0D4893DB" wp14:editId="71E73062">
            <wp:simplePos x="0" y="0"/>
            <wp:positionH relativeFrom="column">
              <wp:posOffset>12700</wp:posOffset>
            </wp:positionH>
            <wp:positionV relativeFrom="paragraph">
              <wp:posOffset>6985</wp:posOffset>
            </wp:positionV>
            <wp:extent cx="1282700" cy="23526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antha Cameron.jpg"/>
                    <pic:cNvPicPr/>
                  </pic:nvPicPr>
                  <pic:blipFill rotWithShape="1">
                    <a:blip r:embed="rId8">
                      <a:extLst>
                        <a:ext uri="{28A0092B-C50C-407E-A947-70E740481C1C}">
                          <a14:useLocalDpi xmlns:a14="http://schemas.microsoft.com/office/drawing/2010/main" val="0"/>
                        </a:ext>
                      </a:extLst>
                    </a:blip>
                    <a:srcRect l="9828" r="5780" b="3093"/>
                    <a:stretch/>
                  </pic:blipFill>
                  <pic:spPr bwMode="auto">
                    <a:xfrm>
                      <a:off x="0" y="0"/>
                      <a:ext cx="1282700" cy="2352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04AFD8" w14:textId="622F0802" w:rsidR="00C92532" w:rsidRDefault="00222508" w:rsidP="00C92532">
      <w:pPr>
        <w:rPr>
          <w:highlight w:val="yellow"/>
        </w:rPr>
      </w:pPr>
      <w:r>
        <w:rPr>
          <w:noProof/>
        </w:rPr>
        <mc:AlternateContent>
          <mc:Choice Requires="wps">
            <w:drawing>
              <wp:anchor distT="0" distB="0" distL="114300" distR="114300" simplePos="0" relativeHeight="251661312" behindDoc="0" locked="0" layoutInCell="1" allowOverlap="1" wp14:anchorId="2D52FCEC" wp14:editId="1D5C9846">
                <wp:simplePos x="0" y="0"/>
                <wp:positionH relativeFrom="margin">
                  <wp:posOffset>1419225</wp:posOffset>
                </wp:positionH>
                <wp:positionV relativeFrom="paragraph">
                  <wp:posOffset>6985</wp:posOffset>
                </wp:positionV>
                <wp:extent cx="1962150" cy="6477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1962150" cy="6477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7DF9DEA1" w14:textId="68DB358E" w:rsidR="00535B14" w:rsidRPr="00451FC5" w:rsidRDefault="00535B14" w:rsidP="00063D6B">
                            <w:pPr>
                              <w:jc w:val="center"/>
                              <w:rPr>
                                <w:sz w:val="21"/>
                                <w:szCs w:val="21"/>
                              </w:rPr>
                            </w:pPr>
                            <w:r w:rsidRPr="00451FC5">
                              <w:rPr>
                                <w:sz w:val="21"/>
                                <w:szCs w:val="21"/>
                              </w:rPr>
                              <w:t>Samantha Cameron’s cultural attire on a visit to a local Hindu temple, for Diwali in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2FCEC" id="Text Box 7" o:spid="_x0000_s1027" type="#_x0000_t202" style="position:absolute;margin-left:111.75pt;margin-top:.55pt;width:154.5pt;height:5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" fillcolor="#c3c3c3 [2166]" strokecolor="#a5a5a5 [3206]" strokeweight=".5pt">
                <v:fill color2="#b6b6b6 [2614]" rotate="t" colors="0 #d2d2d2;.5 #c8c8c8;1 silver" focus="100%" type="gradient">
                  <o:fill v:ext="view" type="gradientUnscaled"/>
                </v:fill>
                <v:textbox>
                  <w:txbxContent>
                    <w:p w14:paraId="7DF9DEA1" w14:textId="68DB358E" w:rsidR="00535B14" w:rsidRPr="00451FC5" w:rsidRDefault="00535B14" w:rsidP="00063D6B">
                      <w:pPr>
                        <w:jc w:val="center"/>
                        <w:rPr>
                          <w:sz w:val="21"/>
                          <w:szCs w:val="21"/>
                        </w:rPr>
                      </w:pPr>
                      <w:r w:rsidRPr="00451FC5">
                        <w:rPr>
                          <w:sz w:val="21"/>
                          <w:szCs w:val="21"/>
                        </w:rPr>
                        <w:t>Samantha Cameron’s cultural attire on a visit to a local Hindu temple, for Diwali in 2013.</w:t>
                      </w:r>
                    </w:p>
                  </w:txbxContent>
                </v:textbox>
                <w10:wrap anchorx="margin"/>
              </v:shape>
            </w:pict>
          </mc:Fallback>
        </mc:AlternateContent>
      </w:r>
    </w:p>
    <w:p w14:paraId="680E7E4D" w14:textId="64A0B619" w:rsidR="00C92532" w:rsidRDefault="00C92532" w:rsidP="00C92532">
      <w:pPr>
        <w:rPr>
          <w:highlight w:val="yellow"/>
        </w:rPr>
      </w:pPr>
    </w:p>
    <w:p w14:paraId="7BD2EEB4" w14:textId="648A6395" w:rsidR="00C92532" w:rsidRDefault="00C92532" w:rsidP="00C92532">
      <w:pPr>
        <w:rPr>
          <w:highlight w:val="yellow"/>
        </w:rPr>
      </w:pPr>
    </w:p>
    <w:p w14:paraId="6A9BDB47" w14:textId="14B75964" w:rsidR="00C92532" w:rsidRDefault="00C92532" w:rsidP="00C92532">
      <w:pPr>
        <w:rPr>
          <w:highlight w:val="yellow"/>
        </w:rPr>
      </w:pPr>
    </w:p>
    <w:p w14:paraId="1DB8E171" w14:textId="670C3401" w:rsidR="00C92532" w:rsidRDefault="00222508" w:rsidP="00C92532">
      <w:pPr>
        <w:rPr>
          <w:highlight w:val="yellow"/>
        </w:rPr>
      </w:pPr>
      <w:r>
        <w:rPr>
          <w:noProof/>
        </w:rPr>
        <mc:AlternateContent>
          <mc:Choice Requires="wps">
            <w:drawing>
              <wp:anchor distT="0" distB="0" distL="114300" distR="114300" simplePos="0" relativeHeight="251663360" behindDoc="0" locked="0" layoutInCell="1" allowOverlap="1" wp14:anchorId="0AC1A339" wp14:editId="05FDA5B7">
                <wp:simplePos x="0" y="0"/>
                <wp:positionH relativeFrom="margin">
                  <wp:posOffset>1981200</wp:posOffset>
                </wp:positionH>
                <wp:positionV relativeFrom="paragraph">
                  <wp:posOffset>7620</wp:posOffset>
                </wp:positionV>
                <wp:extent cx="1914525" cy="6477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1914525" cy="6477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35DFF189" w14:textId="7D7D8C40" w:rsidR="00535B14" w:rsidRPr="00451FC5" w:rsidRDefault="00535B14" w:rsidP="00063D6B">
                            <w:pPr>
                              <w:jc w:val="center"/>
                              <w:rPr>
                                <w:sz w:val="21"/>
                                <w:szCs w:val="21"/>
                              </w:rPr>
                            </w:pPr>
                            <w:r w:rsidRPr="00451FC5">
                              <w:rPr>
                                <w:sz w:val="21"/>
                                <w:szCs w:val="21"/>
                              </w:rPr>
                              <w:t>Actress Sonam Kapoor’s ensemble on the red carpet of Cannes Film Festival,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1A339" id="Text Box 9" o:spid="_x0000_s1028" type="#_x0000_t202" style="position:absolute;margin-left:156pt;margin-top:.6pt;width:150.75pt;height:5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" fillcolor="#c3c3c3 [2166]" strokecolor="#a5a5a5 [3206]" strokeweight=".5pt">
                <v:fill color2="#b6b6b6 [2614]" rotate="t" colors="0 #d2d2d2;.5 #c8c8c8;1 silver" focus="100%" type="gradient">
                  <o:fill v:ext="view" type="gradientUnscaled"/>
                </v:fill>
                <v:textbox>
                  <w:txbxContent>
                    <w:p w14:paraId="35DFF189" w14:textId="7D7D8C40" w:rsidR="00535B14" w:rsidRPr="00451FC5" w:rsidRDefault="00535B14" w:rsidP="00063D6B">
                      <w:pPr>
                        <w:jc w:val="center"/>
                        <w:rPr>
                          <w:sz w:val="21"/>
                          <w:szCs w:val="21"/>
                        </w:rPr>
                      </w:pPr>
                      <w:r w:rsidRPr="00451FC5">
                        <w:rPr>
                          <w:sz w:val="21"/>
                          <w:szCs w:val="21"/>
                        </w:rPr>
                        <w:t>Actress Sonam Kapoor’s ensemble on the red carpet of Cannes Film Festival, 2013.</w:t>
                      </w:r>
                    </w:p>
                  </w:txbxContent>
                </v:textbox>
                <w10:wrap anchorx="margin"/>
              </v:shape>
            </w:pict>
          </mc:Fallback>
        </mc:AlternateContent>
      </w:r>
    </w:p>
    <w:p w14:paraId="43E25BDB" w14:textId="33413147" w:rsidR="00C92532" w:rsidRDefault="00C92532" w:rsidP="00C92532">
      <w:pPr>
        <w:rPr>
          <w:highlight w:val="yellow"/>
        </w:rPr>
      </w:pPr>
    </w:p>
    <w:p w14:paraId="48C3E2BC" w14:textId="5839DA19" w:rsidR="00C92532" w:rsidRDefault="00C92532" w:rsidP="00C92532">
      <w:pPr>
        <w:rPr>
          <w:highlight w:val="yellow"/>
        </w:rPr>
      </w:pPr>
    </w:p>
    <w:p w14:paraId="116CAABB" w14:textId="561685AD" w:rsidR="00C92532" w:rsidRDefault="00C92532" w:rsidP="00C92532">
      <w:pPr>
        <w:rPr>
          <w:highlight w:val="yellow"/>
        </w:rPr>
      </w:pPr>
    </w:p>
    <w:p w14:paraId="1D82E802" w14:textId="54569A91" w:rsidR="00A74F14" w:rsidRDefault="00770EDC" w:rsidP="00770EDC">
      <w:pPr>
        <w:rPr>
          <w:sz w:val="23"/>
          <w:szCs w:val="23"/>
        </w:rPr>
      </w:pPr>
      <w:r w:rsidRPr="00D53301">
        <w:rPr>
          <w:sz w:val="23"/>
          <w:szCs w:val="23"/>
        </w:rPr>
        <w:t xml:space="preserve">Despite </w:t>
      </w:r>
      <w:r w:rsidR="004A1364" w:rsidRPr="00D53301">
        <w:rPr>
          <w:sz w:val="23"/>
          <w:szCs w:val="23"/>
        </w:rPr>
        <w:t xml:space="preserve">the sense of </w:t>
      </w:r>
      <w:proofErr w:type="gramStart"/>
      <w:r w:rsidR="004A1364" w:rsidRPr="00D53301">
        <w:rPr>
          <w:sz w:val="23"/>
          <w:szCs w:val="23"/>
        </w:rPr>
        <w:t>normality</w:t>
      </w:r>
      <w:proofErr w:type="gramEnd"/>
      <w:r w:rsidR="004A1364" w:rsidRPr="00D53301">
        <w:rPr>
          <w:sz w:val="23"/>
          <w:szCs w:val="23"/>
        </w:rPr>
        <w:t xml:space="preserve"> we </w:t>
      </w:r>
      <w:r w:rsidR="00A74F14" w:rsidRPr="00D53301">
        <w:rPr>
          <w:sz w:val="23"/>
          <w:szCs w:val="23"/>
        </w:rPr>
        <w:t xml:space="preserve">may </w:t>
      </w:r>
      <w:r w:rsidR="004A1364" w:rsidRPr="00D53301">
        <w:rPr>
          <w:sz w:val="23"/>
          <w:szCs w:val="23"/>
        </w:rPr>
        <w:t xml:space="preserve">now feel, in regards to </w:t>
      </w:r>
      <w:r w:rsidR="00A74F14" w:rsidRPr="00D53301">
        <w:rPr>
          <w:sz w:val="23"/>
          <w:szCs w:val="23"/>
        </w:rPr>
        <w:t xml:space="preserve">the placement of cultural garb within multicultural Britain, the sari has had a tumultuous journey through history; subsequently, the average Briton’s perceptions of the Indian woman have closely followed </w:t>
      </w:r>
      <w:r w:rsidR="000627BD" w:rsidRPr="00D53301">
        <w:rPr>
          <w:sz w:val="23"/>
          <w:szCs w:val="23"/>
        </w:rPr>
        <w:t>this</w:t>
      </w:r>
      <w:r w:rsidR="00A74F14" w:rsidRPr="00D53301">
        <w:rPr>
          <w:sz w:val="23"/>
          <w:szCs w:val="23"/>
        </w:rPr>
        <w:t xml:space="preserve"> </w:t>
      </w:r>
      <w:r w:rsidR="000627BD" w:rsidRPr="00D53301">
        <w:rPr>
          <w:sz w:val="23"/>
          <w:szCs w:val="23"/>
        </w:rPr>
        <w:t>historical trajectory</w:t>
      </w:r>
      <w:r w:rsidR="00A74F14" w:rsidRPr="00D53301">
        <w:rPr>
          <w:sz w:val="23"/>
          <w:szCs w:val="23"/>
        </w:rPr>
        <w:t xml:space="preserve">. </w:t>
      </w:r>
    </w:p>
    <w:p w14:paraId="197486BE" w14:textId="77777777" w:rsidR="005414E7" w:rsidRPr="00D53301" w:rsidRDefault="005414E7" w:rsidP="00770EDC">
      <w:pPr>
        <w:rPr>
          <w:sz w:val="23"/>
          <w:szCs w:val="23"/>
        </w:rPr>
      </w:pPr>
    </w:p>
    <w:p w14:paraId="5059BF43" w14:textId="635CDD1F" w:rsidR="008569D1" w:rsidRPr="00D53301" w:rsidRDefault="005414E7" w:rsidP="003544F8">
      <w:pPr>
        <w:rPr>
          <w:sz w:val="23"/>
          <w:szCs w:val="23"/>
        </w:rPr>
      </w:pPr>
      <w:r w:rsidRPr="00D53301">
        <w:rPr>
          <w:noProof/>
          <w:sz w:val="23"/>
          <w:szCs w:val="23"/>
        </w:rPr>
        <w:drawing>
          <wp:anchor distT="0" distB="0" distL="114300" distR="114300" simplePos="0" relativeHeight="251658240" behindDoc="1" locked="0" layoutInCell="1" allowOverlap="1" wp14:anchorId="26AA0B95" wp14:editId="16676FD1">
            <wp:simplePos x="0" y="0"/>
            <wp:positionH relativeFrom="margin">
              <wp:posOffset>2457450</wp:posOffset>
            </wp:positionH>
            <wp:positionV relativeFrom="paragraph">
              <wp:posOffset>687705</wp:posOffset>
            </wp:positionV>
            <wp:extent cx="1561465" cy="2200275"/>
            <wp:effectExtent l="0" t="0" r="635" b="9525"/>
            <wp:wrapTight wrapText="bothSides">
              <wp:wrapPolygon edited="0">
                <wp:start x="0" y="0"/>
                <wp:lineTo x="0" y="21506"/>
                <wp:lineTo x="21345" y="21506"/>
                <wp:lineTo x="213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lighat 2.jpg"/>
                    <pic:cNvPicPr/>
                  </pic:nvPicPr>
                  <pic:blipFill rotWithShape="1">
                    <a:blip r:embed="rId9" cstate="print">
                      <a:extLst>
                        <a:ext uri="{28A0092B-C50C-407E-A947-70E740481C1C}">
                          <a14:useLocalDpi xmlns:a14="http://schemas.microsoft.com/office/drawing/2010/main" val="0"/>
                        </a:ext>
                      </a:extLst>
                    </a:blip>
                    <a:srcRect t="51360" r="67637"/>
                    <a:stretch/>
                  </pic:blipFill>
                  <pic:spPr bwMode="auto">
                    <a:xfrm>
                      <a:off x="0" y="0"/>
                      <a:ext cx="1561465" cy="220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3301">
        <w:rPr>
          <w:noProof/>
          <w:sz w:val="23"/>
          <w:szCs w:val="23"/>
        </w:rPr>
        <mc:AlternateContent>
          <mc:Choice Requires="wps">
            <w:drawing>
              <wp:anchor distT="0" distB="0" distL="114300" distR="114300" simplePos="0" relativeHeight="251659264" behindDoc="1" locked="0" layoutInCell="1" allowOverlap="1" wp14:anchorId="1C89D993" wp14:editId="13A06260">
                <wp:simplePos x="0" y="0"/>
                <wp:positionH relativeFrom="margin">
                  <wp:align>right</wp:align>
                </wp:positionH>
                <wp:positionV relativeFrom="paragraph">
                  <wp:posOffset>741680</wp:posOffset>
                </wp:positionV>
                <wp:extent cx="1619250" cy="1981200"/>
                <wp:effectExtent l="0" t="0" r="19050" b="19050"/>
                <wp:wrapTight wrapText="bothSides">
                  <wp:wrapPolygon edited="0">
                    <wp:start x="0" y="0"/>
                    <wp:lineTo x="0" y="21600"/>
                    <wp:lineTo x="21600" y="21600"/>
                    <wp:lineTo x="21600"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619250" cy="19812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73227A62" w14:textId="2E7458D5" w:rsidR="00535B14" w:rsidRPr="00E330E6" w:rsidRDefault="00535B14" w:rsidP="003544F8">
                            <w:pPr>
                              <w:jc w:val="center"/>
                              <w:rPr>
                                <w:sz w:val="21"/>
                                <w:szCs w:val="21"/>
                              </w:rPr>
                            </w:pPr>
                            <w:r w:rsidRPr="00E330E6">
                              <w:rPr>
                                <w:sz w:val="21"/>
                                <w:szCs w:val="21"/>
                              </w:rPr>
                              <w:t xml:space="preserve">Nibaran Chandra Ghosh, </w:t>
                            </w:r>
                            <w:r w:rsidRPr="00E330E6">
                              <w:rPr>
                                <w:i/>
                                <w:iCs/>
                                <w:sz w:val="21"/>
                                <w:szCs w:val="21"/>
                              </w:rPr>
                              <w:t>A woman putting a rose in her hair</w:t>
                            </w:r>
                            <w:r w:rsidRPr="00E330E6">
                              <w:rPr>
                                <w:sz w:val="21"/>
                                <w:szCs w:val="21"/>
                              </w:rPr>
                              <w:t>, c. 1900, Victoria and Albert Museum, London.</w:t>
                            </w:r>
                          </w:p>
                          <w:p w14:paraId="627E09FC" w14:textId="59F6FBB0" w:rsidR="00535B14" w:rsidRPr="00E330E6" w:rsidRDefault="00535B14" w:rsidP="003544F8">
                            <w:pPr>
                              <w:rPr>
                                <w:sz w:val="21"/>
                                <w:szCs w:val="21"/>
                                <w:highlight w:val="yellow"/>
                              </w:rPr>
                            </w:pPr>
                            <w:r w:rsidRPr="00E330E6">
                              <w:rPr>
                                <w:sz w:val="21"/>
                                <w:szCs w:val="21"/>
                              </w:rPr>
                              <w:t xml:space="preserve">More examples of such orientalist art can be viewed in </w:t>
                            </w:r>
                            <w:hyperlink r:id="rId10" w:history="1">
                              <w:r w:rsidRPr="00E330E6">
                                <w:rPr>
                                  <w:rStyle w:val="Hyperlink"/>
                                  <w:sz w:val="21"/>
                                  <w:szCs w:val="21"/>
                                </w:rPr>
                                <w:t>the V&amp;A collection</w:t>
                              </w:r>
                            </w:hyperlink>
                            <w:r w:rsidRPr="00E330E6">
                              <w:rPr>
                                <w:sz w:val="21"/>
                                <w:szCs w:val="21"/>
                              </w:rPr>
                              <w:t xml:space="preserve"> (the largest in the world) of Kalighat paintings.</w:t>
                            </w:r>
                          </w:p>
                          <w:p w14:paraId="74C0EA41" w14:textId="77777777" w:rsidR="00535B14" w:rsidRDefault="00535B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9D993" id="Text Box 2" o:spid="_x0000_s1029" type="#_x0000_t202" style="position:absolute;margin-left:76.3pt;margin-top:58.4pt;width:127.5pt;height:156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" fillcolor="#c3c3c3 [2166]" strokecolor="#a5a5a5 [3206]" strokeweight=".5pt">
                <v:fill color2="#b6b6b6 [2614]" rotate="t" colors="0 #d2d2d2;.5 #c8c8c8;1 silver" focus="100%" type="gradient">
                  <o:fill v:ext="view" type="gradientUnscaled"/>
                </v:fill>
                <v:textbox>
                  <w:txbxContent>
                    <w:p w14:paraId="73227A62" w14:textId="2E7458D5" w:rsidR="00535B14" w:rsidRPr="00E330E6" w:rsidRDefault="00535B14" w:rsidP="003544F8">
                      <w:pPr>
                        <w:jc w:val="center"/>
                        <w:rPr>
                          <w:sz w:val="21"/>
                          <w:szCs w:val="21"/>
                        </w:rPr>
                      </w:pPr>
                      <w:r w:rsidRPr="00E330E6">
                        <w:rPr>
                          <w:sz w:val="21"/>
                          <w:szCs w:val="21"/>
                        </w:rPr>
                        <w:t xml:space="preserve">Nibaran Chandra Ghosh, </w:t>
                      </w:r>
                      <w:r w:rsidRPr="00E330E6">
                        <w:rPr>
                          <w:i/>
                          <w:iCs/>
                          <w:sz w:val="21"/>
                          <w:szCs w:val="21"/>
                        </w:rPr>
                        <w:t>A woman putting a rose in her hair</w:t>
                      </w:r>
                      <w:r w:rsidRPr="00E330E6">
                        <w:rPr>
                          <w:sz w:val="21"/>
                          <w:szCs w:val="21"/>
                        </w:rPr>
                        <w:t>, c. 1900, Victoria and Albert Museum, London.</w:t>
                      </w:r>
                    </w:p>
                    <w:p w14:paraId="627E09FC" w14:textId="59F6FBB0" w:rsidR="00535B14" w:rsidRPr="00E330E6" w:rsidRDefault="00535B14" w:rsidP="003544F8">
                      <w:pPr>
                        <w:rPr>
                          <w:sz w:val="21"/>
                          <w:szCs w:val="21"/>
                          <w:highlight w:val="yellow"/>
                        </w:rPr>
                      </w:pPr>
                      <w:r w:rsidRPr="00E330E6">
                        <w:rPr>
                          <w:sz w:val="21"/>
                          <w:szCs w:val="21"/>
                        </w:rPr>
                        <w:t xml:space="preserve">More examples of such orientalist art can be viewed in </w:t>
                      </w:r>
                      <w:hyperlink r:id="rId11" w:history="1">
                        <w:r w:rsidRPr="00E330E6">
                          <w:rPr>
                            <w:rStyle w:val="Hyperlink"/>
                            <w:sz w:val="21"/>
                            <w:szCs w:val="21"/>
                          </w:rPr>
                          <w:t>the V&amp;A collection</w:t>
                        </w:r>
                      </w:hyperlink>
                      <w:r w:rsidRPr="00E330E6">
                        <w:rPr>
                          <w:sz w:val="21"/>
                          <w:szCs w:val="21"/>
                        </w:rPr>
                        <w:t xml:space="preserve"> (the largest in the world) of Kalighat paintings.</w:t>
                      </w:r>
                    </w:p>
                    <w:p w14:paraId="74C0EA41" w14:textId="77777777" w:rsidR="00535B14" w:rsidRDefault="00535B14"/>
                  </w:txbxContent>
                </v:textbox>
                <w10:wrap type="tight" anchorx="margin"/>
              </v:shape>
            </w:pict>
          </mc:Fallback>
        </mc:AlternateContent>
      </w:r>
      <w:r w:rsidR="00A74F14" w:rsidRPr="00D53301">
        <w:rPr>
          <w:sz w:val="23"/>
          <w:szCs w:val="23"/>
        </w:rPr>
        <w:t>The</w:t>
      </w:r>
      <w:r w:rsidR="007F0A5F" w:rsidRPr="00D53301">
        <w:rPr>
          <w:sz w:val="23"/>
          <w:szCs w:val="23"/>
        </w:rPr>
        <w:t xml:space="preserve"> construction of the South Asian woman </w:t>
      </w:r>
      <w:r w:rsidR="00A74F14" w:rsidRPr="00D53301">
        <w:rPr>
          <w:sz w:val="23"/>
          <w:szCs w:val="23"/>
        </w:rPr>
        <w:t>within</w:t>
      </w:r>
      <w:r w:rsidR="007F0A5F" w:rsidRPr="00D53301">
        <w:rPr>
          <w:sz w:val="23"/>
          <w:szCs w:val="23"/>
        </w:rPr>
        <w:t xml:space="preserve"> Western discourses</w:t>
      </w:r>
      <w:r w:rsidR="00A74F14" w:rsidRPr="00D53301">
        <w:rPr>
          <w:sz w:val="23"/>
          <w:szCs w:val="23"/>
        </w:rPr>
        <w:t xml:space="preserve"> of the modern era </w:t>
      </w:r>
      <w:r w:rsidR="006E7CD5" w:rsidRPr="00D53301">
        <w:rPr>
          <w:sz w:val="23"/>
          <w:szCs w:val="23"/>
        </w:rPr>
        <w:t>was</w:t>
      </w:r>
      <w:r w:rsidR="00A74F14" w:rsidRPr="00D53301">
        <w:rPr>
          <w:sz w:val="23"/>
          <w:szCs w:val="23"/>
        </w:rPr>
        <w:t xml:space="preserve"> driven by the predominant colonial </w:t>
      </w:r>
      <w:r w:rsidR="00BD5DE2" w:rsidRPr="00D53301">
        <w:rPr>
          <w:sz w:val="23"/>
          <w:szCs w:val="23"/>
        </w:rPr>
        <w:t xml:space="preserve">orientalist </w:t>
      </w:r>
      <w:r w:rsidR="00A74F14" w:rsidRPr="00D53301">
        <w:rPr>
          <w:sz w:val="23"/>
          <w:szCs w:val="23"/>
        </w:rPr>
        <w:t>narrative.</w:t>
      </w:r>
      <w:r w:rsidR="000F267C" w:rsidRPr="00D53301">
        <w:rPr>
          <w:sz w:val="23"/>
          <w:szCs w:val="23"/>
        </w:rPr>
        <w:t xml:space="preserve"> </w:t>
      </w:r>
      <w:hyperlink r:id="rId12" w:history="1">
        <w:r w:rsidR="00BD5DE2" w:rsidRPr="00D53301">
          <w:rPr>
            <w:rStyle w:val="Hyperlink"/>
            <w:sz w:val="23"/>
            <w:szCs w:val="23"/>
          </w:rPr>
          <w:t>Orientalism</w:t>
        </w:r>
      </w:hyperlink>
      <w:r w:rsidR="00BD5DE2" w:rsidRPr="00D53301">
        <w:rPr>
          <w:sz w:val="23"/>
          <w:szCs w:val="23"/>
        </w:rPr>
        <w:t xml:space="preserve">, </w:t>
      </w:r>
      <w:r w:rsidR="00121522" w:rsidRPr="00D53301">
        <w:rPr>
          <w:sz w:val="23"/>
          <w:szCs w:val="23"/>
        </w:rPr>
        <w:t>as defined by Edward Said</w:t>
      </w:r>
      <w:r w:rsidR="000F267C" w:rsidRPr="00D53301">
        <w:rPr>
          <w:sz w:val="23"/>
          <w:szCs w:val="23"/>
        </w:rPr>
        <w:t xml:space="preserve"> </w:t>
      </w:r>
      <w:r w:rsidR="00121522" w:rsidRPr="00D53301">
        <w:rPr>
          <w:sz w:val="23"/>
          <w:szCs w:val="23"/>
        </w:rPr>
        <w:t xml:space="preserve">(a pioneer in postcolonial studies), had long perpetuated the Western myth of ‘the East’ as a faraway land of forbidden fruit and exotic practices. It </w:t>
      </w:r>
      <w:r w:rsidR="00E14CA6" w:rsidRPr="00D53301">
        <w:rPr>
          <w:sz w:val="23"/>
          <w:szCs w:val="23"/>
        </w:rPr>
        <w:t>dictated</w:t>
      </w:r>
      <w:r w:rsidR="00347534" w:rsidRPr="00D53301">
        <w:rPr>
          <w:sz w:val="23"/>
          <w:szCs w:val="23"/>
        </w:rPr>
        <w:t xml:space="preserve"> British colonial </w:t>
      </w:r>
      <w:r w:rsidR="00E14CA6" w:rsidRPr="00D53301">
        <w:rPr>
          <w:sz w:val="23"/>
          <w:szCs w:val="23"/>
        </w:rPr>
        <w:t>perceptions of Indian women as being sexually promiscuou</w:t>
      </w:r>
      <w:r w:rsidR="008400F5" w:rsidRPr="00D53301">
        <w:rPr>
          <w:sz w:val="23"/>
          <w:szCs w:val="23"/>
        </w:rPr>
        <w:t xml:space="preserve">s- as </w:t>
      </w:r>
      <w:r w:rsidR="00C6240E" w:rsidRPr="00D53301">
        <w:rPr>
          <w:sz w:val="23"/>
          <w:szCs w:val="23"/>
        </w:rPr>
        <w:t>mysterious creatures</w:t>
      </w:r>
      <w:r w:rsidR="008400F5" w:rsidRPr="00D53301">
        <w:rPr>
          <w:sz w:val="23"/>
          <w:szCs w:val="23"/>
        </w:rPr>
        <w:t>,</w:t>
      </w:r>
      <w:r w:rsidR="00C6240E" w:rsidRPr="00D53301">
        <w:rPr>
          <w:sz w:val="23"/>
          <w:szCs w:val="23"/>
        </w:rPr>
        <w:t xml:space="preserve"> of erotic fantasies</w:t>
      </w:r>
      <w:r w:rsidR="008400F5" w:rsidRPr="00D53301">
        <w:rPr>
          <w:sz w:val="23"/>
          <w:szCs w:val="23"/>
        </w:rPr>
        <w:t>,</w:t>
      </w:r>
      <w:r w:rsidR="00C6240E" w:rsidRPr="00D53301">
        <w:rPr>
          <w:sz w:val="23"/>
          <w:szCs w:val="23"/>
        </w:rPr>
        <w:t xml:space="preserve"> that held the secrets to sexual pleasure.</w:t>
      </w:r>
      <w:r w:rsidR="00347534" w:rsidRPr="00D53301">
        <w:rPr>
          <w:sz w:val="23"/>
          <w:szCs w:val="23"/>
        </w:rPr>
        <w:t xml:space="preserve"> Examples of such sensualised, orientalist influence can be found in the literature and culture of the era, with common artistic representations of Indian women wearing loosely draped saris and veils.</w:t>
      </w:r>
      <w:r w:rsidR="003544F8" w:rsidRPr="00D53301">
        <w:rPr>
          <w:sz w:val="23"/>
          <w:szCs w:val="23"/>
        </w:rPr>
        <w:t xml:space="preserve"> For example, t</w:t>
      </w:r>
      <w:r w:rsidR="008569D1" w:rsidRPr="00D53301">
        <w:rPr>
          <w:sz w:val="23"/>
          <w:szCs w:val="23"/>
        </w:rPr>
        <w:t xml:space="preserve">he Indian art of Kalighat painting symbolises and reflects the orientalist demands </w:t>
      </w:r>
      <w:r w:rsidR="008569D1" w:rsidRPr="00D53301">
        <w:rPr>
          <w:sz w:val="23"/>
          <w:szCs w:val="23"/>
        </w:rPr>
        <w:lastRenderedPageBreak/>
        <w:t xml:space="preserve">of the foreign travellers that it often appealed to. The illustrations were often bought by Europeans as souvenirs of their travels to ‘exotic’ places. </w:t>
      </w:r>
    </w:p>
    <w:p w14:paraId="3B5357D2" w14:textId="18E95C55" w:rsidR="003544F8" w:rsidRDefault="003544F8" w:rsidP="00770EDC"/>
    <w:p w14:paraId="134C994D" w14:textId="208BE28F" w:rsidR="003544F8" w:rsidRDefault="00650E5C" w:rsidP="00770EDC">
      <w:r>
        <w:rPr>
          <w:noProof/>
        </w:rPr>
        <mc:AlternateContent>
          <mc:Choice Requires="wps">
            <w:drawing>
              <wp:anchor distT="0" distB="0" distL="114300" distR="114300" simplePos="0" relativeHeight="251664384" behindDoc="0" locked="0" layoutInCell="1" allowOverlap="1" wp14:anchorId="2B1F9A5B" wp14:editId="1644B66A">
                <wp:simplePos x="0" y="0"/>
                <wp:positionH relativeFrom="column">
                  <wp:posOffset>3209925</wp:posOffset>
                </wp:positionH>
                <wp:positionV relativeFrom="paragraph">
                  <wp:posOffset>0</wp:posOffset>
                </wp:positionV>
                <wp:extent cx="2543175" cy="1949450"/>
                <wp:effectExtent l="0" t="0" r="28575" b="12700"/>
                <wp:wrapNone/>
                <wp:docPr id="11" name="Text Box 11"/>
                <wp:cNvGraphicFramePr/>
                <a:graphic xmlns:a="http://schemas.openxmlformats.org/drawingml/2006/main">
                  <a:graphicData uri="http://schemas.microsoft.com/office/word/2010/wordprocessingShape">
                    <wps:wsp>
                      <wps:cNvSpPr txBox="1"/>
                      <wps:spPr>
                        <a:xfrm>
                          <a:off x="0" y="0"/>
                          <a:ext cx="2543175" cy="19494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4E2650F" w14:textId="026BEC5C" w:rsidR="00535B14" w:rsidRPr="00451FC5" w:rsidRDefault="00535B14" w:rsidP="00650E5C">
                            <w:pPr>
                              <w:rPr>
                                <w:sz w:val="21"/>
                                <w:szCs w:val="21"/>
                              </w:rPr>
                            </w:pPr>
                            <w:r w:rsidRPr="00451FC5">
                              <w:rPr>
                                <w:sz w:val="21"/>
                                <w:szCs w:val="21"/>
                              </w:rPr>
                              <w:t xml:space="preserve">An illustration from the much circulated </w:t>
                            </w:r>
                            <w:hyperlink r:id="rId13" w:history="1">
                              <w:r w:rsidRPr="00451FC5">
                                <w:rPr>
                                  <w:rStyle w:val="Hyperlink"/>
                                  <w:sz w:val="21"/>
                                  <w:szCs w:val="21"/>
                                </w:rPr>
                                <w:t>Kamasutra</w:t>
                              </w:r>
                            </w:hyperlink>
                            <w:r w:rsidRPr="00451FC5">
                              <w:rPr>
                                <w:sz w:val="21"/>
                                <w:szCs w:val="21"/>
                              </w:rPr>
                              <w:t>: an ancient Sanskrit text discussing themes of sexuality and emotional and spiritual fulfilment. Its first English translation was publicised in 1883, and yet was almost immediately made illegal. Nevertheless, Victorian audiences and successive generations remained avid consumers of the banned document and its seemingly ‘exotic’ eroticised imagery.</w:t>
                            </w:r>
                          </w:p>
                          <w:p w14:paraId="2C67B5AC" w14:textId="77777777" w:rsidR="00535B14" w:rsidRDefault="00535B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F9A5B" id="Text Box 11" o:spid="_x0000_s1030" type="#_x0000_t202" style="position:absolute;margin-left:252.75pt;margin-top:0;width:200.25pt;height:1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" fillcolor="#c3c3c3 [2166]" strokecolor="#a5a5a5 [3206]" strokeweight=".5pt">
                <v:fill color2="#b6b6b6 [2614]" rotate="t" colors="0 #d2d2d2;.5 #c8c8c8;1 silver" focus="100%" type="gradient">
                  <o:fill v:ext="view" type="gradientUnscaled"/>
                </v:fill>
                <v:textbox>
                  <w:txbxContent>
                    <w:p w14:paraId="44E2650F" w14:textId="026BEC5C" w:rsidR="00535B14" w:rsidRPr="00451FC5" w:rsidRDefault="00535B14" w:rsidP="00650E5C">
                      <w:pPr>
                        <w:rPr>
                          <w:sz w:val="21"/>
                          <w:szCs w:val="21"/>
                        </w:rPr>
                      </w:pPr>
                      <w:r w:rsidRPr="00451FC5">
                        <w:rPr>
                          <w:sz w:val="21"/>
                          <w:szCs w:val="21"/>
                        </w:rPr>
                        <w:t xml:space="preserve">An illustration from the much circulated </w:t>
                      </w:r>
                      <w:hyperlink r:id="rId14" w:history="1">
                        <w:r w:rsidRPr="00451FC5">
                          <w:rPr>
                            <w:rStyle w:val="Hyperlink"/>
                            <w:sz w:val="21"/>
                            <w:szCs w:val="21"/>
                          </w:rPr>
                          <w:t>Kamasutra</w:t>
                        </w:r>
                      </w:hyperlink>
                      <w:r w:rsidRPr="00451FC5">
                        <w:rPr>
                          <w:sz w:val="21"/>
                          <w:szCs w:val="21"/>
                        </w:rPr>
                        <w:t>: an ancient Sanskrit text discussing themes of sexuality and emotional and spiritual fulfilment. Its first English translation was publicised in 1883, and yet was almost immediately made illegal. Nevertheless, Victorian audiences and successive generations remained avid consumers of the banned document and its seemingly ‘exotic’ eroticised imagery.</w:t>
                      </w:r>
                    </w:p>
                    <w:p w14:paraId="2C67B5AC" w14:textId="77777777" w:rsidR="00535B14" w:rsidRDefault="00535B14"/>
                  </w:txbxContent>
                </v:textbox>
              </v:shape>
            </w:pict>
          </mc:Fallback>
        </mc:AlternateContent>
      </w:r>
      <w:r>
        <w:rPr>
          <w:noProof/>
        </w:rPr>
        <w:drawing>
          <wp:inline distT="0" distB="0" distL="0" distR="0" wp14:anchorId="3C76B168" wp14:editId="25395704">
            <wp:extent cx="3076575" cy="1955504"/>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ama sutra.jpg"/>
                    <pic:cNvPicPr/>
                  </pic:nvPicPr>
                  <pic:blipFill>
                    <a:blip r:embed="rId15">
                      <a:extLst>
                        <a:ext uri="{28A0092B-C50C-407E-A947-70E740481C1C}">
                          <a14:useLocalDpi xmlns:a14="http://schemas.microsoft.com/office/drawing/2010/main" val="0"/>
                        </a:ext>
                      </a:extLst>
                    </a:blip>
                    <a:stretch>
                      <a:fillRect/>
                    </a:stretch>
                  </pic:blipFill>
                  <pic:spPr>
                    <a:xfrm>
                      <a:off x="0" y="0"/>
                      <a:ext cx="3090309" cy="1964234"/>
                    </a:xfrm>
                    <a:prstGeom prst="rect">
                      <a:avLst/>
                    </a:prstGeom>
                  </pic:spPr>
                </pic:pic>
              </a:graphicData>
            </a:graphic>
          </wp:inline>
        </w:drawing>
      </w:r>
    </w:p>
    <w:p w14:paraId="35D322EB" w14:textId="5ED77A01" w:rsidR="003613F7" w:rsidRPr="00D53301" w:rsidRDefault="000A16EC" w:rsidP="003613F7">
      <w:pPr>
        <w:rPr>
          <w:sz w:val="23"/>
          <w:szCs w:val="23"/>
        </w:rPr>
      </w:pPr>
      <w:r w:rsidRPr="00D53301">
        <w:rPr>
          <w:sz w:val="23"/>
          <w:szCs w:val="23"/>
        </w:rPr>
        <w:t>Moving on to the next epoch marked on the</w:t>
      </w:r>
      <w:r w:rsidR="00EB3DD8" w:rsidRPr="00D53301">
        <w:rPr>
          <w:sz w:val="23"/>
          <w:szCs w:val="23"/>
        </w:rPr>
        <w:t xml:space="preserve"> historical </w:t>
      </w:r>
      <w:r w:rsidR="00E06196" w:rsidRPr="00D53301">
        <w:rPr>
          <w:sz w:val="23"/>
          <w:szCs w:val="23"/>
        </w:rPr>
        <w:t>timeline</w:t>
      </w:r>
      <w:r w:rsidRPr="00D53301">
        <w:rPr>
          <w:sz w:val="23"/>
          <w:szCs w:val="23"/>
        </w:rPr>
        <w:t xml:space="preserve"> of the sari, we find ourselves in post-war Britain- more specifically, following the partition and subsequent independence of India in 1947.</w:t>
      </w:r>
      <w:r w:rsidR="002449BB" w:rsidRPr="00D53301">
        <w:rPr>
          <w:sz w:val="23"/>
          <w:szCs w:val="23"/>
        </w:rPr>
        <w:t xml:space="preserve"> </w:t>
      </w:r>
      <w:hyperlink r:id="rId16" w:history="1">
        <w:r w:rsidR="00CD6784" w:rsidRPr="00D53301">
          <w:rPr>
            <w:rStyle w:val="Hyperlink"/>
            <w:sz w:val="23"/>
            <w:szCs w:val="23"/>
          </w:rPr>
          <w:t>The British</w:t>
        </w:r>
        <w:r w:rsidR="004A1364" w:rsidRPr="00D53301">
          <w:rPr>
            <w:rStyle w:val="Hyperlink"/>
            <w:sz w:val="23"/>
            <w:szCs w:val="23"/>
          </w:rPr>
          <w:t xml:space="preserve"> Nationality Act </w:t>
        </w:r>
        <w:r w:rsidR="00770EE4" w:rsidRPr="00D53301">
          <w:rPr>
            <w:rStyle w:val="Hyperlink"/>
            <w:sz w:val="23"/>
            <w:szCs w:val="23"/>
          </w:rPr>
          <w:t>of 1948</w:t>
        </w:r>
      </w:hyperlink>
      <w:r w:rsidR="00770EE4" w:rsidRPr="00D53301">
        <w:rPr>
          <w:sz w:val="23"/>
          <w:szCs w:val="23"/>
        </w:rPr>
        <w:t xml:space="preserve"> encouragingly brought new waves of migrants from across the Commonwealth into the central heart of the empire: the metropole. </w:t>
      </w:r>
      <w:r w:rsidR="002449BB" w:rsidRPr="00D53301">
        <w:rPr>
          <w:sz w:val="23"/>
          <w:szCs w:val="23"/>
        </w:rPr>
        <w:t xml:space="preserve"> This new</w:t>
      </w:r>
      <w:r w:rsidR="00D56FCD" w:rsidRPr="00D53301">
        <w:rPr>
          <w:sz w:val="23"/>
          <w:szCs w:val="23"/>
        </w:rPr>
        <w:t xml:space="preserve"> era of commonwealth migration</w:t>
      </w:r>
      <w:r w:rsidR="002449BB" w:rsidRPr="00D53301">
        <w:rPr>
          <w:sz w:val="23"/>
          <w:szCs w:val="23"/>
        </w:rPr>
        <w:t>, and the Windrush generation,</w:t>
      </w:r>
      <w:r w:rsidR="00D56FCD" w:rsidRPr="00D53301">
        <w:rPr>
          <w:sz w:val="23"/>
          <w:szCs w:val="23"/>
        </w:rPr>
        <w:t xml:space="preserve"> brought the </w:t>
      </w:r>
      <w:r w:rsidR="002449BB" w:rsidRPr="00D53301">
        <w:rPr>
          <w:sz w:val="23"/>
          <w:szCs w:val="23"/>
        </w:rPr>
        <w:t xml:space="preserve">colonial </w:t>
      </w:r>
      <w:r w:rsidR="00D56FCD" w:rsidRPr="00D53301">
        <w:rPr>
          <w:sz w:val="23"/>
          <w:szCs w:val="23"/>
        </w:rPr>
        <w:t>‘other’ home to</w:t>
      </w:r>
      <w:r w:rsidR="002449BB" w:rsidRPr="00D53301">
        <w:rPr>
          <w:sz w:val="23"/>
          <w:szCs w:val="23"/>
        </w:rPr>
        <w:t xml:space="preserve"> the</w:t>
      </w:r>
      <w:r w:rsidR="00D56FCD" w:rsidRPr="00D53301">
        <w:rPr>
          <w:sz w:val="23"/>
          <w:szCs w:val="23"/>
        </w:rPr>
        <w:t xml:space="preserve"> British streets and public spaces.</w:t>
      </w:r>
      <w:r w:rsidR="00770EE4" w:rsidRPr="00D53301">
        <w:rPr>
          <w:sz w:val="23"/>
          <w:szCs w:val="23"/>
        </w:rPr>
        <w:t xml:space="preserve"> </w:t>
      </w:r>
      <w:r w:rsidR="00097A16" w:rsidRPr="00D53301">
        <w:rPr>
          <w:sz w:val="23"/>
          <w:szCs w:val="23"/>
        </w:rPr>
        <w:t>With it, it</w:t>
      </w:r>
      <w:r w:rsidR="00770EE4" w:rsidRPr="00D53301">
        <w:rPr>
          <w:sz w:val="23"/>
          <w:szCs w:val="23"/>
        </w:rPr>
        <w:t xml:space="preserve"> brought new people, food, dress, and numerous other elements of religious and cultural diversity. </w:t>
      </w:r>
      <w:r w:rsidR="00097A16" w:rsidRPr="00D53301">
        <w:rPr>
          <w:sz w:val="23"/>
          <w:szCs w:val="23"/>
        </w:rPr>
        <w:t xml:space="preserve">Inevitably, hostilities and anxieties inclined within the public and political sphere, creating new prejudices </w:t>
      </w:r>
      <w:r w:rsidR="002449BB" w:rsidRPr="00D53301">
        <w:rPr>
          <w:sz w:val="23"/>
          <w:szCs w:val="23"/>
        </w:rPr>
        <w:t>towards</w:t>
      </w:r>
      <w:r w:rsidR="00097A16" w:rsidRPr="00D53301">
        <w:rPr>
          <w:sz w:val="23"/>
          <w:szCs w:val="23"/>
        </w:rPr>
        <w:t xml:space="preserve"> migrant newcomers. Amongst such views, emerged the</w:t>
      </w:r>
      <w:r w:rsidR="00797FC7" w:rsidRPr="00D53301">
        <w:rPr>
          <w:sz w:val="23"/>
          <w:szCs w:val="23"/>
        </w:rPr>
        <w:t xml:space="preserve"> </w:t>
      </w:r>
      <w:r w:rsidR="002449BB" w:rsidRPr="00D53301">
        <w:rPr>
          <w:sz w:val="23"/>
          <w:szCs w:val="23"/>
        </w:rPr>
        <w:t xml:space="preserve">stereotypical image of the sari-donning Indian woman as </w:t>
      </w:r>
      <w:r w:rsidR="003613F7" w:rsidRPr="00D53301">
        <w:rPr>
          <w:sz w:val="23"/>
          <w:szCs w:val="23"/>
        </w:rPr>
        <w:t xml:space="preserve">a </w:t>
      </w:r>
      <w:r w:rsidR="002449BB" w:rsidRPr="00D53301">
        <w:rPr>
          <w:sz w:val="23"/>
          <w:szCs w:val="23"/>
        </w:rPr>
        <w:t xml:space="preserve">primitive </w:t>
      </w:r>
      <w:r w:rsidR="003613F7" w:rsidRPr="00D53301">
        <w:rPr>
          <w:sz w:val="23"/>
          <w:szCs w:val="23"/>
        </w:rPr>
        <w:t>feature of a</w:t>
      </w:r>
      <w:r w:rsidR="002449BB" w:rsidRPr="00D53301">
        <w:rPr>
          <w:sz w:val="23"/>
          <w:szCs w:val="23"/>
        </w:rPr>
        <w:t xml:space="preserve"> backward</w:t>
      </w:r>
      <w:r w:rsidR="003613F7" w:rsidRPr="00D53301">
        <w:rPr>
          <w:sz w:val="23"/>
          <w:szCs w:val="23"/>
        </w:rPr>
        <w:t xml:space="preserve"> culture. </w:t>
      </w:r>
      <w:r w:rsidR="00372DDC" w:rsidRPr="00D53301">
        <w:rPr>
          <w:sz w:val="23"/>
          <w:szCs w:val="23"/>
        </w:rPr>
        <w:t>Represented Indian women in a negative light. For Britons, the sari here epitomised the broader refusal of migrant groups to assimilate into the cultural norms of British society.</w:t>
      </w:r>
      <w:r w:rsidR="003613F7" w:rsidRPr="00D53301">
        <w:rPr>
          <w:sz w:val="23"/>
          <w:szCs w:val="23"/>
        </w:rPr>
        <w:t xml:space="preserve"> Saris were thus viewed as markers of Indian women as unsuitable candidates of ‘Britishness’, a word that was synonymous with ideas of citizenship.</w:t>
      </w:r>
    </w:p>
    <w:p w14:paraId="78CF4BBE" w14:textId="77777777" w:rsidR="00F6052D" w:rsidRDefault="00F6052D" w:rsidP="007A1F78">
      <w:pPr>
        <w:rPr>
          <w:sz w:val="23"/>
          <w:szCs w:val="23"/>
        </w:rPr>
      </w:pPr>
    </w:p>
    <w:p w14:paraId="353A187C" w14:textId="793EA4C1" w:rsidR="00EB6F43" w:rsidRDefault="00735BED" w:rsidP="007A1F78">
      <w:r w:rsidRPr="00D53301">
        <w:rPr>
          <w:rFonts w:cs="Helvetica"/>
          <w:noProof/>
          <w:sz w:val="23"/>
          <w:szCs w:val="23"/>
        </w:rPr>
        <mc:AlternateContent>
          <mc:Choice Requires="wps">
            <w:drawing>
              <wp:anchor distT="0" distB="0" distL="114300" distR="114300" simplePos="0" relativeHeight="251666432" behindDoc="1" locked="0" layoutInCell="1" allowOverlap="1" wp14:anchorId="27FB8891" wp14:editId="0095448B">
                <wp:simplePos x="0" y="0"/>
                <wp:positionH relativeFrom="margin">
                  <wp:align>left</wp:align>
                </wp:positionH>
                <wp:positionV relativeFrom="paragraph">
                  <wp:posOffset>2356485</wp:posOffset>
                </wp:positionV>
                <wp:extent cx="3105150" cy="600075"/>
                <wp:effectExtent l="0" t="0" r="19050" b="28575"/>
                <wp:wrapTight wrapText="bothSides">
                  <wp:wrapPolygon edited="0">
                    <wp:start x="0" y="0"/>
                    <wp:lineTo x="0" y="21943"/>
                    <wp:lineTo x="21600" y="21943"/>
                    <wp:lineTo x="21600"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3105150" cy="6000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0EA05627" w14:textId="2E40A839" w:rsidR="00535B14" w:rsidRPr="00451FC5" w:rsidRDefault="00535B14" w:rsidP="0055497F">
                            <w:pPr>
                              <w:jc w:val="center"/>
                              <w:rPr>
                                <w:sz w:val="21"/>
                                <w:szCs w:val="21"/>
                              </w:rPr>
                            </w:pPr>
                            <w:r w:rsidRPr="00451FC5">
                              <w:rPr>
                                <w:i/>
                                <w:iCs/>
                                <w:sz w:val="21"/>
                                <w:szCs w:val="21"/>
                              </w:rPr>
                              <w:t xml:space="preserve">Workers on the picket line hold posters of peers that continue to work, </w:t>
                            </w:r>
                            <w:r w:rsidR="0055497F" w:rsidRPr="00451FC5">
                              <w:rPr>
                                <w:sz w:val="21"/>
                                <w:szCs w:val="21"/>
                              </w:rPr>
                              <w:t xml:space="preserve">1977, </w:t>
                            </w:r>
                            <w:r w:rsidRPr="00451FC5">
                              <w:rPr>
                                <w:sz w:val="21"/>
                                <w:szCs w:val="21"/>
                              </w:rPr>
                              <w:t xml:space="preserve">photograph, </w:t>
                            </w:r>
                            <w:r w:rsidR="0055497F" w:rsidRPr="00451FC5">
                              <w:rPr>
                                <w:sz w:val="21"/>
                                <w:szCs w:val="21"/>
                              </w:rPr>
                              <w:t>Evening Standard/Hulton Archive.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FB8891" id="Text Box 13" o:spid="_x0000_s1031" type="#_x0000_t202" style="position:absolute;margin-left:0;margin-top:185.55pt;width:244.5pt;height:47.25pt;z-index:-2516500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" fillcolor="#c3c3c3 [2166]" strokecolor="#a5a5a5 [3206]" strokeweight=".5pt">
                <v:fill color2="#b6b6b6 [2614]" rotate="t" colors="0 #d2d2d2;.5 #c8c8c8;1 silver" focus="100%" type="gradient">
                  <o:fill v:ext="view" type="gradientUnscaled"/>
                </v:fill>
                <v:textbox>
                  <w:txbxContent>
                    <w:p w14:paraId="0EA05627" w14:textId="2E40A839" w:rsidR="00535B14" w:rsidRPr="00451FC5" w:rsidRDefault="00535B14" w:rsidP="0055497F">
                      <w:pPr>
                        <w:jc w:val="center"/>
                        <w:rPr>
                          <w:sz w:val="21"/>
                          <w:szCs w:val="21"/>
                        </w:rPr>
                      </w:pPr>
                      <w:r w:rsidRPr="00451FC5">
                        <w:rPr>
                          <w:i/>
                          <w:iCs/>
                          <w:sz w:val="21"/>
                          <w:szCs w:val="21"/>
                        </w:rPr>
                        <w:t xml:space="preserve">Workers on the picket line hold posters of peers that continue to work, </w:t>
                      </w:r>
                      <w:r w:rsidR="0055497F" w:rsidRPr="00451FC5">
                        <w:rPr>
                          <w:sz w:val="21"/>
                          <w:szCs w:val="21"/>
                        </w:rPr>
                        <w:t xml:space="preserve">1977, </w:t>
                      </w:r>
                      <w:r w:rsidRPr="00451FC5">
                        <w:rPr>
                          <w:sz w:val="21"/>
                          <w:szCs w:val="21"/>
                        </w:rPr>
                        <w:t xml:space="preserve">photograph, </w:t>
                      </w:r>
                      <w:r w:rsidR="0055497F" w:rsidRPr="00451FC5">
                        <w:rPr>
                          <w:sz w:val="21"/>
                          <w:szCs w:val="21"/>
                        </w:rPr>
                        <w:t>Evening Standard/Hulton Archive.</w:t>
                      </w:r>
                    </w:p>
                  </w:txbxContent>
                </v:textbox>
                <w10:wrap type="tight" anchorx="margin"/>
              </v:shape>
            </w:pict>
          </mc:Fallback>
        </mc:AlternateContent>
      </w:r>
      <w:r w:rsidRPr="00D53301">
        <w:rPr>
          <w:rFonts w:cs="Helvetica"/>
          <w:noProof/>
          <w:sz w:val="23"/>
          <w:szCs w:val="23"/>
          <w:shd w:val="clear" w:color="auto" w:fill="121212"/>
        </w:rPr>
        <w:drawing>
          <wp:anchor distT="0" distB="0" distL="114300" distR="114300" simplePos="0" relativeHeight="251665408" behindDoc="1" locked="0" layoutInCell="1" allowOverlap="1" wp14:anchorId="5683AE60" wp14:editId="365AA133">
            <wp:simplePos x="0" y="0"/>
            <wp:positionH relativeFrom="margin">
              <wp:align>left</wp:align>
            </wp:positionH>
            <wp:positionV relativeFrom="paragraph">
              <wp:posOffset>251460</wp:posOffset>
            </wp:positionV>
            <wp:extent cx="3104515" cy="2028825"/>
            <wp:effectExtent l="0" t="0" r="635" b="9525"/>
            <wp:wrapTight wrapText="bothSides">
              <wp:wrapPolygon edited="0">
                <wp:start x="0" y="0"/>
                <wp:lineTo x="0" y="21499"/>
                <wp:lineTo x="21472" y="21499"/>
                <wp:lineTo x="2147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unwick strikers.jpg"/>
                    <pic:cNvPicPr/>
                  </pic:nvPicPr>
                  <pic:blipFill>
                    <a:blip r:embed="rId17">
                      <a:extLst>
                        <a:ext uri="{28A0092B-C50C-407E-A947-70E740481C1C}">
                          <a14:useLocalDpi xmlns:a14="http://schemas.microsoft.com/office/drawing/2010/main" val="0"/>
                        </a:ext>
                      </a:extLst>
                    </a:blip>
                    <a:stretch>
                      <a:fillRect/>
                    </a:stretch>
                  </pic:blipFill>
                  <pic:spPr>
                    <a:xfrm>
                      <a:off x="0" y="0"/>
                      <a:ext cx="3104515" cy="2028825"/>
                    </a:xfrm>
                    <a:prstGeom prst="rect">
                      <a:avLst/>
                    </a:prstGeom>
                  </pic:spPr>
                </pic:pic>
              </a:graphicData>
            </a:graphic>
            <wp14:sizeRelH relativeFrom="page">
              <wp14:pctWidth>0</wp14:pctWidth>
            </wp14:sizeRelH>
            <wp14:sizeRelV relativeFrom="page">
              <wp14:pctHeight>0</wp14:pctHeight>
            </wp14:sizeRelV>
          </wp:anchor>
        </w:drawing>
      </w:r>
      <w:r w:rsidR="003613F7" w:rsidRPr="00D53301">
        <w:rPr>
          <w:sz w:val="23"/>
          <w:szCs w:val="23"/>
        </w:rPr>
        <w:t xml:space="preserve">However a significant event between 1976 and 1978, that held an important role in the broader narrative of changing British perceptions of the Indian woman: the </w:t>
      </w:r>
      <w:hyperlink r:id="rId18" w:history="1">
        <w:r w:rsidR="003613F7" w:rsidRPr="00D53301">
          <w:rPr>
            <w:rStyle w:val="Hyperlink"/>
            <w:sz w:val="23"/>
            <w:szCs w:val="23"/>
          </w:rPr>
          <w:t>Grunwick dispute</w:t>
        </w:r>
      </w:hyperlink>
      <w:r w:rsidR="003613F7" w:rsidRPr="00D53301">
        <w:rPr>
          <w:sz w:val="23"/>
          <w:szCs w:val="23"/>
        </w:rPr>
        <w:t>.</w:t>
      </w:r>
      <w:r w:rsidR="00665CCB" w:rsidRPr="00D53301">
        <w:rPr>
          <w:sz w:val="23"/>
          <w:szCs w:val="23"/>
        </w:rPr>
        <w:t xml:space="preserve"> The strike was</w:t>
      </w:r>
      <w:r w:rsidR="00665CCB">
        <w:t xml:space="preserve"> </w:t>
      </w:r>
      <w:r w:rsidR="00665CCB" w:rsidRPr="00D53301">
        <w:rPr>
          <w:sz w:val="23"/>
          <w:szCs w:val="23"/>
        </w:rPr>
        <w:t xml:space="preserve">in protest of </w:t>
      </w:r>
      <w:r w:rsidR="00CA3FD0" w:rsidRPr="00D53301">
        <w:rPr>
          <w:sz w:val="23"/>
          <w:szCs w:val="23"/>
        </w:rPr>
        <w:t xml:space="preserve">what Grunwick factory workers viewed as </w:t>
      </w:r>
      <w:r w:rsidR="00665CCB" w:rsidRPr="00D53301">
        <w:rPr>
          <w:sz w:val="23"/>
          <w:szCs w:val="23"/>
        </w:rPr>
        <w:t>abysmal working conditions. The issues raised were distinctly characterised by gender and race, with</w:t>
      </w:r>
      <w:r w:rsidR="00BE5BD5" w:rsidRPr="00D53301">
        <w:rPr>
          <w:sz w:val="23"/>
          <w:szCs w:val="23"/>
        </w:rPr>
        <w:t xml:space="preserve"> the majority of the strikers being South Asian women with their complaints ranging from </w:t>
      </w:r>
      <w:r w:rsidR="00665CCB" w:rsidRPr="00D53301">
        <w:rPr>
          <w:sz w:val="23"/>
          <w:szCs w:val="23"/>
        </w:rPr>
        <w:t>receiving the lowest paid wages</w:t>
      </w:r>
      <w:r w:rsidR="00B7293C" w:rsidRPr="00D53301">
        <w:rPr>
          <w:sz w:val="23"/>
          <w:szCs w:val="23"/>
        </w:rPr>
        <w:t xml:space="preserve"> </w:t>
      </w:r>
      <w:r w:rsidR="00665CCB" w:rsidRPr="00D53301">
        <w:rPr>
          <w:sz w:val="23"/>
          <w:szCs w:val="23"/>
        </w:rPr>
        <w:t>in comparison to their white colleagues</w:t>
      </w:r>
      <w:r w:rsidR="00BE5BD5" w:rsidRPr="00D53301">
        <w:rPr>
          <w:sz w:val="23"/>
          <w:szCs w:val="23"/>
        </w:rPr>
        <w:t xml:space="preserve">, to the </w:t>
      </w:r>
      <w:r w:rsidR="004F52A3" w:rsidRPr="00D53301">
        <w:rPr>
          <w:sz w:val="23"/>
          <w:szCs w:val="23"/>
        </w:rPr>
        <w:t xml:space="preserve">degraded treatment </w:t>
      </w:r>
      <w:r w:rsidR="00BE5BD5" w:rsidRPr="00D53301">
        <w:rPr>
          <w:sz w:val="23"/>
          <w:szCs w:val="23"/>
        </w:rPr>
        <w:t xml:space="preserve">they were subjected to by their management. </w:t>
      </w:r>
      <w:r w:rsidR="00117735" w:rsidRPr="00D53301">
        <w:rPr>
          <w:sz w:val="23"/>
          <w:szCs w:val="23"/>
        </w:rPr>
        <w:t>Despite the failure of the strike itself, t</w:t>
      </w:r>
      <w:r w:rsidR="00B7293C" w:rsidRPr="00D53301">
        <w:rPr>
          <w:sz w:val="23"/>
          <w:szCs w:val="23"/>
        </w:rPr>
        <w:t xml:space="preserve">he depiction of these </w:t>
      </w:r>
      <w:hyperlink r:id="rId19" w:history="1">
        <w:r w:rsidR="00B7293C" w:rsidRPr="00D53301">
          <w:rPr>
            <w:rStyle w:val="Hyperlink"/>
            <w:sz w:val="23"/>
            <w:szCs w:val="23"/>
          </w:rPr>
          <w:t>‘strikers in saris’</w:t>
        </w:r>
      </w:hyperlink>
      <w:r w:rsidR="00B7293C" w:rsidRPr="00D53301">
        <w:rPr>
          <w:sz w:val="23"/>
          <w:szCs w:val="23"/>
        </w:rPr>
        <w:t xml:space="preserve"> across national newspapers </w:t>
      </w:r>
      <w:r w:rsidR="00117735" w:rsidRPr="00D53301">
        <w:rPr>
          <w:sz w:val="23"/>
          <w:szCs w:val="23"/>
        </w:rPr>
        <w:t>and</w:t>
      </w:r>
      <w:r w:rsidR="00CA3FD0" w:rsidRPr="00D53301">
        <w:rPr>
          <w:sz w:val="23"/>
          <w:szCs w:val="23"/>
        </w:rPr>
        <w:t xml:space="preserve"> debates </w:t>
      </w:r>
      <w:r w:rsidR="00B7293C" w:rsidRPr="00D53301">
        <w:rPr>
          <w:sz w:val="23"/>
          <w:szCs w:val="23"/>
        </w:rPr>
        <w:t>was a major step forward in the</w:t>
      </w:r>
      <w:r w:rsidR="003613F7" w:rsidRPr="00D53301">
        <w:rPr>
          <w:sz w:val="23"/>
          <w:szCs w:val="23"/>
        </w:rPr>
        <w:t xml:space="preserve"> </w:t>
      </w:r>
      <w:r w:rsidR="00E06196" w:rsidRPr="00D53301">
        <w:rPr>
          <w:sz w:val="23"/>
          <w:szCs w:val="23"/>
        </w:rPr>
        <w:t>reimagining of the docile South Asian woman.</w:t>
      </w:r>
    </w:p>
    <w:p w14:paraId="132587C0" w14:textId="2852261D" w:rsidR="007810E0" w:rsidRPr="00D53301" w:rsidRDefault="00CA3FD0" w:rsidP="007A1F78">
      <w:pPr>
        <w:rPr>
          <w:sz w:val="23"/>
          <w:szCs w:val="23"/>
        </w:rPr>
      </w:pPr>
      <w:r w:rsidRPr="00D53301">
        <w:rPr>
          <w:sz w:val="23"/>
          <w:szCs w:val="23"/>
        </w:rPr>
        <w:t xml:space="preserve">The next and final moment of historical significance has its fundamental roots in the 60s, but only </w:t>
      </w:r>
      <w:r w:rsidR="006E6A54" w:rsidRPr="00D53301">
        <w:rPr>
          <w:sz w:val="23"/>
          <w:szCs w:val="23"/>
        </w:rPr>
        <w:t xml:space="preserve">really had lasting impact from the 90s onwards. It directly relates to the development and reinterpretation of the sari and Indian beauty on a global platform, through the framework provided by international beauty pageants. </w:t>
      </w:r>
      <w:r w:rsidR="00A37D8F" w:rsidRPr="00D53301">
        <w:rPr>
          <w:sz w:val="23"/>
          <w:szCs w:val="23"/>
        </w:rPr>
        <w:t>The very first Indian female to be awarded the title of</w:t>
      </w:r>
      <w:r w:rsidR="007810E0" w:rsidRPr="00D53301">
        <w:rPr>
          <w:sz w:val="23"/>
          <w:szCs w:val="23"/>
        </w:rPr>
        <w:t xml:space="preserve"> Miss World</w:t>
      </w:r>
      <w:r w:rsidR="00A37D8F" w:rsidRPr="00D53301">
        <w:rPr>
          <w:sz w:val="23"/>
          <w:szCs w:val="23"/>
        </w:rPr>
        <w:t xml:space="preserve"> was </w:t>
      </w:r>
      <w:hyperlink r:id="rId20" w:history="1">
        <w:r w:rsidR="007810E0" w:rsidRPr="00D53301">
          <w:rPr>
            <w:rStyle w:val="Hyperlink"/>
            <w:sz w:val="23"/>
            <w:szCs w:val="23"/>
          </w:rPr>
          <w:t>Reita Faria</w:t>
        </w:r>
      </w:hyperlink>
      <w:r w:rsidR="00A37D8F" w:rsidRPr="00D53301">
        <w:rPr>
          <w:sz w:val="23"/>
          <w:szCs w:val="23"/>
        </w:rPr>
        <w:t xml:space="preserve">, in 1966. </w:t>
      </w:r>
      <w:r w:rsidR="007A1F78" w:rsidRPr="00D53301">
        <w:rPr>
          <w:sz w:val="23"/>
          <w:szCs w:val="23"/>
        </w:rPr>
        <w:t>S</w:t>
      </w:r>
      <w:r w:rsidR="00A37D8F" w:rsidRPr="00D53301">
        <w:rPr>
          <w:sz w:val="23"/>
          <w:szCs w:val="23"/>
        </w:rPr>
        <w:t xml:space="preserve">he succeeded in inspiring reactions of awe and adoration from audiences and even receiving ‘Best in Evening Wear’ award for </w:t>
      </w:r>
      <w:r w:rsidR="0055300B" w:rsidRPr="00D53301">
        <w:rPr>
          <w:sz w:val="23"/>
          <w:szCs w:val="23"/>
        </w:rPr>
        <w:t>wearing a red sari</w:t>
      </w:r>
      <w:r w:rsidR="007A1F78" w:rsidRPr="00D53301">
        <w:rPr>
          <w:sz w:val="23"/>
          <w:szCs w:val="23"/>
        </w:rPr>
        <w:t xml:space="preserve">. However, it was not until the 90s, that </w:t>
      </w:r>
      <w:r w:rsidR="007810E0" w:rsidRPr="00D53301">
        <w:rPr>
          <w:sz w:val="23"/>
          <w:szCs w:val="23"/>
        </w:rPr>
        <w:t>Indian women in sar</w:t>
      </w:r>
      <w:r w:rsidR="000F267C" w:rsidRPr="00D53301">
        <w:rPr>
          <w:sz w:val="23"/>
          <w:szCs w:val="23"/>
        </w:rPr>
        <w:t>i</w:t>
      </w:r>
      <w:r w:rsidR="007810E0" w:rsidRPr="00D53301">
        <w:rPr>
          <w:sz w:val="23"/>
          <w:szCs w:val="23"/>
        </w:rPr>
        <w:t xml:space="preserve">s accumulated international recognition </w:t>
      </w:r>
      <w:r w:rsidR="007A1F78" w:rsidRPr="00D53301">
        <w:rPr>
          <w:sz w:val="23"/>
          <w:szCs w:val="23"/>
        </w:rPr>
        <w:t xml:space="preserve">as fashion and beauty icons, </w:t>
      </w:r>
      <w:r w:rsidR="007810E0" w:rsidRPr="00D53301">
        <w:rPr>
          <w:sz w:val="23"/>
          <w:szCs w:val="23"/>
        </w:rPr>
        <w:t>with numerous wins.</w:t>
      </w:r>
      <w:r w:rsidR="00B2530C" w:rsidRPr="00D53301">
        <w:rPr>
          <w:sz w:val="23"/>
          <w:szCs w:val="23"/>
        </w:rPr>
        <w:t xml:space="preserve"> This was perhaps more attributed to the contextual relevance of the 80s and 90s in supporting a more multi-culturalist approach towards perceptions of beauty and fashion across the international market. </w:t>
      </w:r>
      <w:r w:rsidR="000474DF" w:rsidRPr="00D53301">
        <w:rPr>
          <w:sz w:val="23"/>
          <w:szCs w:val="23"/>
        </w:rPr>
        <w:t xml:space="preserve">During the final decades of the twentieth century, British society witnessed the emergence of cultural movements within the British South Asian diaspora: with the </w:t>
      </w:r>
      <w:hyperlink r:id="rId21" w:history="1">
        <w:r w:rsidR="000474DF" w:rsidRPr="00D53301">
          <w:rPr>
            <w:rStyle w:val="Hyperlink"/>
            <w:sz w:val="23"/>
            <w:szCs w:val="23"/>
          </w:rPr>
          <w:t xml:space="preserve">rise of </w:t>
        </w:r>
        <w:r w:rsidR="0084608C" w:rsidRPr="00D53301">
          <w:rPr>
            <w:rStyle w:val="Hyperlink"/>
            <w:sz w:val="23"/>
            <w:szCs w:val="23"/>
          </w:rPr>
          <w:t xml:space="preserve">British Asian </w:t>
        </w:r>
        <w:r w:rsidR="000474DF" w:rsidRPr="00D53301">
          <w:rPr>
            <w:rStyle w:val="Hyperlink"/>
            <w:sz w:val="23"/>
            <w:szCs w:val="23"/>
          </w:rPr>
          <w:t>music</w:t>
        </w:r>
      </w:hyperlink>
      <w:r w:rsidR="000474DF" w:rsidRPr="00D53301">
        <w:rPr>
          <w:sz w:val="23"/>
          <w:szCs w:val="23"/>
        </w:rPr>
        <w:t xml:space="preserve"> and </w:t>
      </w:r>
      <w:hyperlink r:id="rId22" w:history="1">
        <w:r w:rsidR="0084608C" w:rsidRPr="00D53301">
          <w:rPr>
            <w:rStyle w:val="Hyperlink"/>
            <w:sz w:val="23"/>
            <w:szCs w:val="23"/>
          </w:rPr>
          <w:t>South Asian fashion</w:t>
        </w:r>
      </w:hyperlink>
      <w:r w:rsidR="000474DF" w:rsidRPr="00D53301">
        <w:rPr>
          <w:sz w:val="23"/>
          <w:szCs w:val="23"/>
        </w:rPr>
        <w:t xml:space="preserve">. </w:t>
      </w:r>
      <w:r w:rsidR="00B2530C" w:rsidRPr="00D53301">
        <w:rPr>
          <w:sz w:val="23"/>
          <w:szCs w:val="23"/>
        </w:rPr>
        <w:t>This soci</w:t>
      </w:r>
      <w:r w:rsidR="003A566F" w:rsidRPr="00D53301">
        <w:rPr>
          <w:sz w:val="23"/>
          <w:szCs w:val="23"/>
        </w:rPr>
        <w:t xml:space="preserve">al and </w:t>
      </w:r>
      <w:r w:rsidR="00B2530C" w:rsidRPr="00D53301">
        <w:rPr>
          <w:sz w:val="23"/>
          <w:szCs w:val="23"/>
        </w:rPr>
        <w:t xml:space="preserve">political framework had simply not been present within Britain during the </w:t>
      </w:r>
      <w:r w:rsidR="00243553" w:rsidRPr="00D53301">
        <w:rPr>
          <w:sz w:val="23"/>
          <w:szCs w:val="23"/>
        </w:rPr>
        <w:t xml:space="preserve">decade of Faria’s win; the post-war influx of Commonwealth migration. and the </w:t>
      </w:r>
      <w:r w:rsidR="000474DF" w:rsidRPr="00D53301">
        <w:rPr>
          <w:sz w:val="23"/>
          <w:szCs w:val="23"/>
        </w:rPr>
        <w:t xml:space="preserve">initial </w:t>
      </w:r>
      <w:r w:rsidR="00243553" w:rsidRPr="00D53301">
        <w:rPr>
          <w:sz w:val="23"/>
          <w:szCs w:val="23"/>
        </w:rPr>
        <w:t>developments in the process of decolonisation, had perpetuated a contentious climate that had left little space for appreciation of cultural diversity and beauty.</w:t>
      </w:r>
    </w:p>
    <w:p w14:paraId="206FFE14" w14:textId="431C5FCF" w:rsidR="006A5DF0" w:rsidRPr="00D53301" w:rsidRDefault="00E06196" w:rsidP="006A5DF0">
      <w:pPr>
        <w:rPr>
          <w:sz w:val="23"/>
          <w:szCs w:val="23"/>
        </w:rPr>
      </w:pPr>
      <w:r w:rsidRPr="00D53301">
        <w:rPr>
          <w:sz w:val="23"/>
          <w:szCs w:val="23"/>
        </w:rPr>
        <w:t>So far, we have followed a historical timeline, that portrays different stages of development in the perception of the sar</w:t>
      </w:r>
      <w:r w:rsidR="000F267C" w:rsidRPr="00D53301">
        <w:rPr>
          <w:sz w:val="23"/>
          <w:szCs w:val="23"/>
        </w:rPr>
        <w:t>i</w:t>
      </w:r>
      <w:r w:rsidRPr="00D53301">
        <w:rPr>
          <w:sz w:val="23"/>
          <w:szCs w:val="23"/>
        </w:rPr>
        <w:t>, and the woman that wore it.</w:t>
      </w:r>
      <w:r w:rsidR="00BD5CE8" w:rsidRPr="00D53301">
        <w:rPr>
          <w:sz w:val="23"/>
          <w:szCs w:val="23"/>
        </w:rPr>
        <w:t xml:space="preserve"> </w:t>
      </w:r>
      <w:r w:rsidR="00270089" w:rsidRPr="00D53301">
        <w:rPr>
          <w:sz w:val="23"/>
          <w:szCs w:val="23"/>
        </w:rPr>
        <w:t>Today, multiculturalism within British society allows us to celebrate cultural diversity: from food, language,</w:t>
      </w:r>
      <w:r w:rsidRPr="00D53301">
        <w:rPr>
          <w:sz w:val="23"/>
          <w:szCs w:val="23"/>
        </w:rPr>
        <w:t xml:space="preserve"> music</w:t>
      </w:r>
      <w:r w:rsidR="00270089" w:rsidRPr="00D53301">
        <w:rPr>
          <w:sz w:val="23"/>
          <w:szCs w:val="23"/>
        </w:rPr>
        <w:t xml:space="preserve"> and indeed dress. </w:t>
      </w:r>
      <w:r w:rsidR="00D56FCD" w:rsidRPr="00D53301">
        <w:rPr>
          <w:sz w:val="23"/>
          <w:szCs w:val="23"/>
        </w:rPr>
        <w:t>However, how far is this true?</w:t>
      </w:r>
      <w:r w:rsidR="00EB3DD8" w:rsidRPr="00D53301">
        <w:rPr>
          <w:sz w:val="23"/>
          <w:szCs w:val="23"/>
        </w:rPr>
        <w:t xml:space="preserve"> </w:t>
      </w:r>
      <w:r w:rsidR="00482218" w:rsidRPr="00D53301">
        <w:rPr>
          <w:sz w:val="23"/>
          <w:szCs w:val="23"/>
        </w:rPr>
        <w:t>On the one hand, we can readily agree that British society is now much more accepting of cultural expressions through clothing, and the perception of Indian women has come a long way from the initial stages of stigmatisation. However, there are very recent examples</w:t>
      </w:r>
      <w:r w:rsidR="00BD5CE8" w:rsidRPr="00D53301">
        <w:rPr>
          <w:sz w:val="23"/>
          <w:szCs w:val="23"/>
        </w:rPr>
        <w:t xml:space="preserve"> of the</w:t>
      </w:r>
      <w:r w:rsidR="00EB3DD8" w:rsidRPr="00D53301">
        <w:rPr>
          <w:sz w:val="23"/>
          <w:szCs w:val="23"/>
        </w:rPr>
        <w:t xml:space="preserve"> eroticisation of the </w:t>
      </w:r>
      <w:r w:rsidR="00270089" w:rsidRPr="00D53301">
        <w:rPr>
          <w:sz w:val="23"/>
          <w:szCs w:val="23"/>
        </w:rPr>
        <w:t>sar</w:t>
      </w:r>
      <w:r w:rsidR="000F267C" w:rsidRPr="00D53301">
        <w:rPr>
          <w:sz w:val="23"/>
          <w:szCs w:val="23"/>
        </w:rPr>
        <w:t>i</w:t>
      </w:r>
      <w:r w:rsidR="00482218" w:rsidRPr="00D53301">
        <w:rPr>
          <w:sz w:val="23"/>
          <w:szCs w:val="23"/>
        </w:rPr>
        <w:t>, echoing aspects of the very first phase within the sari’s journey</w:t>
      </w:r>
      <w:r w:rsidR="00EB3DD8" w:rsidRPr="00D53301">
        <w:rPr>
          <w:sz w:val="23"/>
          <w:szCs w:val="23"/>
        </w:rPr>
        <w:t>.</w:t>
      </w:r>
      <w:r w:rsidR="00270089" w:rsidRPr="00D53301">
        <w:rPr>
          <w:sz w:val="23"/>
          <w:szCs w:val="23"/>
        </w:rPr>
        <w:t xml:space="preserve"> </w:t>
      </w:r>
    </w:p>
    <w:p w14:paraId="6FE6139A" w14:textId="1B0A693A" w:rsidR="00035043" w:rsidRDefault="00451FC5">
      <w:r>
        <w:rPr>
          <w:noProof/>
        </w:rPr>
        <mc:AlternateContent>
          <mc:Choice Requires="wps">
            <w:drawing>
              <wp:anchor distT="0" distB="0" distL="114300" distR="114300" simplePos="0" relativeHeight="251668480" behindDoc="0" locked="0" layoutInCell="1" allowOverlap="1" wp14:anchorId="3F4A1D16" wp14:editId="7833932A">
                <wp:simplePos x="0" y="0"/>
                <wp:positionH relativeFrom="margin">
                  <wp:posOffset>3743325</wp:posOffset>
                </wp:positionH>
                <wp:positionV relativeFrom="paragraph">
                  <wp:posOffset>205741</wp:posOffset>
                </wp:positionV>
                <wp:extent cx="1914525" cy="234315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1914525" cy="23431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6AC76817" w14:textId="37B954F7" w:rsidR="00AF0FFE" w:rsidRPr="00451FC5" w:rsidRDefault="00AF0FFE" w:rsidP="00451FC5">
                            <w:pPr>
                              <w:jc w:val="center"/>
                              <w:rPr>
                                <w:sz w:val="21"/>
                                <w:szCs w:val="21"/>
                              </w:rPr>
                            </w:pPr>
                            <w:r w:rsidRPr="00451FC5">
                              <w:rPr>
                                <w:sz w:val="21"/>
                                <w:szCs w:val="21"/>
                              </w:rPr>
                              <w:t>The Pussycat Dolls promote the</w:t>
                            </w:r>
                            <w:r w:rsidR="00451FC5" w:rsidRPr="00451FC5">
                              <w:rPr>
                                <w:sz w:val="21"/>
                                <w:szCs w:val="21"/>
                              </w:rPr>
                              <w:t xml:space="preserve">ir hit soundtrack ‘Jai Ho’ for the film </w:t>
                            </w:r>
                            <w:r w:rsidR="00451FC5" w:rsidRPr="00451FC5">
                              <w:rPr>
                                <w:i/>
                                <w:iCs/>
                                <w:sz w:val="21"/>
                                <w:szCs w:val="21"/>
                              </w:rPr>
                              <w:t>Slumdog Millionaire</w:t>
                            </w:r>
                            <w:r w:rsidR="00451FC5" w:rsidRPr="00451FC5">
                              <w:rPr>
                                <w:sz w:val="21"/>
                                <w:szCs w:val="21"/>
                              </w:rPr>
                              <w:t>, in 2009. It emanates the familiar trope of orientalism that has often determined British perceptions of empire; in this case, it demonstrates the lasting influence of a colonial discourse that consistently eroticised the sari, and the women that wore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A1D16" id="Text Box 15" o:spid="_x0000_s1032" type="#_x0000_t202" style="position:absolute;margin-left:294.75pt;margin-top:16.2pt;width:150.75pt;height:18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" fillcolor="#c3c3c3 [2166]" strokecolor="#a5a5a5 [3206]" strokeweight=".5pt">
                <v:fill color2="#b6b6b6 [2614]" rotate="t" colors="0 #d2d2d2;.5 #c8c8c8;1 silver" focus="100%" type="gradient">
                  <o:fill v:ext="view" type="gradientUnscaled"/>
                </v:fill>
                <v:textbox>
                  <w:txbxContent>
                    <w:p w14:paraId="6AC76817" w14:textId="37B954F7" w:rsidR="00AF0FFE" w:rsidRPr="00451FC5" w:rsidRDefault="00AF0FFE" w:rsidP="00451FC5">
                      <w:pPr>
                        <w:jc w:val="center"/>
                        <w:rPr>
                          <w:sz w:val="21"/>
                          <w:szCs w:val="21"/>
                        </w:rPr>
                      </w:pPr>
                      <w:r w:rsidRPr="00451FC5">
                        <w:rPr>
                          <w:sz w:val="21"/>
                          <w:szCs w:val="21"/>
                        </w:rPr>
                        <w:t>The Pussycat Dolls promote the</w:t>
                      </w:r>
                      <w:r w:rsidR="00451FC5" w:rsidRPr="00451FC5">
                        <w:rPr>
                          <w:sz w:val="21"/>
                          <w:szCs w:val="21"/>
                        </w:rPr>
                        <w:t xml:space="preserve">ir hit soundtrack ‘Jai Ho’ for the film </w:t>
                      </w:r>
                      <w:r w:rsidR="00451FC5" w:rsidRPr="00451FC5">
                        <w:rPr>
                          <w:i/>
                          <w:iCs/>
                          <w:sz w:val="21"/>
                          <w:szCs w:val="21"/>
                        </w:rPr>
                        <w:t>Slumdog Millionaire</w:t>
                      </w:r>
                      <w:r w:rsidR="00451FC5" w:rsidRPr="00451FC5">
                        <w:rPr>
                          <w:sz w:val="21"/>
                          <w:szCs w:val="21"/>
                        </w:rPr>
                        <w:t>, in 2009. It emanates the familiar trope of orientalism that has often determined British perceptions of empire; in this case, it demonstrates the lasting influence of a colonial discourse that consistently eroticised the sari, and the women that wore them.</w:t>
                      </w:r>
                    </w:p>
                  </w:txbxContent>
                </v:textbox>
                <w10:wrap anchorx="margin"/>
              </v:shape>
            </w:pict>
          </mc:Fallback>
        </mc:AlternateContent>
      </w:r>
      <w:r w:rsidR="00035043">
        <w:rPr>
          <w:noProof/>
        </w:rPr>
        <w:drawing>
          <wp:anchor distT="0" distB="0" distL="114300" distR="114300" simplePos="0" relativeHeight="251667456" behindDoc="0" locked="0" layoutInCell="1" allowOverlap="1" wp14:anchorId="4F9D1655" wp14:editId="0AFF038A">
            <wp:simplePos x="0" y="0"/>
            <wp:positionH relativeFrom="margin">
              <wp:posOffset>57150</wp:posOffset>
            </wp:positionH>
            <wp:positionV relativeFrom="paragraph">
              <wp:posOffset>196215</wp:posOffset>
            </wp:positionV>
            <wp:extent cx="3581400" cy="238506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ussycat dolls.jpeg"/>
                    <pic:cNvPicPr/>
                  </pic:nvPicPr>
                  <pic:blipFill>
                    <a:blip r:embed="rId23">
                      <a:extLst>
                        <a:ext uri="{28A0092B-C50C-407E-A947-70E740481C1C}">
                          <a14:useLocalDpi xmlns:a14="http://schemas.microsoft.com/office/drawing/2010/main" val="0"/>
                        </a:ext>
                      </a:extLst>
                    </a:blip>
                    <a:stretch>
                      <a:fillRect/>
                    </a:stretch>
                  </pic:blipFill>
                  <pic:spPr>
                    <a:xfrm>
                      <a:off x="0" y="0"/>
                      <a:ext cx="3581400" cy="2385060"/>
                    </a:xfrm>
                    <a:prstGeom prst="rect">
                      <a:avLst/>
                    </a:prstGeom>
                  </pic:spPr>
                </pic:pic>
              </a:graphicData>
            </a:graphic>
            <wp14:sizeRelH relativeFrom="margin">
              <wp14:pctWidth>0</wp14:pctWidth>
            </wp14:sizeRelH>
            <wp14:sizeRelV relativeFrom="margin">
              <wp14:pctHeight>0</wp14:pctHeight>
            </wp14:sizeRelV>
          </wp:anchor>
        </w:drawing>
      </w:r>
    </w:p>
    <w:p w14:paraId="36B22AFA" w14:textId="0B677544" w:rsidR="00035043" w:rsidRDefault="00035043"/>
    <w:p w14:paraId="45DBC770" w14:textId="65271A02" w:rsidR="00035043" w:rsidRDefault="00035043"/>
    <w:p w14:paraId="281DACF3" w14:textId="46650872" w:rsidR="00035043" w:rsidRDefault="00035043"/>
    <w:p w14:paraId="2D01DCCD" w14:textId="3B8060B7" w:rsidR="00035043" w:rsidRDefault="00035043"/>
    <w:p w14:paraId="470B27D1" w14:textId="120366E1" w:rsidR="00035043" w:rsidRDefault="00035043"/>
    <w:p w14:paraId="278E7312" w14:textId="1EE14F42" w:rsidR="00035043" w:rsidRDefault="00035043"/>
    <w:p w14:paraId="44AA6906" w14:textId="588BE10C" w:rsidR="00035043" w:rsidRDefault="00035043"/>
    <w:p w14:paraId="09456959" w14:textId="46E72298" w:rsidR="00035043" w:rsidRDefault="00035043"/>
    <w:p w14:paraId="0448CC99" w14:textId="77777777" w:rsidR="00035043" w:rsidRDefault="00035043"/>
    <w:p w14:paraId="21CBB351" w14:textId="6C279714" w:rsidR="00CF2147" w:rsidRPr="00D53301" w:rsidRDefault="00EB3DD8">
      <w:pPr>
        <w:rPr>
          <w:sz w:val="23"/>
          <w:szCs w:val="23"/>
        </w:rPr>
      </w:pPr>
      <w:r w:rsidRPr="00D53301">
        <w:rPr>
          <w:sz w:val="23"/>
          <w:szCs w:val="23"/>
        </w:rPr>
        <w:t>Does</w:t>
      </w:r>
      <w:r w:rsidR="00BD5CE8" w:rsidRPr="00D53301">
        <w:rPr>
          <w:sz w:val="23"/>
          <w:szCs w:val="23"/>
        </w:rPr>
        <w:t xml:space="preserve"> colonial-era </w:t>
      </w:r>
      <w:r w:rsidRPr="00D53301">
        <w:rPr>
          <w:sz w:val="23"/>
          <w:szCs w:val="23"/>
        </w:rPr>
        <w:t>orientalism still pervade present-day British society in its perceptions of Indian women?</w:t>
      </w:r>
      <w:r w:rsidR="00C84DFD" w:rsidRPr="00D53301">
        <w:rPr>
          <w:sz w:val="23"/>
          <w:szCs w:val="23"/>
        </w:rPr>
        <w:t xml:space="preserve"> These are crucial questions we must ask ourselves. In order to actively progress as a tolerant and truly multicultural society, it is imperative that we address elements of continuity in more controversial attitudes of our past, and not solely celebrate today’s society as being distinctly changed and apart from the society of yesterday.</w:t>
      </w:r>
      <w:r w:rsidR="00763CFA" w:rsidRPr="00D53301">
        <w:rPr>
          <w:sz w:val="23"/>
          <w:szCs w:val="23"/>
        </w:rPr>
        <w:t xml:space="preserve"> In order to address this long-standing problem, we must demand more diverse representation of minority groups within popular media, in order to depict and celebrate culture in a more respectable and considerate manner. Furthermore, it is vital to facilitate the creation of platforms and new spaces in which Indian women can dictate </w:t>
      </w:r>
      <w:r w:rsidR="00336A10" w:rsidRPr="00D53301">
        <w:rPr>
          <w:sz w:val="23"/>
          <w:szCs w:val="23"/>
        </w:rPr>
        <w:t xml:space="preserve">and </w:t>
      </w:r>
      <w:r w:rsidR="00763CFA" w:rsidRPr="00D53301">
        <w:rPr>
          <w:sz w:val="23"/>
          <w:szCs w:val="23"/>
        </w:rPr>
        <w:t>open up their own dialogue</w:t>
      </w:r>
      <w:r w:rsidR="00336A10" w:rsidRPr="00D53301">
        <w:rPr>
          <w:sz w:val="23"/>
          <w:szCs w:val="23"/>
        </w:rPr>
        <w:t xml:space="preserve">, that </w:t>
      </w:r>
      <w:r w:rsidR="00763CFA" w:rsidRPr="00D53301">
        <w:rPr>
          <w:sz w:val="23"/>
          <w:szCs w:val="23"/>
        </w:rPr>
        <w:t>address</w:t>
      </w:r>
      <w:r w:rsidR="00336A10" w:rsidRPr="00D53301">
        <w:rPr>
          <w:sz w:val="23"/>
          <w:szCs w:val="23"/>
        </w:rPr>
        <w:t>es</w:t>
      </w:r>
      <w:r w:rsidR="00763CFA" w:rsidRPr="00D53301">
        <w:rPr>
          <w:sz w:val="23"/>
          <w:szCs w:val="23"/>
        </w:rPr>
        <w:t xml:space="preserve"> and reconstruct</w:t>
      </w:r>
      <w:r w:rsidR="00336A10" w:rsidRPr="00D53301">
        <w:rPr>
          <w:sz w:val="23"/>
          <w:szCs w:val="23"/>
        </w:rPr>
        <w:t>s</w:t>
      </w:r>
      <w:r w:rsidR="00763CFA" w:rsidRPr="00D53301">
        <w:rPr>
          <w:sz w:val="23"/>
          <w:szCs w:val="23"/>
        </w:rPr>
        <w:t xml:space="preserve"> the</w:t>
      </w:r>
      <w:r w:rsidR="00336A10" w:rsidRPr="00D53301">
        <w:rPr>
          <w:sz w:val="23"/>
          <w:szCs w:val="23"/>
        </w:rPr>
        <w:t>ir contemporary and historical representation</w:t>
      </w:r>
      <w:r w:rsidR="00763CFA" w:rsidRPr="00D53301">
        <w:rPr>
          <w:sz w:val="23"/>
          <w:szCs w:val="23"/>
        </w:rPr>
        <w:t>.</w:t>
      </w:r>
    </w:p>
    <w:p w14:paraId="1F9C0FBA" w14:textId="4399B2FB" w:rsidR="00CF2147" w:rsidRDefault="00CF2147">
      <w:pPr>
        <w:rPr>
          <w:sz w:val="23"/>
          <w:szCs w:val="23"/>
        </w:rPr>
      </w:pPr>
    </w:p>
    <w:p w14:paraId="5751A06E" w14:textId="7C9BD5A9" w:rsidR="00F6052D" w:rsidRDefault="00F6052D">
      <w:pPr>
        <w:rPr>
          <w:sz w:val="23"/>
          <w:szCs w:val="23"/>
        </w:rPr>
      </w:pPr>
      <w:bookmarkStart w:id="0" w:name="_GoBack"/>
      <w:bookmarkEnd w:id="0"/>
    </w:p>
    <w:p w14:paraId="0160A7B7" w14:textId="77777777" w:rsidR="005414E7" w:rsidRPr="00D53301" w:rsidRDefault="005414E7">
      <w:pPr>
        <w:rPr>
          <w:sz w:val="23"/>
          <w:szCs w:val="23"/>
        </w:rPr>
      </w:pPr>
    </w:p>
    <w:p w14:paraId="54888286" w14:textId="0D22F4D2" w:rsidR="00FB1CF7" w:rsidRPr="00D53301" w:rsidRDefault="00FB1CF7">
      <w:pPr>
        <w:rPr>
          <w:sz w:val="23"/>
          <w:szCs w:val="23"/>
        </w:rPr>
      </w:pPr>
      <w:r w:rsidRPr="005414E7">
        <w:rPr>
          <w:sz w:val="24"/>
          <w:szCs w:val="24"/>
        </w:rPr>
        <w:t xml:space="preserve">Further </w:t>
      </w:r>
      <w:r w:rsidR="00CD5E5F" w:rsidRPr="005414E7">
        <w:rPr>
          <w:sz w:val="24"/>
          <w:szCs w:val="24"/>
        </w:rPr>
        <w:t>links and sources</w:t>
      </w:r>
      <w:r w:rsidRPr="00D53301">
        <w:rPr>
          <w:sz w:val="23"/>
          <w:szCs w:val="23"/>
        </w:rPr>
        <w:t>:</w:t>
      </w:r>
      <w:r w:rsidR="00CD5E5F" w:rsidRPr="00D53301">
        <w:rPr>
          <w:sz w:val="23"/>
          <w:szCs w:val="23"/>
        </w:rPr>
        <w:t xml:space="preserve"> if you wish to know more about the origins and cultural meanings of the sari, and historical perceptions of Indian women over time.</w:t>
      </w:r>
    </w:p>
    <w:p w14:paraId="181025F3" w14:textId="48118260" w:rsidR="007038E1" w:rsidRPr="00D53301" w:rsidRDefault="007038E1" w:rsidP="003D31B0">
      <w:pPr>
        <w:rPr>
          <w:sz w:val="23"/>
          <w:szCs w:val="23"/>
        </w:rPr>
      </w:pPr>
      <w:r w:rsidRPr="00D53301">
        <w:rPr>
          <w:sz w:val="23"/>
          <w:szCs w:val="23"/>
        </w:rPr>
        <w:t xml:space="preserve">Cynthia Green, ‘Why Saris are Indian Material Culture’, </w:t>
      </w:r>
      <w:r w:rsidRPr="00D53301">
        <w:rPr>
          <w:i/>
          <w:iCs/>
          <w:sz w:val="23"/>
          <w:szCs w:val="23"/>
        </w:rPr>
        <w:t xml:space="preserve">JSTOR Daily, </w:t>
      </w:r>
      <w:r w:rsidRPr="00D53301">
        <w:rPr>
          <w:sz w:val="23"/>
          <w:szCs w:val="23"/>
        </w:rPr>
        <w:t xml:space="preserve">February 23 2018. </w:t>
      </w:r>
      <w:hyperlink r:id="rId24" w:history="1">
        <w:r w:rsidRPr="00D53301">
          <w:rPr>
            <w:rStyle w:val="Hyperlink"/>
            <w:sz w:val="23"/>
            <w:szCs w:val="23"/>
          </w:rPr>
          <w:t>https://daily.jstor.org/why-saris-are-indian-material-culture/</w:t>
        </w:r>
      </w:hyperlink>
    </w:p>
    <w:p w14:paraId="46D14D83" w14:textId="72C20393" w:rsidR="00C92532" w:rsidRPr="00D53301" w:rsidRDefault="001A341D" w:rsidP="003D31B0">
      <w:pPr>
        <w:rPr>
          <w:sz w:val="23"/>
          <w:szCs w:val="23"/>
        </w:rPr>
      </w:pPr>
      <w:r w:rsidRPr="00D53301">
        <w:rPr>
          <w:sz w:val="23"/>
          <w:szCs w:val="23"/>
        </w:rPr>
        <w:t>‘Dressing the Indian woman through history</w:t>
      </w:r>
      <w:r w:rsidRPr="00D53301">
        <w:rPr>
          <w:i/>
          <w:iCs/>
          <w:sz w:val="23"/>
          <w:szCs w:val="23"/>
        </w:rPr>
        <w:t>’, BBC News Magazine, 6 December 2014</w:t>
      </w:r>
      <w:r w:rsidRPr="00D53301">
        <w:rPr>
          <w:sz w:val="23"/>
          <w:szCs w:val="23"/>
        </w:rPr>
        <w:t>.</w:t>
      </w:r>
      <w:r w:rsidR="00683544" w:rsidRPr="00D53301">
        <w:rPr>
          <w:sz w:val="23"/>
          <w:szCs w:val="23"/>
        </w:rPr>
        <w:t xml:space="preserve"> </w:t>
      </w:r>
      <w:r w:rsidR="00C92532" w:rsidRPr="00D53301">
        <w:rPr>
          <w:sz w:val="23"/>
          <w:szCs w:val="23"/>
        </w:rPr>
        <w:fldChar w:fldCharType="begin"/>
      </w:r>
      <w:r w:rsidR="00C92532" w:rsidRPr="00D53301">
        <w:rPr>
          <w:sz w:val="23"/>
          <w:szCs w:val="23"/>
        </w:rPr>
        <w:instrText xml:space="preserve"> HYPERLINK "https://www.bbc.co.uk/news/magazine-30330693</w:instrText>
      </w:r>
    </w:p>
    <w:p w14:paraId="669776AD" w14:textId="77777777" w:rsidR="00C92532" w:rsidRPr="00D53301" w:rsidRDefault="00C92532" w:rsidP="003D31B0">
      <w:pPr>
        <w:rPr>
          <w:rStyle w:val="Hyperlink"/>
          <w:sz w:val="23"/>
          <w:szCs w:val="23"/>
        </w:rPr>
      </w:pPr>
      <w:r w:rsidRPr="00D53301">
        <w:rPr>
          <w:sz w:val="23"/>
          <w:szCs w:val="23"/>
        </w:rPr>
        <w:instrText xml:space="preserve">" </w:instrText>
      </w:r>
      <w:r w:rsidRPr="00D53301">
        <w:rPr>
          <w:sz w:val="23"/>
          <w:szCs w:val="23"/>
        </w:rPr>
        <w:fldChar w:fldCharType="separate"/>
      </w:r>
      <w:r w:rsidRPr="00D53301">
        <w:rPr>
          <w:rStyle w:val="Hyperlink"/>
          <w:sz w:val="23"/>
          <w:szCs w:val="23"/>
        </w:rPr>
        <w:t>https://www.bbc.co.uk/news/magazine-30330693</w:t>
      </w:r>
    </w:p>
    <w:p w14:paraId="7E14CDAD" w14:textId="3835BA86" w:rsidR="00FB1CF7" w:rsidRPr="00D53301" w:rsidRDefault="00C92532">
      <w:pPr>
        <w:rPr>
          <w:rFonts w:ascii="Arial" w:hAnsi="Arial" w:cs="Arial"/>
          <w:color w:val="333333"/>
          <w:sz w:val="23"/>
          <w:szCs w:val="23"/>
          <w:shd w:val="clear" w:color="auto" w:fill="FFFFFF"/>
        </w:rPr>
      </w:pPr>
      <w:r w:rsidRPr="00D53301">
        <w:rPr>
          <w:sz w:val="23"/>
          <w:szCs w:val="23"/>
        </w:rPr>
        <w:fldChar w:fldCharType="end"/>
      </w:r>
      <w:r w:rsidR="00AB688B" w:rsidRPr="00D53301">
        <w:rPr>
          <w:sz w:val="23"/>
          <w:szCs w:val="23"/>
        </w:rPr>
        <w:t xml:space="preserve">Jyoti </w:t>
      </w:r>
      <w:proofErr w:type="spellStart"/>
      <w:r w:rsidR="00AB688B" w:rsidRPr="00D53301">
        <w:rPr>
          <w:sz w:val="23"/>
          <w:szCs w:val="23"/>
        </w:rPr>
        <w:t>Puri</w:t>
      </w:r>
      <w:proofErr w:type="spellEnd"/>
      <w:r w:rsidR="00AB688B" w:rsidRPr="00D53301">
        <w:rPr>
          <w:sz w:val="23"/>
          <w:szCs w:val="23"/>
        </w:rPr>
        <w:t>, ‘Concerning “</w:t>
      </w:r>
      <w:proofErr w:type="spellStart"/>
      <w:r w:rsidR="00AB688B" w:rsidRPr="00D53301">
        <w:rPr>
          <w:sz w:val="23"/>
          <w:szCs w:val="23"/>
        </w:rPr>
        <w:t>Kamasutras</w:t>
      </w:r>
      <w:proofErr w:type="spellEnd"/>
      <w:r w:rsidR="00AB688B" w:rsidRPr="00D53301">
        <w:rPr>
          <w:sz w:val="23"/>
          <w:szCs w:val="23"/>
        </w:rPr>
        <w:t xml:space="preserve">”: Challenging Narratives of </w:t>
      </w:r>
      <w:r w:rsidR="003E1D2A" w:rsidRPr="00D53301">
        <w:rPr>
          <w:sz w:val="23"/>
          <w:szCs w:val="23"/>
        </w:rPr>
        <w:t>History</w:t>
      </w:r>
      <w:r w:rsidR="00AB688B" w:rsidRPr="00D53301">
        <w:rPr>
          <w:sz w:val="23"/>
          <w:szCs w:val="23"/>
        </w:rPr>
        <w:t xml:space="preserve"> and Sexuality’, </w:t>
      </w:r>
      <w:r w:rsidR="00AB688B" w:rsidRPr="00D53301">
        <w:rPr>
          <w:i/>
          <w:iCs/>
          <w:sz w:val="23"/>
          <w:szCs w:val="23"/>
        </w:rPr>
        <w:t>Signs</w:t>
      </w:r>
      <w:r w:rsidR="00AB688B" w:rsidRPr="00D53301">
        <w:rPr>
          <w:sz w:val="23"/>
          <w:szCs w:val="23"/>
        </w:rPr>
        <w:t>, 27 (2002), 603-639. doi:</w:t>
      </w:r>
      <w:hyperlink r:id="rId25" w:history="1">
        <w:r w:rsidR="00AB688B" w:rsidRPr="00D53301">
          <w:rPr>
            <w:rStyle w:val="Hyperlink"/>
            <w:rFonts w:ascii="Arial" w:hAnsi="Arial" w:cs="Arial"/>
            <w:sz w:val="23"/>
            <w:szCs w:val="23"/>
            <w:shd w:val="clear" w:color="auto" w:fill="FFFFFF"/>
          </w:rPr>
          <w:t>10.1086/337937</w:t>
        </w:r>
      </w:hyperlink>
      <w:r w:rsidR="00AB688B" w:rsidRPr="00D53301">
        <w:rPr>
          <w:rFonts w:ascii="Arial" w:hAnsi="Arial" w:cs="Arial"/>
          <w:color w:val="333333"/>
          <w:sz w:val="23"/>
          <w:szCs w:val="23"/>
          <w:shd w:val="clear" w:color="auto" w:fill="FFFFFF"/>
        </w:rPr>
        <w:t xml:space="preserve"> </w:t>
      </w:r>
    </w:p>
    <w:p w14:paraId="00418518" w14:textId="7184786B" w:rsidR="00DE42BE" w:rsidRDefault="00DE42BE">
      <w:pPr>
        <w:rPr>
          <w:rFonts w:ascii="Arial" w:hAnsi="Arial" w:cs="Arial"/>
          <w:sz w:val="21"/>
          <w:szCs w:val="21"/>
          <w:shd w:val="clear" w:color="auto" w:fill="FFFFFF"/>
        </w:rPr>
      </w:pPr>
    </w:p>
    <w:p w14:paraId="020CA69F" w14:textId="77777777" w:rsidR="00F6052D" w:rsidRPr="00DE42BE" w:rsidRDefault="00F6052D">
      <w:pPr>
        <w:rPr>
          <w:rFonts w:ascii="Arial" w:hAnsi="Arial" w:cs="Arial"/>
          <w:sz w:val="21"/>
          <w:szCs w:val="21"/>
          <w:shd w:val="clear" w:color="auto" w:fill="FFFFFF"/>
        </w:rPr>
      </w:pPr>
    </w:p>
    <w:p w14:paraId="2826E1A2" w14:textId="1EEA5A64" w:rsidR="00DE42BE" w:rsidRDefault="00DE42BE">
      <w:pPr>
        <w:rPr>
          <w:rFonts w:cstheme="minorHAnsi"/>
          <w:sz w:val="24"/>
          <w:szCs w:val="24"/>
          <w:shd w:val="clear" w:color="auto" w:fill="FFFFFF"/>
        </w:rPr>
      </w:pPr>
      <w:r w:rsidRPr="00DE42BE">
        <w:rPr>
          <w:rFonts w:cstheme="minorHAnsi"/>
          <w:sz w:val="24"/>
          <w:szCs w:val="24"/>
          <w:shd w:val="clear" w:color="auto" w:fill="FFFFFF"/>
        </w:rPr>
        <w:t>More about the author</w:t>
      </w:r>
      <w:r w:rsidR="00A57D82">
        <w:rPr>
          <w:rFonts w:cstheme="minorHAnsi"/>
          <w:sz w:val="24"/>
          <w:szCs w:val="24"/>
          <w:shd w:val="clear" w:color="auto" w:fill="FFFFFF"/>
        </w:rPr>
        <w:t>:</w:t>
      </w:r>
    </w:p>
    <w:p w14:paraId="1F9A7789" w14:textId="79DA701A" w:rsidR="00A57D82" w:rsidRPr="009D5FFF" w:rsidRDefault="009D5FFF" w:rsidP="009D5FFF">
      <w:pPr>
        <w:ind w:right="1871"/>
        <w:rPr>
          <w:rFonts w:cstheme="minorHAnsi"/>
        </w:rPr>
      </w:pPr>
      <w:r w:rsidRPr="009D5FFF">
        <w:rPr>
          <w:rFonts w:cstheme="minorHAnsi"/>
          <w:shd w:val="clear" w:color="auto" w:fill="FFFFFF"/>
        </w:rPr>
        <w:t xml:space="preserve">U1719817 is a </w:t>
      </w:r>
      <w:r>
        <w:rPr>
          <w:rFonts w:cstheme="minorHAnsi"/>
          <w:shd w:val="clear" w:color="auto" w:fill="FFFFFF"/>
        </w:rPr>
        <w:t>third-year history student at the University of Warwick, and is currently studying a module focussed upon migration in the modern world.</w:t>
      </w:r>
    </w:p>
    <w:p w14:paraId="0A6B255B" w14:textId="4B84C1FD" w:rsidR="00FB1CF7" w:rsidRPr="00DE42BE" w:rsidRDefault="00FB1CF7"/>
    <w:p w14:paraId="3F12EE03" w14:textId="49BB3289" w:rsidR="00FB1CF7" w:rsidRPr="00DE42BE" w:rsidRDefault="00FB1CF7"/>
    <w:p w14:paraId="2D8E90EE" w14:textId="515AC829" w:rsidR="00C8135B" w:rsidRDefault="00C8135B"/>
    <w:p w14:paraId="22BDB499" w14:textId="62C6140B" w:rsidR="00C8135B" w:rsidRDefault="00C8135B"/>
    <w:p w14:paraId="63FBC841" w14:textId="4D3E52C9" w:rsidR="00C8135B" w:rsidRDefault="00C8135B"/>
    <w:p w14:paraId="6AFAB572" w14:textId="2F0FBABF" w:rsidR="00C8135B" w:rsidRDefault="00C8135B"/>
    <w:p w14:paraId="097BED42" w14:textId="305E87F4" w:rsidR="00C8135B" w:rsidRDefault="00C8135B"/>
    <w:p w14:paraId="35926585" w14:textId="4C4D7CE7" w:rsidR="008A40C2" w:rsidRDefault="008A40C2"/>
    <w:p w14:paraId="53BD7EBC" w14:textId="27B3E3D1" w:rsidR="008A40C2" w:rsidRDefault="008A40C2"/>
    <w:p w14:paraId="4BF3659C" w14:textId="538DFF37" w:rsidR="008A40C2" w:rsidRDefault="008A40C2"/>
    <w:p w14:paraId="0984D041" w14:textId="77777777" w:rsidR="008A40C2" w:rsidRDefault="008A40C2"/>
    <w:p w14:paraId="10C3BB27" w14:textId="77777777" w:rsidR="00C8135B" w:rsidRDefault="00C8135B"/>
    <w:p w14:paraId="7983FA45" w14:textId="3E41894C" w:rsidR="00FB1CF7" w:rsidRPr="0090246E" w:rsidRDefault="00694DD6">
      <w:pPr>
        <w:rPr>
          <w:sz w:val="24"/>
          <w:szCs w:val="24"/>
        </w:rPr>
      </w:pPr>
      <w:r w:rsidRPr="0090246E">
        <w:rPr>
          <w:sz w:val="24"/>
          <w:szCs w:val="24"/>
        </w:rPr>
        <w:t>Word Count: 1360</w:t>
      </w:r>
    </w:p>
    <w:p w14:paraId="733D0F2F" w14:textId="3A4E277C" w:rsidR="0090246E" w:rsidRPr="0090246E" w:rsidRDefault="0090246E">
      <w:pPr>
        <w:rPr>
          <w:sz w:val="24"/>
          <w:szCs w:val="24"/>
        </w:rPr>
      </w:pPr>
      <w:r w:rsidRPr="0090246E">
        <w:rPr>
          <w:sz w:val="24"/>
          <w:szCs w:val="24"/>
        </w:rPr>
        <w:t>University ID: u1719817</w:t>
      </w:r>
    </w:p>
    <w:p w14:paraId="38780930" w14:textId="305B0398" w:rsidR="00CF2147" w:rsidRPr="00CD0A56" w:rsidRDefault="008A1619">
      <w:pPr>
        <w:rPr>
          <w:b/>
          <w:bCs/>
        </w:rPr>
      </w:pPr>
      <w:r w:rsidRPr="00CD0A56">
        <w:rPr>
          <w:b/>
          <w:bCs/>
        </w:rPr>
        <w:t>Project Audience: broader public (age range 16+)</w:t>
      </w:r>
      <w:r w:rsidR="00CD0A56">
        <w:rPr>
          <w:b/>
          <w:bCs/>
        </w:rPr>
        <w:t>,</w:t>
      </w:r>
      <w:r w:rsidRPr="00CD0A56">
        <w:rPr>
          <w:b/>
          <w:bCs/>
        </w:rPr>
        <w:t xml:space="preserve"> from A-level history students to casual readers with a slight interest in history</w:t>
      </w:r>
      <w:r w:rsidR="00CD0A56">
        <w:rPr>
          <w:b/>
          <w:bCs/>
        </w:rPr>
        <w:t>.</w:t>
      </w:r>
    </w:p>
    <w:p w14:paraId="462B5895" w14:textId="77777777" w:rsidR="00CD0A56" w:rsidRDefault="00CD0A56"/>
    <w:p w14:paraId="64351B58" w14:textId="33C92208" w:rsidR="00CF2147" w:rsidRPr="00D53301" w:rsidRDefault="00CF2147" w:rsidP="00BF1D7F">
      <w:pPr>
        <w:spacing w:line="360" w:lineRule="auto"/>
        <w:ind w:left="720" w:hanging="720"/>
        <w:rPr>
          <w:sz w:val="24"/>
          <w:szCs w:val="24"/>
        </w:rPr>
      </w:pPr>
      <w:r w:rsidRPr="00D53301">
        <w:rPr>
          <w:sz w:val="24"/>
          <w:szCs w:val="24"/>
        </w:rPr>
        <w:t>Bibliography:</w:t>
      </w:r>
    </w:p>
    <w:p w14:paraId="3E7A3631" w14:textId="6A467869" w:rsidR="008A1619" w:rsidRDefault="00372DDC" w:rsidP="00BF1D7F">
      <w:pPr>
        <w:spacing w:line="360" w:lineRule="auto"/>
        <w:ind w:left="720" w:hanging="720"/>
        <w:rPr>
          <w:rFonts w:cstheme="minorHAnsi"/>
        </w:rPr>
      </w:pPr>
      <w:r>
        <w:t xml:space="preserve">Bhachu, Parminder, </w:t>
      </w:r>
      <w:r w:rsidRPr="00CD0A56">
        <w:rPr>
          <w:i/>
          <w:iCs/>
        </w:rPr>
        <w:t xml:space="preserve">Dangerous Designs: Asian </w:t>
      </w:r>
      <w:r w:rsidRPr="001E436C">
        <w:rPr>
          <w:rFonts w:cstheme="minorHAnsi"/>
          <w:i/>
          <w:iCs/>
        </w:rPr>
        <w:t>Women Fashion the Diaspora Economies</w:t>
      </w:r>
      <w:r w:rsidR="00CD0A56" w:rsidRPr="001E436C">
        <w:rPr>
          <w:rFonts w:cstheme="minorHAnsi"/>
          <w:i/>
          <w:iCs/>
        </w:rPr>
        <w:t xml:space="preserve"> </w:t>
      </w:r>
      <w:r w:rsidR="00CD0A56" w:rsidRPr="001E436C">
        <w:rPr>
          <w:rFonts w:cstheme="minorHAnsi"/>
        </w:rPr>
        <w:t>(New York</w:t>
      </w:r>
      <w:r w:rsidRPr="001E436C">
        <w:rPr>
          <w:rFonts w:cstheme="minorHAnsi"/>
        </w:rPr>
        <w:t>: Routledge</w:t>
      </w:r>
      <w:r w:rsidR="00CD0A56" w:rsidRPr="001E436C">
        <w:rPr>
          <w:rFonts w:cstheme="minorHAnsi"/>
        </w:rPr>
        <w:t>, 2004)</w:t>
      </w:r>
    </w:p>
    <w:p w14:paraId="2C86509A" w14:textId="4A82B89C" w:rsidR="00D332E6" w:rsidRDefault="00D332E6" w:rsidP="00BF1D7F">
      <w:pPr>
        <w:spacing w:line="360" w:lineRule="auto"/>
        <w:ind w:left="720" w:hanging="720"/>
        <w:rPr>
          <w:rFonts w:cstheme="minorHAnsi"/>
        </w:rPr>
      </w:pPr>
      <w:r>
        <w:rPr>
          <w:rFonts w:cstheme="minorHAnsi"/>
        </w:rPr>
        <w:t xml:space="preserve">Doniger, Wendy, </w:t>
      </w:r>
      <w:r>
        <w:rPr>
          <w:rFonts w:cstheme="minorHAnsi"/>
          <w:i/>
          <w:iCs/>
        </w:rPr>
        <w:t>On Hinduism</w:t>
      </w:r>
      <w:r>
        <w:rPr>
          <w:rFonts w:cstheme="minorHAnsi"/>
        </w:rPr>
        <w:t xml:space="preserve"> (</w:t>
      </w:r>
      <w:r w:rsidR="000E721F">
        <w:rPr>
          <w:rFonts w:cstheme="minorHAnsi"/>
        </w:rPr>
        <w:t>Oxford: Oxford University Press, 2014)</w:t>
      </w:r>
    </w:p>
    <w:p w14:paraId="13F1045A" w14:textId="4FB11AAC" w:rsidR="00585A27" w:rsidRPr="00585A27" w:rsidRDefault="00585A27" w:rsidP="00BF1D7F">
      <w:pPr>
        <w:spacing w:line="360" w:lineRule="auto"/>
        <w:ind w:left="720" w:hanging="720"/>
        <w:rPr>
          <w:rFonts w:cstheme="minorHAnsi"/>
        </w:rPr>
      </w:pPr>
      <w:r>
        <w:rPr>
          <w:rFonts w:cstheme="minorHAnsi"/>
        </w:rPr>
        <w:t xml:space="preserve">Hansen, Randall, </w:t>
      </w:r>
      <w:r>
        <w:rPr>
          <w:rFonts w:cstheme="minorHAnsi"/>
          <w:i/>
          <w:iCs/>
        </w:rPr>
        <w:t xml:space="preserve">Citizenship and Immigration in Post-war Britain: The Institutional Origins of a Multicultural Nation </w:t>
      </w:r>
      <w:r>
        <w:rPr>
          <w:rFonts w:cstheme="minorHAnsi"/>
        </w:rPr>
        <w:t>(Oxford: Oxford University Press, 2000)</w:t>
      </w:r>
    </w:p>
    <w:p w14:paraId="4CD2F66C" w14:textId="46D6C2BB" w:rsidR="009631C2" w:rsidRPr="009631C2" w:rsidRDefault="009631C2" w:rsidP="00BF1D7F">
      <w:pPr>
        <w:spacing w:line="360" w:lineRule="auto"/>
        <w:ind w:left="720" w:hanging="720"/>
        <w:rPr>
          <w:rFonts w:cstheme="minorHAnsi"/>
        </w:rPr>
      </w:pPr>
      <w:r>
        <w:rPr>
          <w:rFonts w:cstheme="minorHAnsi"/>
        </w:rPr>
        <w:t xml:space="preserve">Maynard, Margaret, </w:t>
      </w:r>
      <w:r>
        <w:rPr>
          <w:rFonts w:cstheme="minorHAnsi"/>
          <w:i/>
          <w:iCs/>
        </w:rPr>
        <w:t>Dress and Globalisation</w:t>
      </w:r>
      <w:r>
        <w:rPr>
          <w:rFonts w:cstheme="minorHAnsi"/>
        </w:rPr>
        <w:t xml:space="preserve"> (Manchester: Manchester University Press, 2004)</w:t>
      </w:r>
    </w:p>
    <w:p w14:paraId="1AE06DCF" w14:textId="5D9EC2F2" w:rsidR="0000174E" w:rsidRPr="0000174E" w:rsidRDefault="0000174E" w:rsidP="00BF1D7F">
      <w:pPr>
        <w:spacing w:line="360" w:lineRule="auto"/>
        <w:ind w:left="720" w:hanging="720"/>
        <w:rPr>
          <w:rFonts w:cstheme="minorHAnsi"/>
        </w:rPr>
      </w:pPr>
      <w:r>
        <w:rPr>
          <w:rFonts w:cstheme="minorHAnsi"/>
        </w:rPr>
        <w:t xml:space="preserve">Nagle, John, </w:t>
      </w:r>
      <w:r>
        <w:rPr>
          <w:rFonts w:cstheme="minorHAnsi"/>
          <w:i/>
          <w:iCs/>
        </w:rPr>
        <w:t>Multiculturalism’s Double Bind: Creating Inclusivity, Cosmopolitanism and Difference</w:t>
      </w:r>
      <w:r>
        <w:rPr>
          <w:rFonts w:cstheme="minorHAnsi"/>
        </w:rPr>
        <w:t xml:space="preserve"> (Abingdon: Routledge, 2009)</w:t>
      </w:r>
    </w:p>
    <w:p w14:paraId="5E439D33" w14:textId="39311FD6" w:rsidR="00CD0A56" w:rsidRDefault="001E436C" w:rsidP="00BF1D7F">
      <w:pPr>
        <w:spacing w:line="360" w:lineRule="auto"/>
        <w:ind w:left="720" w:hanging="720"/>
        <w:rPr>
          <w:rFonts w:cstheme="minorHAnsi"/>
          <w:shd w:val="clear" w:color="auto" w:fill="FFFFFF"/>
        </w:rPr>
      </w:pPr>
      <w:r w:rsidRPr="001E436C">
        <w:rPr>
          <w:rStyle w:val="Emphasis"/>
          <w:rFonts w:cstheme="minorHAnsi"/>
          <w:i w:val="0"/>
          <w:iCs w:val="0"/>
          <w:shd w:val="clear" w:color="auto" w:fill="FFFFFF"/>
        </w:rPr>
        <w:t>Said</w:t>
      </w:r>
      <w:r>
        <w:rPr>
          <w:rStyle w:val="Emphasis"/>
          <w:rFonts w:cstheme="minorHAnsi"/>
          <w:i w:val="0"/>
          <w:iCs w:val="0"/>
          <w:shd w:val="clear" w:color="auto" w:fill="FFFFFF"/>
        </w:rPr>
        <w:t>,</w:t>
      </w:r>
      <w:r w:rsidRPr="001E436C">
        <w:rPr>
          <w:rStyle w:val="Emphasis"/>
          <w:rFonts w:cstheme="minorHAnsi"/>
          <w:i w:val="0"/>
          <w:iCs w:val="0"/>
          <w:shd w:val="clear" w:color="auto" w:fill="FFFFFF"/>
        </w:rPr>
        <w:t xml:space="preserve"> </w:t>
      </w:r>
      <w:r w:rsidR="00C6240E" w:rsidRPr="001E436C">
        <w:rPr>
          <w:rStyle w:val="Emphasis"/>
          <w:rFonts w:cstheme="minorHAnsi"/>
          <w:i w:val="0"/>
          <w:iCs w:val="0"/>
          <w:shd w:val="clear" w:color="auto" w:fill="FFFFFF"/>
        </w:rPr>
        <w:t>Edward</w:t>
      </w:r>
      <w:r w:rsidR="00C6240E" w:rsidRPr="001E436C">
        <w:rPr>
          <w:rFonts w:cstheme="minorHAnsi"/>
          <w:shd w:val="clear" w:color="auto" w:fill="FFFFFF"/>
        </w:rPr>
        <w:t>, </w:t>
      </w:r>
      <w:r w:rsidR="00C6240E" w:rsidRPr="001E436C">
        <w:rPr>
          <w:rStyle w:val="Emphasis"/>
          <w:rFonts w:cstheme="minorHAnsi"/>
          <w:shd w:val="clear" w:color="auto" w:fill="FFFFFF"/>
        </w:rPr>
        <w:t>Orientalism</w:t>
      </w:r>
      <w:r w:rsidR="00C6240E" w:rsidRPr="001E436C">
        <w:rPr>
          <w:rFonts w:cstheme="minorHAnsi"/>
          <w:shd w:val="clear" w:color="auto" w:fill="FFFFFF"/>
        </w:rPr>
        <w:t> (</w:t>
      </w:r>
      <w:r w:rsidR="00C6240E" w:rsidRPr="001E436C">
        <w:rPr>
          <w:rStyle w:val="Emphasis"/>
          <w:rFonts w:cstheme="minorHAnsi"/>
          <w:i w:val="0"/>
          <w:iCs w:val="0"/>
          <w:shd w:val="clear" w:color="auto" w:fill="FFFFFF"/>
        </w:rPr>
        <w:t>New York</w:t>
      </w:r>
      <w:r w:rsidR="00C6240E" w:rsidRPr="001E436C">
        <w:rPr>
          <w:rFonts w:cstheme="minorHAnsi"/>
          <w:shd w:val="clear" w:color="auto" w:fill="FFFFFF"/>
        </w:rPr>
        <w:t>: </w:t>
      </w:r>
      <w:r w:rsidR="00C6240E" w:rsidRPr="001E436C">
        <w:rPr>
          <w:rStyle w:val="Emphasis"/>
          <w:rFonts w:cstheme="minorHAnsi"/>
          <w:i w:val="0"/>
          <w:iCs w:val="0"/>
          <w:shd w:val="clear" w:color="auto" w:fill="FFFFFF"/>
        </w:rPr>
        <w:t>Pantheon</w:t>
      </w:r>
      <w:r w:rsidR="00C6240E" w:rsidRPr="001E436C">
        <w:rPr>
          <w:rFonts w:cstheme="minorHAnsi"/>
          <w:shd w:val="clear" w:color="auto" w:fill="FFFFFF"/>
        </w:rPr>
        <w:t>, </w:t>
      </w:r>
      <w:r w:rsidR="00C6240E" w:rsidRPr="001E436C">
        <w:rPr>
          <w:rStyle w:val="Emphasis"/>
          <w:rFonts w:cstheme="minorHAnsi"/>
          <w:i w:val="0"/>
          <w:iCs w:val="0"/>
          <w:shd w:val="clear" w:color="auto" w:fill="FFFFFF"/>
        </w:rPr>
        <w:t>1978</w:t>
      </w:r>
      <w:r w:rsidR="00C6240E" w:rsidRPr="001E436C">
        <w:rPr>
          <w:rFonts w:cstheme="minorHAnsi"/>
          <w:shd w:val="clear" w:color="auto" w:fill="FFFFFF"/>
        </w:rPr>
        <w:t>)</w:t>
      </w:r>
    </w:p>
    <w:p w14:paraId="2C9F17A8" w14:textId="746F9624" w:rsidR="007F4BFC" w:rsidRDefault="007F4BFC" w:rsidP="00BF1D7F">
      <w:pPr>
        <w:spacing w:line="360" w:lineRule="auto"/>
        <w:ind w:left="720" w:hanging="720"/>
        <w:rPr>
          <w:rFonts w:cstheme="minorHAnsi"/>
          <w:shd w:val="clear" w:color="auto" w:fill="FFFFFF"/>
        </w:rPr>
      </w:pPr>
      <w:r>
        <w:rPr>
          <w:rFonts w:cstheme="minorHAnsi"/>
          <w:shd w:val="clear" w:color="auto" w:fill="FFFFFF"/>
        </w:rPr>
        <w:t xml:space="preserve">Thompson, Andrew, ed., </w:t>
      </w:r>
      <w:r>
        <w:rPr>
          <w:rFonts w:cstheme="minorHAnsi"/>
          <w:i/>
          <w:iCs/>
          <w:shd w:val="clear" w:color="auto" w:fill="FFFFFF"/>
        </w:rPr>
        <w:t>Britain’s Experience of Empire in the Twentieth Century</w:t>
      </w:r>
      <w:r>
        <w:rPr>
          <w:rFonts w:cstheme="minorHAnsi"/>
          <w:shd w:val="clear" w:color="auto" w:fill="FFFFFF"/>
        </w:rPr>
        <w:t xml:space="preserve"> (Oxford: Oxford University Press, 2012)</w:t>
      </w:r>
    </w:p>
    <w:p w14:paraId="77DFD39E" w14:textId="0970E8BC" w:rsidR="00485B6C" w:rsidRDefault="00485B6C" w:rsidP="00BF1D7F">
      <w:pPr>
        <w:spacing w:line="360" w:lineRule="auto"/>
        <w:ind w:left="720" w:hanging="720"/>
        <w:rPr>
          <w:rFonts w:cstheme="minorHAnsi"/>
          <w:shd w:val="clear" w:color="auto" w:fill="FFFFFF"/>
        </w:rPr>
      </w:pPr>
      <w:r>
        <w:rPr>
          <w:rFonts w:cstheme="minorHAnsi"/>
          <w:shd w:val="clear" w:color="auto" w:fill="FFFFFF"/>
        </w:rPr>
        <w:t xml:space="preserve">Wilson, Amrit, </w:t>
      </w:r>
      <w:r>
        <w:rPr>
          <w:rFonts w:cstheme="minorHAnsi"/>
          <w:i/>
          <w:iCs/>
          <w:shd w:val="clear" w:color="auto" w:fill="FFFFFF"/>
        </w:rPr>
        <w:t>Finding a Voice: Asian Women in Britain</w:t>
      </w:r>
      <w:r>
        <w:rPr>
          <w:rFonts w:cstheme="minorHAnsi"/>
          <w:shd w:val="clear" w:color="auto" w:fill="FFFFFF"/>
        </w:rPr>
        <w:t xml:space="preserve"> (London: Virago, 1978)</w:t>
      </w:r>
    </w:p>
    <w:p w14:paraId="4B9D3CAD" w14:textId="2F514A30" w:rsidR="00485B6C" w:rsidRPr="00485B6C" w:rsidRDefault="00485B6C" w:rsidP="00BF1D7F">
      <w:pPr>
        <w:spacing w:line="360" w:lineRule="auto"/>
        <w:ind w:left="720" w:hanging="720"/>
        <w:rPr>
          <w:rFonts w:cstheme="minorHAnsi"/>
          <w:shd w:val="clear" w:color="auto" w:fill="FFFFFF"/>
        </w:rPr>
      </w:pPr>
      <w:r>
        <w:rPr>
          <w:rFonts w:cstheme="minorHAnsi"/>
          <w:shd w:val="clear" w:color="auto" w:fill="FFFFFF"/>
        </w:rPr>
        <w:t xml:space="preserve">Webster, Wendy, </w:t>
      </w:r>
      <w:r>
        <w:rPr>
          <w:rFonts w:cstheme="minorHAnsi"/>
          <w:i/>
          <w:iCs/>
          <w:shd w:val="clear" w:color="auto" w:fill="FFFFFF"/>
        </w:rPr>
        <w:t xml:space="preserve">Englishness and Empire 1929-1965 </w:t>
      </w:r>
      <w:r>
        <w:rPr>
          <w:rFonts w:cstheme="minorHAnsi"/>
          <w:shd w:val="clear" w:color="auto" w:fill="FFFFFF"/>
        </w:rPr>
        <w:t>(Oxford: Oxford University Press, 2005)</w:t>
      </w:r>
    </w:p>
    <w:p w14:paraId="0F791938" w14:textId="77777777" w:rsidR="00CD0A56" w:rsidRDefault="00CD0A56" w:rsidP="00BF1D7F">
      <w:pPr>
        <w:spacing w:line="360" w:lineRule="auto"/>
        <w:ind w:left="720" w:hanging="720"/>
      </w:pPr>
    </w:p>
    <w:p w14:paraId="6BF35B06" w14:textId="77777777" w:rsidR="00CF2147" w:rsidRDefault="00CF2147"/>
    <w:p w14:paraId="20DEE86F" w14:textId="77777777" w:rsidR="00CF2147" w:rsidRDefault="00CF2147"/>
    <w:p w14:paraId="2CF51673" w14:textId="77777777" w:rsidR="00CF2147" w:rsidRDefault="00CF2147"/>
    <w:sectPr w:rsidR="00CF2147" w:rsidSect="001E2A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aavi">
    <w:panose1 w:val="020B0502040204020203"/>
    <w:charset w:val="00"/>
    <w:family w:val="swiss"/>
    <w:pitch w:val="variable"/>
    <w:sig w:usb0="0002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F31F75"/>
    <w:multiLevelType w:val="hybridMultilevel"/>
    <w:tmpl w:val="3FFAA60C"/>
    <w:lvl w:ilvl="0" w:tplc="C4E2C8DC">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5D6C411C"/>
    <w:multiLevelType w:val="hybridMultilevel"/>
    <w:tmpl w:val="0052B77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5D66879"/>
    <w:multiLevelType w:val="hybridMultilevel"/>
    <w:tmpl w:val="E7C062A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147"/>
    <w:rsid w:val="0000174E"/>
    <w:rsid w:val="00015485"/>
    <w:rsid w:val="00035043"/>
    <w:rsid w:val="000474DF"/>
    <w:rsid w:val="000627BD"/>
    <w:rsid w:val="00063D6B"/>
    <w:rsid w:val="00080AD6"/>
    <w:rsid w:val="000905E6"/>
    <w:rsid w:val="00097A16"/>
    <w:rsid w:val="000A16EC"/>
    <w:rsid w:val="000B7ADB"/>
    <w:rsid w:val="000C6561"/>
    <w:rsid w:val="000E721F"/>
    <w:rsid w:val="000F267C"/>
    <w:rsid w:val="00117735"/>
    <w:rsid w:val="00121522"/>
    <w:rsid w:val="00144272"/>
    <w:rsid w:val="00145729"/>
    <w:rsid w:val="001A0E24"/>
    <w:rsid w:val="001A341D"/>
    <w:rsid w:val="001E2AF1"/>
    <w:rsid w:val="001E436C"/>
    <w:rsid w:val="00222508"/>
    <w:rsid w:val="00243553"/>
    <w:rsid w:val="002449BB"/>
    <w:rsid w:val="00270089"/>
    <w:rsid w:val="00336A10"/>
    <w:rsid w:val="0034075A"/>
    <w:rsid w:val="00347534"/>
    <w:rsid w:val="003544F8"/>
    <w:rsid w:val="003613F7"/>
    <w:rsid w:val="00372DDC"/>
    <w:rsid w:val="0039612D"/>
    <w:rsid w:val="003A566F"/>
    <w:rsid w:val="003D31B0"/>
    <w:rsid w:val="003E1D2A"/>
    <w:rsid w:val="003E6764"/>
    <w:rsid w:val="00412586"/>
    <w:rsid w:val="00451FC5"/>
    <w:rsid w:val="00453E27"/>
    <w:rsid w:val="00470F95"/>
    <w:rsid w:val="00482218"/>
    <w:rsid w:val="00484579"/>
    <w:rsid w:val="00485B6C"/>
    <w:rsid w:val="004A1364"/>
    <w:rsid w:val="004F52A3"/>
    <w:rsid w:val="00507CCC"/>
    <w:rsid w:val="00535B14"/>
    <w:rsid w:val="005414E7"/>
    <w:rsid w:val="0055300B"/>
    <w:rsid w:val="0055497F"/>
    <w:rsid w:val="00585A27"/>
    <w:rsid w:val="005E326C"/>
    <w:rsid w:val="00627214"/>
    <w:rsid w:val="006473EE"/>
    <w:rsid w:val="00650E5C"/>
    <w:rsid w:val="00665CCB"/>
    <w:rsid w:val="00683544"/>
    <w:rsid w:val="00694DD6"/>
    <w:rsid w:val="006A5DF0"/>
    <w:rsid w:val="006D4988"/>
    <w:rsid w:val="006E6A54"/>
    <w:rsid w:val="006E7CD5"/>
    <w:rsid w:val="007002B9"/>
    <w:rsid w:val="007038E1"/>
    <w:rsid w:val="007359DA"/>
    <w:rsid w:val="00735BED"/>
    <w:rsid w:val="0075746B"/>
    <w:rsid w:val="00763CFA"/>
    <w:rsid w:val="00770EDC"/>
    <w:rsid w:val="00770EE4"/>
    <w:rsid w:val="007810E0"/>
    <w:rsid w:val="00781E07"/>
    <w:rsid w:val="007957C1"/>
    <w:rsid w:val="00797FC7"/>
    <w:rsid w:val="007A1F78"/>
    <w:rsid w:val="007F0A5F"/>
    <w:rsid w:val="007F4BFC"/>
    <w:rsid w:val="008400F5"/>
    <w:rsid w:val="0084608C"/>
    <w:rsid w:val="008569D1"/>
    <w:rsid w:val="00887329"/>
    <w:rsid w:val="008A1619"/>
    <w:rsid w:val="008A40C2"/>
    <w:rsid w:val="008A757D"/>
    <w:rsid w:val="0090246E"/>
    <w:rsid w:val="00952DAF"/>
    <w:rsid w:val="00952E20"/>
    <w:rsid w:val="009631C2"/>
    <w:rsid w:val="009D5FFF"/>
    <w:rsid w:val="00A33AE1"/>
    <w:rsid w:val="00A37D8F"/>
    <w:rsid w:val="00A57D82"/>
    <w:rsid w:val="00A74F14"/>
    <w:rsid w:val="00A9122F"/>
    <w:rsid w:val="00AB688B"/>
    <w:rsid w:val="00AF0FFE"/>
    <w:rsid w:val="00B16603"/>
    <w:rsid w:val="00B2530C"/>
    <w:rsid w:val="00B7293C"/>
    <w:rsid w:val="00BA49F3"/>
    <w:rsid w:val="00BD5908"/>
    <w:rsid w:val="00BD5CE8"/>
    <w:rsid w:val="00BD5DE2"/>
    <w:rsid w:val="00BE5BD5"/>
    <w:rsid w:val="00BF1D7F"/>
    <w:rsid w:val="00C6240E"/>
    <w:rsid w:val="00C8135B"/>
    <w:rsid w:val="00C84DFD"/>
    <w:rsid w:val="00C92532"/>
    <w:rsid w:val="00CA3FD0"/>
    <w:rsid w:val="00CD0A56"/>
    <w:rsid w:val="00CD5E5F"/>
    <w:rsid w:val="00CD6784"/>
    <w:rsid w:val="00CF2147"/>
    <w:rsid w:val="00CF4694"/>
    <w:rsid w:val="00D0385C"/>
    <w:rsid w:val="00D332E6"/>
    <w:rsid w:val="00D3532A"/>
    <w:rsid w:val="00D53301"/>
    <w:rsid w:val="00D56FCD"/>
    <w:rsid w:val="00D67BDA"/>
    <w:rsid w:val="00D758E0"/>
    <w:rsid w:val="00D95CA4"/>
    <w:rsid w:val="00DD3312"/>
    <w:rsid w:val="00DE42BE"/>
    <w:rsid w:val="00DE7C04"/>
    <w:rsid w:val="00E05B07"/>
    <w:rsid w:val="00E06196"/>
    <w:rsid w:val="00E12112"/>
    <w:rsid w:val="00E14CA6"/>
    <w:rsid w:val="00E261CC"/>
    <w:rsid w:val="00E330E6"/>
    <w:rsid w:val="00E6295F"/>
    <w:rsid w:val="00EB3DD8"/>
    <w:rsid w:val="00EB6F43"/>
    <w:rsid w:val="00F6052D"/>
    <w:rsid w:val="00F60F18"/>
    <w:rsid w:val="00FB1CF7"/>
    <w:rsid w:val="00FD7D6A"/>
  </w:rsids>
  <m:mathPr>
    <m:mathFont m:val="Cambria Math"/>
    <m:brkBin m:val="before"/>
    <m:brkBinSub m:val="--"/>
    <m:smallFrac m:val="0"/>
    <m:dispDef/>
    <m:lMargin m:val="0"/>
    <m:rMargin m:val="0"/>
    <m:defJc m:val="centerGroup"/>
    <m:wrapIndent m:val="1440"/>
    <m:intLim m:val="subSup"/>
    <m:naryLim m:val="undOvr"/>
  </m:mathPr>
  <w:themeFontLang w:val="en-GB" w:bidi="pa-I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cfc,#ffffd5,#ffffeb,#e7fcfd,white"/>
      <o:colormenu v:ext="edit" fillcolor="white"/>
    </o:shapedefaults>
    <o:shapelayout v:ext="edit">
      <o:idmap v:ext="edit" data="1"/>
    </o:shapelayout>
  </w:shapeDefaults>
  <w:decimalSymbol w:val="."/>
  <w:listSeparator w:val=","/>
  <w14:docId w14:val="167E7BE0"/>
  <w15:chartTrackingRefBased/>
  <w15:docId w15:val="{6B02AAAA-46D5-4BFA-A651-CFD54CD2B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pa-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2147"/>
    <w:rPr>
      <w:color w:val="0000FF"/>
      <w:u w:val="single"/>
    </w:rPr>
  </w:style>
  <w:style w:type="paragraph" w:styleId="ListParagraph">
    <w:name w:val="List Paragraph"/>
    <w:basedOn w:val="Normal"/>
    <w:uiPriority w:val="34"/>
    <w:qFormat/>
    <w:rsid w:val="007F0A5F"/>
    <w:pPr>
      <w:ind w:left="720"/>
      <w:contextualSpacing/>
    </w:pPr>
  </w:style>
  <w:style w:type="character" w:styleId="UnresolvedMention">
    <w:name w:val="Unresolved Mention"/>
    <w:basedOn w:val="DefaultParagraphFont"/>
    <w:uiPriority w:val="99"/>
    <w:semiHidden/>
    <w:unhideWhenUsed/>
    <w:rsid w:val="00BD5DE2"/>
    <w:rPr>
      <w:color w:val="605E5C"/>
      <w:shd w:val="clear" w:color="auto" w:fill="E1DFDD"/>
    </w:rPr>
  </w:style>
  <w:style w:type="character" w:styleId="FollowedHyperlink">
    <w:name w:val="FollowedHyperlink"/>
    <w:basedOn w:val="DefaultParagraphFont"/>
    <w:uiPriority w:val="99"/>
    <w:semiHidden/>
    <w:unhideWhenUsed/>
    <w:rsid w:val="00BD5DE2"/>
    <w:rPr>
      <w:color w:val="954F72" w:themeColor="followedHyperlink"/>
      <w:u w:val="single"/>
    </w:rPr>
  </w:style>
  <w:style w:type="character" w:styleId="Emphasis">
    <w:name w:val="Emphasis"/>
    <w:basedOn w:val="DefaultParagraphFont"/>
    <w:uiPriority w:val="20"/>
    <w:qFormat/>
    <w:rsid w:val="00C6240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549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wsj.com/articles/the-misunderstood-kamasutra-a-fresh-look-at-indias-erotic-classic-1458312265" TargetMode="External"/><Relationship Id="rId18" Type="http://schemas.openxmlformats.org/officeDocument/2006/relationships/hyperlink" Target="https://www.bbc.co.uk/news/uk-england-london-37244466"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bbc.co.uk/programmes/articles/2TYtDCqKdDWHsTys048gcCl/the-history-of-the-british-asian-sound-music" TargetMode="External"/><Relationship Id="rId7" Type="http://schemas.openxmlformats.org/officeDocument/2006/relationships/hyperlink" Target="https://timesofindia.indiatimes.com/life-style/fashion/buzz/the-history-of-sari-the-nine-yard-wonder/articleshow/70277974.cms" TargetMode="External"/><Relationship Id="rId12" Type="http://schemas.openxmlformats.org/officeDocument/2006/relationships/hyperlink" Target="https://scholarblogs.emory.edu/postcolonialstudies/2014/06/21/orientalism/" TargetMode="External"/><Relationship Id="rId17" Type="http://schemas.openxmlformats.org/officeDocument/2006/relationships/image" Target="media/image5.jpg"/><Relationship Id="rId25" Type="http://schemas.openxmlformats.org/officeDocument/2006/relationships/hyperlink" Target="http://www.jstor.org/stable/3175887" TargetMode="External"/><Relationship Id="rId2" Type="http://schemas.openxmlformats.org/officeDocument/2006/relationships/numbering" Target="numbering.xml"/><Relationship Id="rId16" Type="http://schemas.openxmlformats.org/officeDocument/2006/relationships/hyperlink" Target="http://www.legislation.gov.uk/ukpga/Geo6/11-12/56/enacted" TargetMode="External"/><Relationship Id="rId20" Type="http://schemas.openxmlformats.org/officeDocument/2006/relationships/hyperlink" Target="https://www.bbc.co.uk/programmes/w3csyww2"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vam.ac.uk/articles/kalighat-painting" TargetMode="External"/><Relationship Id="rId24" Type="http://schemas.openxmlformats.org/officeDocument/2006/relationships/hyperlink" Target="https://daily.jstor.org/why-saris-are-indian-material-culture/" TargetMode="Externa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6.jpeg"/><Relationship Id="rId10" Type="http://schemas.openxmlformats.org/officeDocument/2006/relationships/hyperlink" Target="https://www.vam.ac.uk/articles/kalighat-painting" TargetMode="External"/><Relationship Id="rId19" Type="http://schemas.openxmlformats.org/officeDocument/2006/relationships/hyperlink" Target="https://www.bbc.co.uk/programmes/w3cswsrn" TargetMode="Externa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s://www.wsj.com/articles/the-misunderstood-kamasutra-a-fresh-look-at-indias-erotic-classic-1458312265" TargetMode="External"/><Relationship Id="rId22" Type="http://schemas.openxmlformats.org/officeDocument/2006/relationships/hyperlink" Target="http://www.vam.ac.uk/content/articles/f/fashioning-diaspora-space/"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8575A-4EF2-4C2E-BB33-592B3BAF2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1454</Words>
  <Characters>8291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Sukhman Bains</dc:creator>
  <cp:keywords/>
  <dc:description/>
  <cp:lastModifiedBy>Sukhman Bains</cp:lastModifiedBy>
  <cp:revision>8</cp:revision>
  <dcterms:created xsi:type="dcterms:W3CDTF">2020-02-19T11:31:00Z</dcterms:created>
  <dcterms:modified xsi:type="dcterms:W3CDTF">2020-02-19T11:49:00Z</dcterms:modified>
</cp:coreProperties>
</file>