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DEBAA9" w14:textId="6F020D13" w:rsidR="001D72E1" w:rsidRDefault="001D72E1" w:rsidP="001D72E1">
      <w:pPr>
        <w:spacing w:before="100" w:beforeAutospacing="1" w:after="100" w:afterAutospacing="1" w:line="240" w:lineRule="auto"/>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HI3K3 Review of Public History Sources: Approach, Tips and Criteria</w:t>
      </w:r>
    </w:p>
    <w:p w14:paraId="63F11321" w14:textId="558000F1" w:rsidR="001D72E1" w:rsidRPr="001D72E1" w:rsidRDefault="001D72E1" w:rsidP="001D72E1">
      <w:pPr>
        <w:spacing w:before="100" w:beforeAutospacing="1" w:after="100" w:afterAutospacing="1" w:line="240" w:lineRule="auto"/>
        <w:rPr>
          <w:rFonts w:ascii="Times New Roman" w:eastAsia="Times New Roman" w:hAnsi="Times New Roman" w:cs="Times New Roman"/>
          <w:sz w:val="24"/>
          <w:szCs w:val="24"/>
          <w:lang w:eastAsia="en-GB"/>
        </w:rPr>
      </w:pPr>
      <w:r w:rsidRPr="001D72E1">
        <w:rPr>
          <w:rFonts w:ascii="Times New Roman" w:eastAsia="Times New Roman" w:hAnsi="Times New Roman" w:cs="Times New Roman"/>
          <w:b/>
          <w:bCs/>
          <w:sz w:val="24"/>
          <w:szCs w:val="24"/>
          <w:lang w:eastAsia="en-GB"/>
        </w:rPr>
        <w:t xml:space="preserve">Reflecting on public history and the use of history in a human rights context </w:t>
      </w:r>
    </w:p>
    <w:p w14:paraId="3277B5E7" w14:textId="45C11709" w:rsidR="001D72E1" w:rsidRPr="001D72E1" w:rsidRDefault="001D72E1" w:rsidP="001D72E1">
      <w:pPr>
        <w:spacing w:before="100" w:beforeAutospacing="1" w:after="100" w:afterAutospacing="1" w:line="240" w:lineRule="auto"/>
        <w:rPr>
          <w:rFonts w:ascii="Times New Roman" w:eastAsia="Times New Roman" w:hAnsi="Times New Roman" w:cs="Times New Roman"/>
          <w:sz w:val="24"/>
          <w:szCs w:val="24"/>
          <w:lang w:eastAsia="en-GB"/>
        </w:rPr>
      </w:pPr>
      <w:r w:rsidRPr="001D72E1">
        <w:rPr>
          <w:rFonts w:ascii="Times New Roman" w:eastAsia="Times New Roman" w:hAnsi="Times New Roman" w:cs="Times New Roman"/>
          <w:sz w:val="24"/>
          <w:szCs w:val="24"/>
          <w:lang w:eastAsia="en-GB"/>
        </w:rPr>
        <w:t xml:space="preserve">You may not knowingly have encountered much ‘public history’ but if you have ever spotted a blue plaque on a building, or been on a school trip to a museum, historic site, or National Trust property or landscape, you saw it in action! Similarly, you may have seen historical dramas or factual programming on the </w:t>
      </w:r>
      <w:proofErr w:type="gramStart"/>
      <w:r w:rsidRPr="001D72E1">
        <w:rPr>
          <w:rFonts w:ascii="Times New Roman" w:eastAsia="Times New Roman" w:hAnsi="Times New Roman" w:cs="Times New Roman"/>
          <w:sz w:val="24"/>
          <w:szCs w:val="24"/>
          <w:lang w:eastAsia="en-GB"/>
        </w:rPr>
        <w:t>television, or</w:t>
      </w:r>
      <w:proofErr w:type="gramEnd"/>
      <w:r w:rsidRPr="001D72E1">
        <w:rPr>
          <w:rFonts w:ascii="Times New Roman" w:eastAsia="Times New Roman" w:hAnsi="Times New Roman" w:cs="Times New Roman"/>
          <w:sz w:val="24"/>
          <w:szCs w:val="24"/>
          <w:lang w:eastAsia="en-GB"/>
        </w:rPr>
        <w:t xml:space="preserve"> heard podcasts or broadcast radio programmes covering historical topics. Of course, you will have heard politicians and activists mobilising history in relation to human rights legislation, human rights activism, international development, US-Latin America relations, global trade, migration patterns, the environment and virtually every other topic currently informing the zeitgeist. As we have seen, history is often used in human rights discourses and in the construction of arguments to make claims about human rights. But what have HISTORIANS contributed to this public history and to the development of ideas about human rights?</w:t>
      </w:r>
    </w:p>
    <w:p w14:paraId="358A1B63" w14:textId="0467B09C" w:rsidR="001D72E1" w:rsidRPr="001D72E1" w:rsidRDefault="001D72E1" w:rsidP="001D72E1">
      <w:pPr>
        <w:spacing w:before="100" w:beforeAutospacing="1" w:after="100" w:afterAutospacing="1" w:line="240" w:lineRule="auto"/>
        <w:rPr>
          <w:rFonts w:ascii="Times New Roman" w:eastAsia="Times New Roman" w:hAnsi="Times New Roman" w:cs="Times New Roman"/>
          <w:sz w:val="24"/>
          <w:szCs w:val="24"/>
          <w:lang w:eastAsia="en-GB"/>
        </w:rPr>
      </w:pPr>
      <w:r w:rsidRPr="001D72E1">
        <w:rPr>
          <w:rFonts w:ascii="Times New Roman" w:eastAsia="Times New Roman" w:hAnsi="Times New Roman" w:cs="Times New Roman"/>
          <w:sz w:val="24"/>
          <w:szCs w:val="24"/>
          <w:lang w:eastAsia="en-GB"/>
        </w:rPr>
        <w:t xml:space="preserve">For this part assignment, you need to locate and analyse at least </w:t>
      </w:r>
      <w:r w:rsidRPr="001D72E1">
        <w:rPr>
          <w:rFonts w:ascii="Times New Roman" w:eastAsia="Times New Roman" w:hAnsi="Times New Roman" w:cs="Times New Roman"/>
          <w:b/>
          <w:bCs/>
          <w:sz w:val="24"/>
          <w:szCs w:val="24"/>
          <w:lang w:eastAsia="en-GB"/>
        </w:rPr>
        <w:t>one and no more than three</w:t>
      </w:r>
      <w:r w:rsidRPr="001D72E1">
        <w:rPr>
          <w:rFonts w:ascii="Times New Roman" w:eastAsia="Times New Roman" w:hAnsi="Times New Roman" w:cs="Times New Roman"/>
          <w:sz w:val="24"/>
          <w:szCs w:val="24"/>
          <w:lang w:eastAsia="en-GB"/>
        </w:rPr>
        <w:t xml:space="preserve"> examples of ‘public history’ or history used in a human rights context related to your topic and produced by, or in collaboration with professional historians or human rights academics and their scholarly work. It could be a television or radio programme, an exhibition, a website, a blog or podcast, a popular history book, a </w:t>
      </w:r>
      <w:proofErr w:type="gramStart"/>
      <w:r w:rsidRPr="001D72E1">
        <w:rPr>
          <w:rFonts w:ascii="Times New Roman" w:eastAsia="Times New Roman" w:hAnsi="Times New Roman" w:cs="Times New Roman"/>
          <w:sz w:val="24"/>
          <w:szCs w:val="24"/>
          <w:lang w:eastAsia="en-GB"/>
        </w:rPr>
        <w:t>website</w:t>
      </w:r>
      <w:proofErr w:type="gramEnd"/>
      <w:r w:rsidRPr="001D72E1">
        <w:rPr>
          <w:rFonts w:ascii="Times New Roman" w:eastAsia="Times New Roman" w:hAnsi="Times New Roman" w:cs="Times New Roman"/>
          <w:sz w:val="24"/>
          <w:szCs w:val="24"/>
          <w:lang w:eastAsia="en-GB"/>
        </w:rPr>
        <w:t xml:space="preserve"> or an example in another genre. </w:t>
      </w:r>
    </w:p>
    <w:p w14:paraId="0E496ED9" w14:textId="77777777" w:rsidR="001D72E1" w:rsidRPr="001D72E1" w:rsidRDefault="001D72E1" w:rsidP="001D72E1">
      <w:pPr>
        <w:spacing w:before="100" w:beforeAutospacing="1" w:after="100" w:afterAutospacing="1" w:line="240" w:lineRule="auto"/>
        <w:rPr>
          <w:rFonts w:ascii="Times New Roman" w:eastAsia="Times New Roman" w:hAnsi="Times New Roman" w:cs="Times New Roman"/>
          <w:sz w:val="24"/>
          <w:szCs w:val="24"/>
          <w:lang w:eastAsia="en-GB"/>
        </w:rPr>
      </w:pPr>
      <w:r w:rsidRPr="001D72E1">
        <w:rPr>
          <w:rFonts w:ascii="Times New Roman" w:eastAsia="Times New Roman" w:hAnsi="Times New Roman" w:cs="Times New Roman"/>
          <w:sz w:val="24"/>
          <w:szCs w:val="24"/>
          <w:lang w:eastAsia="en-GB"/>
        </w:rPr>
        <w:t xml:space="preserve">For examples of public-facing journals, magazines, news programmes, </w:t>
      </w:r>
      <w:proofErr w:type="gramStart"/>
      <w:r w:rsidRPr="001D72E1">
        <w:rPr>
          <w:rFonts w:ascii="Times New Roman" w:eastAsia="Times New Roman" w:hAnsi="Times New Roman" w:cs="Times New Roman"/>
          <w:sz w:val="24"/>
          <w:szCs w:val="24"/>
          <w:lang w:eastAsia="en-GB"/>
        </w:rPr>
        <w:t>websites</w:t>
      </w:r>
      <w:proofErr w:type="gramEnd"/>
      <w:r w:rsidRPr="001D72E1">
        <w:rPr>
          <w:rFonts w:ascii="Times New Roman" w:eastAsia="Times New Roman" w:hAnsi="Times New Roman" w:cs="Times New Roman"/>
          <w:sz w:val="24"/>
          <w:szCs w:val="24"/>
          <w:lang w:eastAsia="en-GB"/>
        </w:rPr>
        <w:t xml:space="preserve"> and NGOs with considerable participation from academics and historians of human rights in Latin America (many of them from the course bibliography) see below and the suggested primary sources on the course bibliography:</w:t>
      </w:r>
    </w:p>
    <w:p w14:paraId="322E320E" w14:textId="77777777" w:rsidR="001D72E1" w:rsidRPr="001D72E1" w:rsidRDefault="001D72E1" w:rsidP="001D72E1">
      <w:pPr>
        <w:spacing w:before="100" w:beforeAutospacing="1" w:after="100" w:afterAutospacing="1" w:line="240" w:lineRule="auto"/>
        <w:rPr>
          <w:rFonts w:ascii="Times New Roman" w:eastAsia="Times New Roman" w:hAnsi="Times New Roman" w:cs="Times New Roman"/>
          <w:sz w:val="24"/>
          <w:szCs w:val="24"/>
          <w:lang w:eastAsia="en-GB"/>
        </w:rPr>
      </w:pPr>
      <w:r w:rsidRPr="001D72E1">
        <w:rPr>
          <w:rFonts w:ascii="Times New Roman" w:eastAsia="Times New Roman" w:hAnsi="Times New Roman" w:cs="Times New Roman"/>
          <w:sz w:val="24"/>
          <w:szCs w:val="24"/>
          <w:lang w:eastAsia="en-GB"/>
        </w:rPr>
        <w:t>NACLA</w:t>
      </w:r>
    </w:p>
    <w:p w14:paraId="314317E8" w14:textId="77777777" w:rsidR="001D72E1" w:rsidRPr="001D72E1" w:rsidRDefault="001D72E1" w:rsidP="001D72E1">
      <w:pPr>
        <w:spacing w:before="100" w:beforeAutospacing="1" w:after="100" w:afterAutospacing="1" w:line="240" w:lineRule="auto"/>
        <w:rPr>
          <w:rFonts w:ascii="Times New Roman" w:eastAsia="Times New Roman" w:hAnsi="Times New Roman" w:cs="Times New Roman"/>
          <w:sz w:val="24"/>
          <w:szCs w:val="24"/>
          <w:lang w:eastAsia="en-GB"/>
        </w:rPr>
      </w:pPr>
      <w:r w:rsidRPr="001D72E1">
        <w:rPr>
          <w:rFonts w:ascii="Times New Roman" w:eastAsia="Times New Roman" w:hAnsi="Times New Roman" w:cs="Times New Roman"/>
          <w:sz w:val="24"/>
          <w:szCs w:val="24"/>
          <w:lang w:eastAsia="en-GB"/>
        </w:rPr>
        <w:t>The Conversation</w:t>
      </w:r>
    </w:p>
    <w:p w14:paraId="75F8EA6E" w14:textId="77777777" w:rsidR="001D72E1" w:rsidRPr="001D72E1" w:rsidRDefault="001D72E1" w:rsidP="001D72E1">
      <w:pPr>
        <w:spacing w:before="100" w:beforeAutospacing="1" w:after="100" w:afterAutospacing="1" w:line="240" w:lineRule="auto"/>
        <w:rPr>
          <w:rFonts w:ascii="Times New Roman" w:eastAsia="Times New Roman" w:hAnsi="Times New Roman" w:cs="Times New Roman"/>
          <w:sz w:val="24"/>
          <w:szCs w:val="24"/>
          <w:lang w:eastAsia="en-GB"/>
        </w:rPr>
      </w:pPr>
      <w:r w:rsidRPr="001D72E1">
        <w:rPr>
          <w:rFonts w:ascii="Times New Roman" w:eastAsia="Times New Roman" w:hAnsi="Times New Roman" w:cs="Times New Roman"/>
          <w:sz w:val="24"/>
          <w:szCs w:val="24"/>
          <w:lang w:eastAsia="en-GB"/>
        </w:rPr>
        <w:t>Democracy Now</w:t>
      </w:r>
    </w:p>
    <w:p w14:paraId="69468547" w14:textId="77777777" w:rsidR="001D72E1" w:rsidRPr="001D72E1" w:rsidRDefault="001D72E1" w:rsidP="001D72E1">
      <w:pPr>
        <w:spacing w:before="100" w:beforeAutospacing="1" w:after="100" w:afterAutospacing="1" w:line="240" w:lineRule="auto"/>
        <w:rPr>
          <w:rFonts w:ascii="Times New Roman" w:eastAsia="Times New Roman" w:hAnsi="Times New Roman" w:cs="Times New Roman"/>
          <w:sz w:val="24"/>
          <w:szCs w:val="24"/>
          <w:lang w:eastAsia="en-GB"/>
        </w:rPr>
      </w:pPr>
      <w:r w:rsidRPr="001D72E1">
        <w:rPr>
          <w:rFonts w:ascii="Times New Roman" w:eastAsia="Times New Roman" w:hAnsi="Times New Roman" w:cs="Times New Roman"/>
          <w:sz w:val="24"/>
          <w:szCs w:val="24"/>
          <w:lang w:eastAsia="en-GB"/>
        </w:rPr>
        <w:t>The National Security Archive</w:t>
      </w:r>
    </w:p>
    <w:p w14:paraId="5173F6CB" w14:textId="77777777" w:rsidR="001D72E1" w:rsidRPr="001D72E1" w:rsidRDefault="001D72E1" w:rsidP="001D72E1">
      <w:pPr>
        <w:spacing w:before="100" w:beforeAutospacing="1" w:after="100" w:afterAutospacing="1" w:line="240" w:lineRule="auto"/>
        <w:rPr>
          <w:rFonts w:ascii="Times New Roman" w:eastAsia="Times New Roman" w:hAnsi="Times New Roman" w:cs="Times New Roman"/>
          <w:sz w:val="24"/>
          <w:szCs w:val="24"/>
          <w:lang w:eastAsia="en-GB"/>
        </w:rPr>
      </w:pPr>
      <w:r w:rsidRPr="001D72E1">
        <w:rPr>
          <w:rFonts w:ascii="Times New Roman" w:eastAsia="Times New Roman" w:hAnsi="Times New Roman" w:cs="Times New Roman"/>
          <w:sz w:val="24"/>
          <w:szCs w:val="24"/>
          <w:lang w:eastAsia="en-GB"/>
        </w:rPr>
        <w:t>Amnesty International, Latin America</w:t>
      </w:r>
    </w:p>
    <w:p w14:paraId="68CFA934" w14:textId="77777777" w:rsidR="001D72E1" w:rsidRPr="001D72E1" w:rsidRDefault="001D72E1" w:rsidP="001D72E1">
      <w:pPr>
        <w:spacing w:before="100" w:beforeAutospacing="1" w:after="100" w:afterAutospacing="1" w:line="240" w:lineRule="auto"/>
        <w:rPr>
          <w:rFonts w:ascii="Times New Roman" w:eastAsia="Times New Roman" w:hAnsi="Times New Roman" w:cs="Times New Roman"/>
          <w:sz w:val="24"/>
          <w:szCs w:val="24"/>
          <w:lang w:eastAsia="en-GB"/>
        </w:rPr>
      </w:pPr>
      <w:r w:rsidRPr="001D72E1">
        <w:rPr>
          <w:rFonts w:ascii="Times New Roman" w:eastAsia="Times New Roman" w:hAnsi="Times New Roman" w:cs="Times New Roman"/>
          <w:sz w:val="24"/>
          <w:szCs w:val="24"/>
          <w:lang w:eastAsia="en-GB"/>
        </w:rPr>
        <w:t>You will also find some examples of writing about rights for a general audience in Warwick's online magazine, Lacuna:</w:t>
      </w:r>
    </w:p>
    <w:p w14:paraId="019B1978" w14:textId="77777777" w:rsidR="001D72E1" w:rsidRPr="001D72E1" w:rsidRDefault="001D72E1" w:rsidP="001D72E1">
      <w:pPr>
        <w:spacing w:before="100" w:beforeAutospacing="1" w:after="100" w:afterAutospacing="1" w:line="240" w:lineRule="auto"/>
        <w:rPr>
          <w:rFonts w:ascii="Times New Roman" w:eastAsia="Times New Roman" w:hAnsi="Times New Roman" w:cs="Times New Roman"/>
          <w:sz w:val="24"/>
          <w:szCs w:val="24"/>
          <w:lang w:eastAsia="en-GB"/>
        </w:rPr>
      </w:pPr>
      <w:hyperlink r:id="rId5" w:history="1">
        <w:r w:rsidRPr="001D72E1">
          <w:rPr>
            <w:rFonts w:ascii="Times New Roman" w:eastAsia="Times New Roman" w:hAnsi="Times New Roman" w:cs="Times New Roman"/>
            <w:color w:val="0000FF"/>
            <w:sz w:val="24"/>
            <w:szCs w:val="24"/>
            <w:u w:val="single"/>
            <w:lang w:eastAsia="en-GB"/>
          </w:rPr>
          <w:t>Warwick Writing Wrongs Lacuna Magazine</w:t>
        </w:r>
      </w:hyperlink>
    </w:p>
    <w:p w14:paraId="362CC173" w14:textId="77777777" w:rsidR="001D72E1" w:rsidRPr="001D72E1" w:rsidRDefault="001D72E1" w:rsidP="001D72E1">
      <w:pPr>
        <w:spacing w:before="100" w:beforeAutospacing="1" w:after="100" w:afterAutospacing="1" w:line="240" w:lineRule="auto"/>
        <w:rPr>
          <w:rFonts w:ascii="Times New Roman" w:eastAsia="Times New Roman" w:hAnsi="Times New Roman" w:cs="Times New Roman"/>
          <w:sz w:val="24"/>
          <w:szCs w:val="24"/>
          <w:lang w:eastAsia="en-GB"/>
        </w:rPr>
      </w:pPr>
      <w:r w:rsidRPr="001D72E1">
        <w:rPr>
          <w:rFonts w:ascii="Times New Roman" w:eastAsia="Times New Roman" w:hAnsi="Times New Roman" w:cs="Times New Roman"/>
          <w:b/>
          <w:bCs/>
          <w:sz w:val="24"/>
          <w:szCs w:val="24"/>
          <w:lang w:eastAsia="en-GB"/>
        </w:rPr>
        <w:t>Steps:</w:t>
      </w:r>
    </w:p>
    <w:p w14:paraId="6E061CBC" w14:textId="77777777" w:rsidR="001D72E1" w:rsidRPr="001D72E1" w:rsidRDefault="001D72E1" w:rsidP="001D72E1">
      <w:pPr>
        <w:numPr>
          <w:ilvl w:val="0"/>
          <w:numId w:val="1"/>
        </w:numPr>
        <w:spacing w:before="100" w:beforeAutospacing="1" w:after="100" w:afterAutospacing="1" w:line="240" w:lineRule="auto"/>
        <w:rPr>
          <w:rFonts w:ascii="Times New Roman" w:eastAsia="Times New Roman" w:hAnsi="Times New Roman" w:cs="Times New Roman"/>
          <w:sz w:val="24"/>
          <w:szCs w:val="24"/>
          <w:lang w:eastAsia="en-GB"/>
        </w:rPr>
      </w:pPr>
      <w:r w:rsidRPr="001D72E1">
        <w:rPr>
          <w:rFonts w:ascii="Times New Roman" w:eastAsia="Times New Roman" w:hAnsi="Times New Roman" w:cs="Times New Roman"/>
          <w:sz w:val="24"/>
          <w:szCs w:val="24"/>
          <w:lang w:eastAsia="en-GB"/>
        </w:rPr>
        <w:t>Choose your general topic.</w:t>
      </w:r>
    </w:p>
    <w:p w14:paraId="7B895A4B" w14:textId="18EF001B" w:rsidR="001D72E1" w:rsidRPr="001D72E1" w:rsidRDefault="001D72E1" w:rsidP="001D72E1">
      <w:pPr>
        <w:numPr>
          <w:ilvl w:val="0"/>
          <w:numId w:val="1"/>
        </w:numPr>
        <w:spacing w:before="100" w:beforeAutospacing="1" w:after="100" w:afterAutospacing="1" w:line="240" w:lineRule="auto"/>
        <w:rPr>
          <w:rFonts w:ascii="Times New Roman" w:eastAsia="Times New Roman" w:hAnsi="Times New Roman" w:cs="Times New Roman"/>
          <w:sz w:val="24"/>
          <w:szCs w:val="24"/>
          <w:lang w:eastAsia="en-GB"/>
        </w:rPr>
      </w:pPr>
      <w:r w:rsidRPr="001D72E1">
        <w:rPr>
          <w:rFonts w:ascii="Times New Roman" w:eastAsia="Times New Roman" w:hAnsi="Times New Roman" w:cs="Times New Roman"/>
          <w:sz w:val="24"/>
          <w:szCs w:val="24"/>
          <w:lang w:eastAsia="en-GB"/>
        </w:rPr>
        <w:t>Select a ‘public history’ source (or up to 3 sources) related to your topic. Look for sources on the websites of major broadcasters and production companies, or on the website of major archives, museums, heritage sites, and other knowledge-producing institutions, OR look and see whether historians whose work relates to your subject have blogs or websites themselves.</w:t>
      </w:r>
    </w:p>
    <w:p w14:paraId="191E56B3" w14:textId="02C9047E" w:rsidR="001D72E1" w:rsidRPr="001D72E1" w:rsidRDefault="001D72E1" w:rsidP="001D72E1">
      <w:pPr>
        <w:numPr>
          <w:ilvl w:val="0"/>
          <w:numId w:val="1"/>
        </w:numPr>
        <w:spacing w:before="100" w:beforeAutospacing="1" w:after="100" w:afterAutospacing="1" w:line="240" w:lineRule="auto"/>
        <w:rPr>
          <w:rFonts w:ascii="Times New Roman" w:eastAsia="Times New Roman" w:hAnsi="Times New Roman" w:cs="Times New Roman"/>
          <w:sz w:val="24"/>
          <w:szCs w:val="24"/>
          <w:lang w:eastAsia="en-GB"/>
        </w:rPr>
      </w:pPr>
      <w:r w:rsidRPr="001D72E1">
        <w:rPr>
          <w:rFonts w:ascii="Times New Roman" w:eastAsia="Times New Roman" w:hAnsi="Times New Roman" w:cs="Times New Roman"/>
          <w:sz w:val="24"/>
          <w:szCs w:val="24"/>
          <w:lang w:eastAsia="en-GB"/>
        </w:rPr>
        <w:lastRenderedPageBreak/>
        <w:t xml:space="preserve">In 1500 words (not including footnotes or bibliography), reflect on what makes your source(s) good –or, potentially, bad-- history: is it </w:t>
      </w:r>
      <w:proofErr w:type="gramStart"/>
      <w:r w:rsidRPr="001D72E1">
        <w:rPr>
          <w:rFonts w:ascii="Times New Roman" w:eastAsia="Times New Roman" w:hAnsi="Times New Roman" w:cs="Times New Roman"/>
          <w:sz w:val="24"/>
          <w:szCs w:val="24"/>
          <w:lang w:eastAsia="en-GB"/>
        </w:rPr>
        <w:t>accurate?;</w:t>
      </w:r>
      <w:proofErr w:type="gramEnd"/>
      <w:r w:rsidRPr="001D72E1">
        <w:rPr>
          <w:rFonts w:ascii="Times New Roman" w:eastAsia="Times New Roman" w:hAnsi="Times New Roman" w:cs="Times New Roman"/>
          <w:sz w:val="24"/>
          <w:szCs w:val="24"/>
          <w:lang w:eastAsia="en-GB"/>
        </w:rPr>
        <w:t xml:space="preserve"> nuanced?; well-supported? Reflect also on whether it is good </w:t>
      </w:r>
      <w:r w:rsidRPr="001D72E1">
        <w:rPr>
          <w:rFonts w:ascii="Times New Roman" w:eastAsia="Times New Roman" w:hAnsi="Times New Roman" w:cs="Times New Roman"/>
          <w:i/>
          <w:iCs/>
          <w:sz w:val="24"/>
          <w:szCs w:val="24"/>
          <w:lang w:eastAsia="en-GB"/>
        </w:rPr>
        <w:t>public</w:t>
      </w:r>
      <w:r w:rsidRPr="001D72E1">
        <w:rPr>
          <w:rFonts w:ascii="Times New Roman" w:eastAsia="Times New Roman" w:hAnsi="Times New Roman" w:cs="Times New Roman"/>
          <w:sz w:val="24"/>
          <w:szCs w:val="24"/>
          <w:lang w:eastAsia="en-GB"/>
        </w:rPr>
        <w:t xml:space="preserve"> history: is it appealing and easy to understand? Exciting? Did it inform you about new things and/or change your point-of-view? Did it inform public discussions or debates? What role did the historian play in creating this source?</w:t>
      </w:r>
    </w:p>
    <w:p w14:paraId="3BF0C4BA" w14:textId="730E869C" w:rsidR="001D72E1" w:rsidRPr="001D72E1" w:rsidRDefault="001D72E1" w:rsidP="001D72E1">
      <w:pPr>
        <w:spacing w:before="100" w:beforeAutospacing="1" w:after="100" w:afterAutospacing="1" w:line="240" w:lineRule="auto"/>
        <w:rPr>
          <w:rFonts w:ascii="Times New Roman" w:eastAsia="Times New Roman" w:hAnsi="Times New Roman" w:cs="Times New Roman"/>
          <w:sz w:val="24"/>
          <w:szCs w:val="24"/>
          <w:lang w:eastAsia="en-GB"/>
        </w:rPr>
      </w:pPr>
      <w:r w:rsidRPr="001D72E1">
        <w:rPr>
          <w:rFonts w:ascii="Times New Roman" w:eastAsia="Times New Roman" w:hAnsi="Times New Roman" w:cs="Times New Roman"/>
          <w:b/>
          <w:bCs/>
          <w:sz w:val="24"/>
          <w:szCs w:val="24"/>
          <w:lang w:eastAsia="en-GB"/>
        </w:rPr>
        <w:t>Assessment Criteria.</w:t>
      </w:r>
    </w:p>
    <w:p w14:paraId="130450D6" w14:textId="77777777" w:rsidR="001D72E1" w:rsidRPr="001D72E1" w:rsidRDefault="001D72E1" w:rsidP="001D72E1">
      <w:pPr>
        <w:numPr>
          <w:ilvl w:val="0"/>
          <w:numId w:val="2"/>
        </w:numPr>
        <w:spacing w:before="100" w:beforeAutospacing="1" w:after="100" w:afterAutospacing="1" w:line="240" w:lineRule="auto"/>
        <w:rPr>
          <w:rFonts w:ascii="Times New Roman" w:eastAsia="Times New Roman" w:hAnsi="Times New Roman" w:cs="Times New Roman"/>
          <w:sz w:val="24"/>
          <w:szCs w:val="24"/>
          <w:lang w:eastAsia="en-GB"/>
        </w:rPr>
      </w:pPr>
      <w:r w:rsidRPr="001D72E1">
        <w:rPr>
          <w:rFonts w:ascii="Times New Roman" w:eastAsia="Times New Roman" w:hAnsi="Times New Roman" w:cs="Times New Roman"/>
          <w:b/>
          <w:bCs/>
          <w:sz w:val="24"/>
          <w:szCs w:val="24"/>
          <w:lang w:eastAsia="en-GB"/>
        </w:rPr>
        <w:t>Choice of source(s).</w:t>
      </w:r>
      <w:r w:rsidRPr="001D72E1">
        <w:rPr>
          <w:rFonts w:ascii="Times New Roman" w:eastAsia="Times New Roman" w:hAnsi="Times New Roman" w:cs="Times New Roman"/>
          <w:sz w:val="24"/>
          <w:szCs w:val="24"/>
          <w:lang w:eastAsia="en-GB"/>
        </w:rPr>
        <w:t xml:space="preserve"> Sources that genuinely address the history of human rights broadly construed.</w:t>
      </w:r>
    </w:p>
    <w:p w14:paraId="279DCABB" w14:textId="77777777" w:rsidR="001D72E1" w:rsidRPr="001D72E1" w:rsidRDefault="001D72E1" w:rsidP="001D72E1">
      <w:pPr>
        <w:numPr>
          <w:ilvl w:val="0"/>
          <w:numId w:val="2"/>
        </w:numPr>
        <w:spacing w:before="100" w:beforeAutospacing="1" w:after="100" w:afterAutospacing="1" w:line="240" w:lineRule="auto"/>
        <w:rPr>
          <w:rFonts w:ascii="Times New Roman" w:eastAsia="Times New Roman" w:hAnsi="Times New Roman" w:cs="Times New Roman"/>
          <w:sz w:val="24"/>
          <w:szCs w:val="24"/>
          <w:lang w:eastAsia="en-GB"/>
        </w:rPr>
      </w:pPr>
      <w:r w:rsidRPr="001D72E1">
        <w:rPr>
          <w:rFonts w:ascii="Times New Roman" w:eastAsia="Times New Roman" w:hAnsi="Times New Roman" w:cs="Times New Roman"/>
          <w:b/>
          <w:bCs/>
          <w:sz w:val="24"/>
          <w:szCs w:val="24"/>
          <w:lang w:eastAsia="en-GB"/>
        </w:rPr>
        <w:t xml:space="preserve">Contextualisation: </w:t>
      </w:r>
      <w:r w:rsidRPr="001D72E1">
        <w:rPr>
          <w:rFonts w:ascii="Times New Roman" w:eastAsia="Times New Roman" w:hAnsi="Times New Roman" w:cs="Times New Roman"/>
          <w:sz w:val="24"/>
          <w:szCs w:val="24"/>
          <w:lang w:eastAsia="en-GB"/>
        </w:rPr>
        <w:t xml:space="preserve">Reflect on the context in which, and the purposes for which each source was created. This means reflecting on the historical moment in which the source was produced, thinking about </w:t>
      </w:r>
      <w:proofErr w:type="gramStart"/>
      <w:r w:rsidRPr="001D72E1">
        <w:rPr>
          <w:rFonts w:ascii="Times New Roman" w:eastAsia="Times New Roman" w:hAnsi="Times New Roman" w:cs="Times New Roman"/>
          <w:sz w:val="24"/>
          <w:szCs w:val="24"/>
          <w:lang w:eastAsia="en-GB"/>
        </w:rPr>
        <w:t>authorship</w:t>
      </w:r>
      <w:proofErr w:type="gramEnd"/>
      <w:r w:rsidRPr="001D72E1">
        <w:rPr>
          <w:rFonts w:ascii="Times New Roman" w:eastAsia="Times New Roman" w:hAnsi="Times New Roman" w:cs="Times New Roman"/>
          <w:sz w:val="24"/>
          <w:szCs w:val="24"/>
          <w:lang w:eastAsia="en-GB"/>
        </w:rPr>
        <w:t xml:space="preserve"> and planned (and unplanned) audiences, and considering whether the source fulfils its role of bringing historical knowledge and analysis to bear on its subject/content.</w:t>
      </w:r>
    </w:p>
    <w:p w14:paraId="6B77291E" w14:textId="77777777" w:rsidR="001D72E1" w:rsidRPr="001D72E1" w:rsidRDefault="001D72E1" w:rsidP="001D72E1">
      <w:pPr>
        <w:numPr>
          <w:ilvl w:val="0"/>
          <w:numId w:val="2"/>
        </w:numPr>
        <w:spacing w:before="100" w:beforeAutospacing="1" w:after="100" w:afterAutospacing="1" w:line="240" w:lineRule="auto"/>
        <w:rPr>
          <w:rFonts w:ascii="Times New Roman" w:eastAsia="Times New Roman" w:hAnsi="Times New Roman" w:cs="Times New Roman"/>
          <w:sz w:val="24"/>
          <w:szCs w:val="24"/>
          <w:lang w:eastAsia="en-GB"/>
        </w:rPr>
      </w:pPr>
      <w:r w:rsidRPr="001D72E1">
        <w:rPr>
          <w:rFonts w:ascii="Times New Roman" w:eastAsia="Times New Roman" w:hAnsi="Times New Roman" w:cs="Times New Roman"/>
          <w:b/>
          <w:bCs/>
          <w:sz w:val="24"/>
          <w:szCs w:val="24"/>
          <w:lang w:eastAsia="en-GB"/>
        </w:rPr>
        <w:t xml:space="preserve">Quality and depth of your critical assessment </w:t>
      </w:r>
      <w:r w:rsidRPr="001D72E1">
        <w:rPr>
          <w:rFonts w:ascii="Times New Roman" w:eastAsia="Times New Roman" w:hAnsi="Times New Roman" w:cs="Times New Roman"/>
          <w:sz w:val="24"/>
          <w:szCs w:val="24"/>
          <w:lang w:eastAsia="en-GB"/>
        </w:rPr>
        <w:t>of the source(s). Marks will be awarded for appropriate reference to the history and historiography that informs the source(s) as ‘public history’, and your critique of each source’s strengths and weaknesses as a piece of history and as a tool for reaching wider audiences.</w:t>
      </w:r>
    </w:p>
    <w:p w14:paraId="55716526" w14:textId="77777777" w:rsidR="001D72E1" w:rsidRPr="001D72E1" w:rsidRDefault="001D72E1" w:rsidP="001D72E1">
      <w:pPr>
        <w:numPr>
          <w:ilvl w:val="0"/>
          <w:numId w:val="2"/>
        </w:numPr>
        <w:spacing w:before="100" w:beforeAutospacing="1" w:after="100" w:afterAutospacing="1" w:line="240" w:lineRule="auto"/>
        <w:rPr>
          <w:rFonts w:ascii="Times New Roman" w:eastAsia="Times New Roman" w:hAnsi="Times New Roman" w:cs="Times New Roman"/>
          <w:sz w:val="24"/>
          <w:szCs w:val="24"/>
          <w:lang w:eastAsia="en-GB"/>
        </w:rPr>
      </w:pPr>
      <w:r w:rsidRPr="001D72E1">
        <w:rPr>
          <w:rFonts w:ascii="Times New Roman" w:eastAsia="Times New Roman" w:hAnsi="Times New Roman" w:cs="Times New Roman"/>
          <w:b/>
          <w:bCs/>
          <w:sz w:val="24"/>
          <w:szCs w:val="24"/>
          <w:lang w:eastAsia="en-GB"/>
        </w:rPr>
        <w:t xml:space="preserve">Bibliography: </w:t>
      </w:r>
      <w:r w:rsidRPr="001D72E1">
        <w:rPr>
          <w:rFonts w:ascii="Times New Roman" w:eastAsia="Times New Roman" w:hAnsi="Times New Roman" w:cs="Times New Roman"/>
          <w:sz w:val="24"/>
          <w:szCs w:val="24"/>
          <w:lang w:eastAsia="en-GB"/>
        </w:rPr>
        <w:t>This reflective portion of the assignment will be researched in just the same way that you would research a short paper, since you will need to know about the history, historiography, and context of your source’s topic if you are to assess it critically. Your bibliography will demonstrate this.</w:t>
      </w:r>
    </w:p>
    <w:p w14:paraId="7A424961" w14:textId="592F5849" w:rsidR="001D72E1" w:rsidRDefault="001D72E1" w:rsidP="001D72E1">
      <w:pPr>
        <w:spacing w:before="100" w:beforeAutospacing="1" w:after="100" w:afterAutospacing="1" w:line="240" w:lineRule="auto"/>
        <w:rPr>
          <w:rFonts w:ascii="Times New Roman" w:eastAsia="Times New Roman" w:hAnsi="Times New Roman" w:cs="Times New Roman"/>
          <w:b/>
          <w:bCs/>
          <w:sz w:val="24"/>
          <w:szCs w:val="24"/>
          <w:lang w:eastAsia="en-GB"/>
        </w:rPr>
      </w:pPr>
      <w:r w:rsidRPr="001D72E1">
        <w:rPr>
          <w:rFonts w:ascii="Times New Roman" w:eastAsia="Times New Roman" w:hAnsi="Times New Roman" w:cs="Times New Roman"/>
          <w:sz w:val="24"/>
          <w:szCs w:val="24"/>
          <w:lang w:eastAsia="en-GB"/>
        </w:rPr>
        <w:t> </w:t>
      </w:r>
      <w:r>
        <w:rPr>
          <w:rFonts w:ascii="Times New Roman" w:eastAsia="Times New Roman" w:hAnsi="Times New Roman" w:cs="Times New Roman"/>
          <w:b/>
          <w:bCs/>
          <w:sz w:val="24"/>
          <w:szCs w:val="24"/>
          <w:lang w:eastAsia="en-GB"/>
        </w:rPr>
        <w:t>Tips</w:t>
      </w:r>
    </w:p>
    <w:p w14:paraId="085ABC4B" w14:textId="08FA1174" w:rsidR="001D72E1" w:rsidRDefault="001D72E1" w:rsidP="001D72E1">
      <w:pPr>
        <w:spacing w:before="100" w:beforeAutospacing="1" w:after="100" w:afterAutospacing="1"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Think about whether the format of the source works for the message and audience.</w:t>
      </w:r>
    </w:p>
    <w:p w14:paraId="4E2FC356" w14:textId="74BE0D38" w:rsidR="001D72E1" w:rsidRDefault="001D72E1" w:rsidP="001D72E1">
      <w:pPr>
        <w:spacing w:before="100" w:beforeAutospacing="1" w:after="100" w:afterAutospacing="1"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Think about how accessible the source is for an audience with little prior knowledge of the subject.</w:t>
      </w:r>
    </w:p>
    <w:p w14:paraId="3A0E0712" w14:textId="585AF0E7" w:rsidR="001D72E1" w:rsidRPr="001D72E1" w:rsidRDefault="001D72E1" w:rsidP="001D72E1">
      <w:pPr>
        <w:spacing w:before="100" w:beforeAutospacing="1" w:after="100" w:afterAutospacing="1"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Make sure that your background research is done principally from academic research on the subject so that you can assess the extent to which the author draws on recent research.</w:t>
      </w:r>
    </w:p>
    <w:p w14:paraId="4564F385" w14:textId="77777777" w:rsidR="00E345DE" w:rsidRDefault="00E345DE"/>
    <w:sectPr w:rsidR="00E345D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8108FC"/>
    <w:multiLevelType w:val="multilevel"/>
    <w:tmpl w:val="A21A42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551D75E1"/>
    <w:multiLevelType w:val="multilevel"/>
    <w:tmpl w:val="FB4E97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72E1"/>
    <w:rsid w:val="0011611C"/>
    <w:rsid w:val="001D72E1"/>
    <w:rsid w:val="00E345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3E443D"/>
  <w15:chartTrackingRefBased/>
  <w15:docId w15:val="{5F7828FD-3B30-4C45-8B3B-B4A0627A5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D72E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1D72E1"/>
    <w:rPr>
      <w:b/>
      <w:bCs/>
    </w:rPr>
  </w:style>
  <w:style w:type="character" w:styleId="Hyperlink">
    <w:name w:val="Hyperlink"/>
    <w:basedOn w:val="DefaultParagraphFont"/>
    <w:uiPriority w:val="99"/>
    <w:semiHidden/>
    <w:unhideWhenUsed/>
    <w:rsid w:val="001D72E1"/>
    <w:rPr>
      <w:color w:val="0000FF"/>
      <w:u w:val="single"/>
    </w:rPr>
  </w:style>
  <w:style w:type="character" w:styleId="Emphasis">
    <w:name w:val="Emphasis"/>
    <w:basedOn w:val="DefaultParagraphFont"/>
    <w:uiPriority w:val="20"/>
    <w:qFormat/>
    <w:rsid w:val="001D72E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95135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lacuna.org.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Pages>
  <Words>673</Words>
  <Characters>3842</Characters>
  <Application>Microsoft Office Word</Application>
  <DocSecurity>0</DocSecurity>
  <Lines>32</Lines>
  <Paragraphs>9</Paragraphs>
  <ScaleCrop>false</ScaleCrop>
  <Company/>
  <LinksUpToDate>false</LinksUpToDate>
  <CharactersWithSpaces>4506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Doyle, Rosie</dc:creator>
  <cp:keywords/>
  <dc:description/>
  <cp:lastModifiedBy>Doyle, Rosie</cp:lastModifiedBy>
  <cp:revision>1</cp:revision>
  <dcterms:created xsi:type="dcterms:W3CDTF">2021-10-04T11:33:00Z</dcterms:created>
  <dcterms:modified xsi:type="dcterms:W3CDTF">2021-10-04T11:43:00Z</dcterms:modified>
</cp:coreProperties>
</file>