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B2096CA" w14:textId="101F5CCC" w:rsidR="00363B63" w:rsidRPr="002E1232" w:rsidRDefault="00F0493D" w:rsidP="00363B63">
      <w:pPr>
        <w:jc w:val="center"/>
        <w:rPr>
          <w:rFonts w:ascii="Garamond" w:hAnsi="Garamond"/>
          <w:b/>
          <w:sz w:val="26"/>
          <w:szCs w:val="26"/>
        </w:rPr>
      </w:pPr>
      <w:r w:rsidRPr="002E1232">
        <w:rPr>
          <w:rFonts w:ascii="Garamond" w:hAnsi="Garamond"/>
          <w:b/>
          <w:sz w:val="26"/>
          <w:szCs w:val="26"/>
        </w:rPr>
        <w:t xml:space="preserve">Assessed (10%) </w:t>
      </w:r>
      <w:r w:rsidR="00363B63" w:rsidRPr="002E1232">
        <w:rPr>
          <w:rFonts w:ascii="Garamond" w:hAnsi="Garamond"/>
          <w:b/>
          <w:sz w:val="26"/>
          <w:szCs w:val="26"/>
        </w:rPr>
        <w:t>Book Review Guidelines</w:t>
      </w:r>
      <w:r w:rsidRPr="002E1232">
        <w:rPr>
          <w:rFonts w:ascii="Garamond" w:hAnsi="Garamond"/>
          <w:b/>
          <w:sz w:val="26"/>
          <w:szCs w:val="26"/>
        </w:rPr>
        <w:t xml:space="preserve"> </w:t>
      </w:r>
    </w:p>
    <w:p w14:paraId="2C45CAB4" w14:textId="77777777" w:rsidR="00363B63" w:rsidRPr="002E1232" w:rsidRDefault="00363B63" w:rsidP="00363B63">
      <w:pPr>
        <w:rPr>
          <w:rFonts w:ascii="Garamond" w:hAnsi="Garamond"/>
          <w:b/>
          <w:sz w:val="26"/>
          <w:szCs w:val="26"/>
        </w:rPr>
      </w:pPr>
      <w:r w:rsidRPr="002E1232">
        <w:rPr>
          <w:rFonts w:ascii="Garamond" w:hAnsi="Garamond"/>
          <w:b/>
          <w:sz w:val="26"/>
          <w:szCs w:val="26"/>
        </w:rPr>
        <w:t>Why write a book review?</w:t>
      </w:r>
    </w:p>
    <w:p w14:paraId="0C7E3708" w14:textId="49AFCEAE" w:rsidR="00125AA7" w:rsidRPr="002E1232" w:rsidRDefault="00363B63" w:rsidP="00032C84">
      <w:pPr>
        <w:jc w:val="both"/>
        <w:rPr>
          <w:rFonts w:ascii="Garamond" w:hAnsi="Garamond"/>
          <w:sz w:val="26"/>
          <w:szCs w:val="26"/>
        </w:rPr>
      </w:pPr>
      <w:r w:rsidRPr="002E1232">
        <w:rPr>
          <w:rFonts w:ascii="Garamond" w:hAnsi="Garamond"/>
          <w:sz w:val="26"/>
          <w:szCs w:val="26"/>
        </w:rPr>
        <w:t>This exercise is designed to help you familiarise yourself with a particular topic within th</w:t>
      </w:r>
      <w:r w:rsidR="002B42F2" w:rsidRPr="002E1232">
        <w:rPr>
          <w:rFonts w:ascii="Garamond" w:hAnsi="Garamond"/>
          <w:sz w:val="26"/>
          <w:szCs w:val="26"/>
        </w:rPr>
        <w:t>e</w:t>
      </w:r>
      <w:r w:rsidRPr="002E1232">
        <w:rPr>
          <w:rFonts w:ascii="Garamond" w:hAnsi="Garamond"/>
          <w:sz w:val="26"/>
          <w:szCs w:val="26"/>
        </w:rPr>
        <w:t xml:space="preserve"> course </w:t>
      </w:r>
      <w:r w:rsidR="006703DC" w:rsidRPr="002E1232">
        <w:rPr>
          <w:rFonts w:ascii="Garamond" w:hAnsi="Garamond"/>
          <w:sz w:val="26"/>
          <w:szCs w:val="26"/>
        </w:rPr>
        <w:t xml:space="preserve">- just </w:t>
      </w:r>
      <w:r w:rsidRPr="002E1232">
        <w:rPr>
          <w:rFonts w:ascii="Garamond" w:hAnsi="Garamond"/>
          <w:sz w:val="26"/>
          <w:szCs w:val="26"/>
        </w:rPr>
        <w:t>as you would when writing an essay</w:t>
      </w:r>
      <w:r w:rsidR="00092EE8" w:rsidRPr="002E1232">
        <w:rPr>
          <w:rFonts w:ascii="Garamond" w:hAnsi="Garamond"/>
          <w:sz w:val="26"/>
          <w:szCs w:val="26"/>
        </w:rPr>
        <w:t>. However, it encourages you to go about it a bit differently. It is designed</w:t>
      </w:r>
      <w:r w:rsidRPr="002E1232">
        <w:rPr>
          <w:rFonts w:ascii="Garamond" w:hAnsi="Garamond"/>
          <w:sz w:val="26"/>
          <w:szCs w:val="26"/>
        </w:rPr>
        <w:t xml:space="preserve"> to get you thinking about </w:t>
      </w:r>
      <w:r w:rsidR="00092EE8" w:rsidRPr="002E1232">
        <w:rPr>
          <w:rFonts w:ascii="Garamond" w:hAnsi="Garamond"/>
          <w:sz w:val="26"/>
          <w:szCs w:val="26"/>
        </w:rPr>
        <w:t xml:space="preserve">the book </w:t>
      </w:r>
      <w:r w:rsidRPr="002E1232">
        <w:rPr>
          <w:rFonts w:ascii="Garamond" w:hAnsi="Garamond"/>
          <w:sz w:val="26"/>
          <w:szCs w:val="26"/>
        </w:rPr>
        <w:t xml:space="preserve">in the way that a professional historian would: how does </w:t>
      </w:r>
      <w:r w:rsidR="00092EE8" w:rsidRPr="002E1232">
        <w:rPr>
          <w:rFonts w:ascii="Garamond" w:hAnsi="Garamond"/>
          <w:sz w:val="26"/>
          <w:szCs w:val="26"/>
        </w:rPr>
        <w:t>it</w:t>
      </w:r>
      <w:r w:rsidRPr="002E1232">
        <w:rPr>
          <w:rFonts w:ascii="Garamond" w:hAnsi="Garamond"/>
          <w:sz w:val="26"/>
          <w:szCs w:val="26"/>
        </w:rPr>
        <w:t xml:space="preserve"> contribute to </w:t>
      </w:r>
      <w:r w:rsidR="00092EE8" w:rsidRPr="002E1232">
        <w:rPr>
          <w:rFonts w:ascii="Garamond" w:hAnsi="Garamond"/>
          <w:sz w:val="26"/>
          <w:szCs w:val="26"/>
        </w:rPr>
        <w:t>its</w:t>
      </w:r>
      <w:r w:rsidRPr="002E1232">
        <w:rPr>
          <w:rFonts w:ascii="Garamond" w:hAnsi="Garamond"/>
          <w:sz w:val="26"/>
          <w:szCs w:val="26"/>
        </w:rPr>
        <w:t xml:space="preserve"> field of research? How did the author go about researching and writing the book? What sources </w:t>
      </w:r>
      <w:r w:rsidR="002B42F2" w:rsidRPr="002E1232">
        <w:rPr>
          <w:rFonts w:ascii="Garamond" w:hAnsi="Garamond"/>
          <w:sz w:val="26"/>
          <w:szCs w:val="26"/>
        </w:rPr>
        <w:t>did s/he/they</w:t>
      </w:r>
      <w:r w:rsidRPr="002E1232">
        <w:rPr>
          <w:rFonts w:ascii="Garamond" w:hAnsi="Garamond"/>
          <w:sz w:val="26"/>
          <w:szCs w:val="26"/>
        </w:rPr>
        <w:t xml:space="preserve"> use?  How effective is the book? </w:t>
      </w:r>
      <w:r w:rsidR="00092EE8" w:rsidRPr="002E1232">
        <w:rPr>
          <w:rFonts w:ascii="Garamond" w:hAnsi="Garamond"/>
          <w:sz w:val="26"/>
          <w:szCs w:val="26"/>
        </w:rPr>
        <w:t xml:space="preserve">How well-written is it – is it enjoyable and accessible to read? </w:t>
      </w:r>
      <w:r w:rsidRPr="002E1232">
        <w:rPr>
          <w:rFonts w:ascii="Garamond" w:hAnsi="Garamond"/>
          <w:sz w:val="26"/>
          <w:szCs w:val="26"/>
        </w:rPr>
        <w:t xml:space="preserve">How does what she or he produced differ from, and contribute to, a field of historical knowledge? </w:t>
      </w:r>
      <w:r w:rsidR="00092EE8" w:rsidRPr="002E1232">
        <w:rPr>
          <w:rFonts w:ascii="Garamond" w:hAnsi="Garamond"/>
          <w:sz w:val="26"/>
          <w:szCs w:val="26"/>
        </w:rPr>
        <w:t xml:space="preserve">Which are the most effective chapters, and which are weaker? Why? What could the person have done better/ differently? </w:t>
      </w:r>
    </w:p>
    <w:p w14:paraId="6111E700" w14:textId="77777777" w:rsidR="00363B63" w:rsidRPr="002E1232" w:rsidRDefault="00092EE8" w:rsidP="00032C84">
      <w:pPr>
        <w:jc w:val="both"/>
        <w:rPr>
          <w:rFonts w:ascii="Garamond" w:hAnsi="Garamond"/>
          <w:sz w:val="26"/>
          <w:szCs w:val="26"/>
        </w:rPr>
      </w:pPr>
      <w:r w:rsidRPr="002E1232">
        <w:rPr>
          <w:rFonts w:ascii="Garamond" w:hAnsi="Garamond"/>
          <w:sz w:val="26"/>
          <w:szCs w:val="26"/>
        </w:rPr>
        <w:t>The review should take you about the same amount of time and work as a regular short essay, but it involves a slightly different approach.</w:t>
      </w:r>
      <w:r w:rsidR="000E02E1" w:rsidRPr="002E1232">
        <w:rPr>
          <w:rFonts w:ascii="Garamond" w:hAnsi="Garamond"/>
          <w:sz w:val="26"/>
          <w:szCs w:val="26"/>
        </w:rPr>
        <w:t xml:space="preserve"> Most students find it a refreshing change from essay-writing, and an interesting and helpful exercise. </w:t>
      </w:r>
    </w:p>
    <w:p w14:paraId="06D7D494" w14:textId="77777777" w:rsidR="00363B63" w:rsidRPr="002E1232" w:rsidRDefault="00363B63" w:rsidP="00363B63">
      <w:pPr>
        <w:rPr>
          <w:rFonts w:ascii="Garamond" w:hAnsi="Garamond"/>
          <w:b/>
          <w:sz w:val="26"/>
          <w:szCs w:val="26"/>
        </w:rPr>
      </w:pPr>
      <w:r w:rsidRPr="002E1232">
        <w:rPr>
          <w:rFonts w:ascii="Garamond" w:hAnsi="Garamond"/>
          <w:b/>
          <w:sz w:val="26"/>
          <w:szCs w:val="26"/>
        </w:rPr>
        <w:t>Can I use this exercise for other pieces of writing on the course?</w:t>
      </w:r>
    </w:p>
    <w:p w14:paraId="2102E29F" w14:textId="7CB0DA74" w:rsidR="00363B63" w:rsidRPr="002E1232" w:rsidRDefault="002B42F2" w:rsidP="00032C84">
      <w:pPr>
        <w:jc w:val="both"/>
        <w:rPr>
          <w:rFonts w:ascii="Garamond" w:hAnsi="Garamond"/>
          <w:sz w:val="26"/>
          <w:szCs w:val="26"/>
        </w:rPr>
      </w:pPr>
      <w:r w:rsidRPr="002E1232">
        <w:rPr>
          <w:rFonts w:ascii="Garamond" w:hAnsi="Garamond"/>
          <w:sz w:val="26"/>
          <w:szCs w:val="26"/>
        </w:rPr>
        <w:t>No. The idea is that each assessed component does not overlap substantially with the others.</w:t>
      </w:r>
    </w:p>
    <w:p w14:paraId="06BCB1BA" w14:textId="77777777" w:rsidR="00363B63" w:rsidRPr="002E1232" w:rsidRDefault="00363B63" w:rsidP="00363B63">
      <w:pPr>
        <w:rPr>
          <w:rFonts w:ascii="Garamond" w:hAnsi="Garamond"/>
          <w:b/>
          <w:sz w:val="26"/>
          <w:szCs w:val="26"/>
        </w:rPr>
      </w:pPr>
      <w:r w:rsidRPr="002E1232">
        <w:rPr>
          <w:rFonts w:ascii="Garamond" w:hAnsi="Garamond"/>
          <w:b/>
          <w:sz w:val="26"/>
          <w:szCs w:val="26"/>
        </w:rPr>
        <w:t>The exercise:</w:t>
      </w:r>
    </w:p>
    <w:p w14:paraId="0FFAD662" w14:textId="77777777" w:rsidR="00363B63" w:rsidRPr="002E1232" w:rsidRDefault="00363B63" w:rsidP="00032C84">
      <w:pPr>
        <w:jc w:val="both"/>
        <w:rPr>
          <w:rFonts w:ascii="Garamond" w:hAnsi="Garamond"/>
          <w:sz w:val="26"/>
          <w:szCs w:val="26"/>
        </w:rPr>
      </w:pPr>
      <w:r w:rsidRPr="002E1232">
        <w:rPr>
          <w:rFonts w:ascii="Garamond" w:hAnsi="Garamond"/>
          <w:sz w:val="26"/>
          <w:szCs w:val="26"/>
        </w:rPr>
        <w:t xml:space="preserve">Please prepare a book review of </w:t>
      </w:r>
      <w:r w:rsidR="00092EE8" w:rsidRPr="002E1232">
        <w:rPr>
          <w:rFonts w:ascii="Garamond" w:hAnsi="Garamond"/>
          <w:sz w:val="26"/>
          <w:szCs w:val="26"/>
        </w:rPr>
        <w:t xml:space="preserve">about </w:t>
      </w:r>
      <w:r w:rsidRPr="002E1232">
        <w:rPr>
          <w:rFonts w:ascii="Garamond" w:hAnsi="Garamond"/>
          <w:b/>
          <w:sz w:val="26"/>
          <w:szCs w:val="26"/>
        </w:rPr>
        <w:t>1,500</w:t>
      </w:r>
      <w:r w:rsidRPr="002E1232">
        <w:rPr>
          <w:rFonts w:ascii="Garamond" w:hAnsi="Garamond"/>
          <w:sz w:val="26"/>
          <w:szCs w:val="26"/>
        </w:rPr>
        <w:t xml:space="preserve"> words</w:t>
      </w:r>
      <w:r w:rsidR="00092EE8" w:rsidRPr="002E1232">
        <w:rPr>
          <w:rFonts w:ascii="Garamond" w:hAnsi="Garamond"/>
          <w:sz w:val="26"/>
          <w:szCs w:val="26"/>
        </w:rPr>
        <w:t xml:space="preserve"> (</w:t>
      </w:r>
      <w:r w:rsidR="00092EE8" w:rsidRPr="002E1232">
        <w:rPr>
          <w:rFonts w:ascii="Garamond" w:hAnsi="Garamond"/>
          <w:b/>
          <w:sz w:val="26"/>
          <w:szCs w:val="26"/>
        </w:rPr>
        <w:t>there is no 10% rule!</w:t>
      </w:r>
      <w:r w:rsidR="00092EE8" w:rsidRPr="002E1232">
        <w:rPr>
          <w:rFonts w:ascii="Garamond" w:hAnsi="Garamond"/>
          <w:sz w:val="26"/>
          <w:szCs w:val="26"/>
        </w:rPr>
        <w:t>)</w:t>
      </w:r>
      <w:r w:rsidRPr="002E1232">
        <w:rPr>
          <w:rFonts w:ascii="Garamond" w:hAnsi="Garamond"/>
          <w:sz w:val="26"/>
          <w:szCs w:val="26"/>
        </w:rPr>
        <w:t xml:space="preserve"> The review does not need to be written like an essay, although some of the same techniques apply. You won’t need such a formal introduction and conclusion, for example - although you will need to find a way to introduce the book briefly and make some concluding remarks at the end. Do stick to the normal conventions of academic writing – the usual references, footnotes, and a bibliography at the end. </w:t>
      </w:r>
    </w:p>
    <w:p w14:paraId="24FF2EB7" w14:textId="7A4CB2CF" w:rsidR="00363B63" w:rsidRPr="002E1232" w:rsidRDefault="00363B63" w:rsidP="00032C84">
      <w:pPr>
        <w:jc w:val="both"/>
        <w:rPr>
          <w:rFonts w:ascii="Garamond" w:hAnsi="Garamond"/>
          <w:sz w:val="26"/>
          <w:szCs w:val="26"/>
        </w:rPr>
      </w:pPr>
      <w:r w:rsidRPr="002E1232">
        <w:rPr>
          <w:rFonts w:ascii="Garamond" w:hAnsi="Garamond"/>
          <w:sz w:val="26"/>
          <w:szCs w:val="26"/>
        </w:rPr>
        <w:t xml:space="preserve">Imagine that you are writing for an audience </w:t>
      </w:r>
      <w:r w:rsidR="00125AA7" w:rsidRPr="002E1232">
        <w:rPr>
          <w:rFonts w:ascii="Garamond" w:hAnsi="Garamond"/>
          <w:sz w:val="26"/>
          <w:szCs w:val="26"/>
        </w:rPr>
        <w:t>that includes</w:t>
      </w:r>
      <w:r w:rsidRPr="002E1232">
        <w:rPr>
          <w:rFonts w:ascii="Garamond" w:hAnsi="Garamond"/>
          <w:sz w:val="26"/>
          <w:szCs w:val="26"/>
        </w:rPr>
        <w:t xml:space="preserve"> historians </w:t>
      </w:r>
      <w:r w:rsidR="00092EE8" w:rsidRPr="002E1232">
        <w:rPr>
          <w:rFonts w:ascii="Garamond" w:hAnsi="Garamond"/>
          <w:sz w:val="26"/>
          <w:szCs w:val="26"/>
        </w:rPr>
        <w:t>and educated general readers. These people</w:t>
      </w:r>
      <w:r w:rsidRPr="002E1232">
        <w:rPr>
          <w:rFonts w:ascii="Garamond" w:hAnsi="Garamond"/>
          <w:sz w:val="26"/>
          <w:szCs w:val="26"/>
        </w:rPr>
        <w:t xml:space="preserve"> are broadly familiar with the </w:t>
      </w:r>
      <w:r w:rsidR="00032C84" w:rsidRPr="002E1232">
        <w:rPr>
          <w:rFonts w:ascii="Garamond" w:hAnsi="Garamond"/>
          <w:sz w:val="26"/>
          <w:szCs w:val="26"/>
        </w:rPr>
        <w:t>history</w:t>
      </w:r>
      <w:r w:rsidRPr="002E1232">
        <w:rPr>
          <w:rFonts w:ascii="Garamond" w:hAnsi="Garamond"/>
          <w:sz w:val="26"/>
          <w:szCs w:val="26"/>
        </w:rPr>
        <w:t xml:space="preserve"> of </w:t>
      </w:r>
      <w:r w:rsidR="00032C84" w:rsidRPr="002E1232">
        <w:rPr>
          <w:rFonts w:ascii="Garamond" w:hAnsi="Garamond"/>
          <w:sz w:val="26"/>
          <w:szCs w:val="26"/>
        </w:rPr>
        <w:t>Atlantic slavery</w:t>
      </w:r>
      <w:r w:rsidR="00092EE8" w:rsidRPr="002E1232">
        <w:rPr>
          <w:rFonts w:ascii="Garamond" w:hAnsi="Garamond"/>
          <w:sz w:val="26"/>
          <w:szCs w:val="26"/>
        </w:rPr>
        <w:t>,</w:t>
      </w:r>
      <w:r w:rsidRPr="002E1232">
        <w:rPr>
          <w:rFonts w:ascii="Garamond" w:hAnsi="Garamond"/>
          <w:sz w:val="26"/>
          <w:szCs w:val="26"/>
        </w:rPr>
        <w:t xml:space="preserve"> but </w:t>
      </w:r>
      <w:r w:rsidR="00125AA7" w:rsidRPr="002E1232">
        <w:rPr>
          <w:rFonts w:ascii="Garamond" w:hAnsi="Garamond"/>
          <w:sz w:val="26"/>
          <w:szCs w:val="26"/>
        </w:rPr>
        <w:t xml:space="preserve">they </w:t>
      </w:r>
      <w:r w:rsidRPr="002E1232">
        <w:rPr>
          <w:rFonts w:ascii="Garamond" w:hAnsi="Garamond"/>
          <w:sz w:val="26"/>
          <w:szCs w:val="26"/>
        </w:rPr>
        <w:t>don’t necessarily know much about the topic or period that the book addresses</w:t>
      </w:r>
      <w:r w:rsidR="00125AA7" w:rsidRPr="002E1232">
        <w:rPr>
          <w:rFonts w:ascii="Garamond" w:hAnsi="Garamond"/>
          <w:sz w:val="26"/>
          <w:szCs w:val="26"/>
        </w:rPr>
        <w:t>, so you will need to give a brief overview of this.</w:t>
      </w:r>
      <w:r w:rsidRPr="002E1232">
        <w:rPr>
          <w:rFonts w:ascii="Garamond" w:hAnsi="Garamond"/>
          <w:sz w:val="26"/>
          <w:szCs w:val="26"/>
        </w:rPr>
        <w:t xml:space="preserve"> They are wondering whether to buy the book, what its main contributions are, and how it is being received by an academic community. </w:t>
      </w:r>
      <w:r w:rsidR="00032C84" w:rsidRPr="002E1232">
        <w:rPr>
          <w:rFonts w:ascii="Garamond" w:hAnsi="Garamond"/>
          <w:sz w:val="26"/>
          <w:szCs w:val="26"/>
        </w:rPr>
        <w:t>Maybe</w:t>
      </w:r>
      <w:r w:rsidR="00092EE8" w:rsidRPr="002E1232">
        <w:rPr>
          <w:rFonts w:ascii="Garamond" w:hAnsi="Garamond"/>
          <w:sz w:val="26"/>
          <w:szCs w:val="26"/>
        </w:rPr>
        <w:t xml:space="preserve"> they are wondering whether it would be a good book to put on their course outlines for their </w:t>
      </w:r>
      <w:r w:rsidR="002B42F2" w:rsidRPr="002E1232">
        <w:rPr>
          <w:rFonts w:ascii="Garamond" w:hAnsi="Garamond"/>
          <w:sz w:val="26"/>
          <w:szCs w:val="26"/>
        </w:rPr>
        <w:t xml:space="preserve">final-year </w:t>
      </w:r>
      <w:r w:rsidR="00092EE8" w:rsidRPr="002E1232">
        <w:rPr>
          <w:rFonts w:ascii="Garamond" w:hAnsi="Garamond"/>
          <w:sz w:val="26"/>
          <w:szCs w:val="26"/>
        </w:rPr>
        <w:t>students to read</w:t>
      </w:r>
      <w:r w:rsidR="002B42F2" w:rsidRPr="002E1232">
        <w:rPr>
          <w:rFonts w:ascii="Garamond" w:hAnsi="Garamond"/>
          <w:sz w:val="26"/>
          <w:szCs w:val="26"/>
        </w:rPr>
        <w:t>!</w:t>
      </w:r>
      <w:r w:rsidR="00092EE8" w:rsidRPr="002E1232">
        <w:rPr>
          <w:rFonts w:ascii="Garamond" w:hAnsi="Garamond"/>
          <w:sz w:val="26"/>
          <w:szCs w:val="26"/>
        </w:rPr>
        <w:t xml:space="preserve"> </w:t>
      </w:r>
      <w:r w:rsidRPr="002E1232">
        <w:rPr>
          <w:rFonts w:ascii="Garamond" w:hAnsi="Garamond"/>
          <w:sz w:val="26"/>
          <w:szCs w:val="26"/>
        </w:rPr>
        <w:t xml:space="preserve">Your review </w:t>
      </w:r>
      <w:r w:rsidR="00092EE8" w:rsidRPr="002E1232">
        <w:rPr>
          <w:rFonts w:ascii="Garamond" w:hAnsi="Garamond"/>
          <w:sz w:val="26"/>
          <w:szCs w:val="26"/>
        </w:rPr>
        <w:t>is</w:t>
      </w:r>
      <w:r w:rsidRPr="002E1232">
        <w:rPr>
          <w:rFonts w:ascii="Garamond" w:hAnsi="Garamond"/>
          <w:sz w:val="26"/>
          <w:szCs w:val="26"/>
        </w:rPr>
        <w:t xml:space="preserve"> a quick way for them to get a sense of this. Hence, it should:</w:t>
      </w:r>
    </w:p>
    <w:p w14:paraId="6CAFF666" w14:textId="77777777" w:rsidR="00363B63" w:rsidRPr="002E1232" w:rsidRDefault="00363B63" w:rsidP="00032C84">
      <w:pPr>
        <w:pStyle w:val="ListParagraph"/>
        <w:numPr>
          <w:ilvl w:val="0"/>
          <w:numId w:val="1"/>
        </w:numPr>
        <w:jc w:val="both"/>
        <w:rPr>
          <w:rFonts w:ascii="Garamond" w:hAnsi="Garamond"/>
          <w:sz w:val="26"/>
          <w:szCs w:val="26"/>
        </w:rPr>
      </w:pPr>
      <w:r w:rsidRPr="002E1232">
        <w:rPr>
          <w:rFonts w:ascii="Garamond" w:hAnsi="Garamond"/>
          <w:sz w:val="26"/>
          <w:szCs w:val="26"/>
        </w:rPr>
        <w:t>Summarise the book’s overall argument</w:t>
      </w:r>
      <w:r w:rsidR="002D52BC" w:rsidRPr="002E1232">
        <w:rPr>
          <w:rFonts w:ascii="Garamond" w:hAnsi="Garamond"/>
          <w:sz w:val="26"/>
          <w:szCs w:val="26"/>
        </w:rPr>
        <w:t>,</w:t>
      </w:r>
      <w:r w:rsidRPr="002E1232">
        <w:rPr>
          <w:rFonts w:ascii="Garamond" w:hAnsi="Garamond"/>
          <w:sz w:val="26"/>
          <w:szCs w:val="26"/>
        </w:rPr>
        <w:t xml:space="preserve"> and provide a brief sense of how it develops </w:t>
      </w:r>
      <w:r w:rsidR="002D52BC" w:rsidRPr="002E1232">
        <w:rPr>
          <w:rFonts w:ascii="Garamond" w:hAnsi="Garamond"/>
          <w:sz w:val="26"/>
          <w:szCs w:val="26"/>
        </w:rPr>
        <w:t>in the different chapters</w:t>
      </w:r>
    </w:p>
    <w:p w14:paraId="358C91AE" w14:textId="77777777" w:rsidR="002D52BC" w:rsidRPr="002E1232" w:rsidRDefault="002D52BC" w:rsidP="00032C84">
      <w:pPr>
        <w:pStyle w:val="ListParagraph"/>
        <w:numPr>
          <w:ilvl w:val="0"/>
          <w:numId w:val="1"/>
        </w:numPr>
        <w:jc w:val="both"/>
        <w:rPr>
          <w:rFonts w:ascii="Garamond" w:hAnsi="Garamond"/>
          <w:sz w:val="26"/>
          <w:szCs w:val="26"/>
        </w:rPr>
      </w:pPr>
      <w:r w:rsidRPr="002E1232">
        <w:rPr>
          <w:rFonts w:ascii="Garamond" w:hAnsi="Garamond"/>
          <w:sz w:val="26"/>
          <w:szCs w:val="26"/>
        </w:rPr>
        <w:t>Discuss what sources (especially primary sources) the book is based on, and how these have shaped the historian’s viewpoint</w:t>
      </w:r>
    </w:p>
    <w:p w14:paraId="6CBD85F7" w14:textId="77777777" w:rsidR="00363B63" w:rsidRPr="002E1232" w:rsidRDefault="002D52BC" w:rsidP="00032C84">
      <w:pPr>
        <w:pStyle w:val="ListParagraph"/>
        <w:numPr>
          <w:ilvl w:val="0"/>
          <w:numId w:val="1"/>
        </w:numPr>
        <w:jc w:val="both"/>
        <w:rPr>
          <w:rFonts w:ascii="Garamond" w:hAnsi="Garamond"/>
          <w:sz w:val="26"/>
          <w:szCs w:val="26"/>
        </w:rPr>
      </w:pPr>
      <w:r w:rsidRPr="002E1232">
        <w:rPr>
          <w:rFonts w:ascii="Garamond" w:hAnsi="Garamond"/>
          <w:sz w:val="26"/>
          <w:szCs w:val="26"/>
        </w:rPr>
        <w:lastRenderedPageBreak/>
        <w:t>Assess critically its contribution to its field: how does the book add to, alter or reshape historical thinking on the topic? What does it tell us that is new (if anything)? How effective is it? How well-written? How useful?</w:t>
      </w:r>
    </w:p>
    <w:p w14:paraId="3DC9590E" w14:textId="77777777" w:rsidR="006703DC" w:rsidRPr="002E1232" w:rsidRDefault="006703DC" w:rsidP="006703DC">
      <w:pPr>
        <w:rPr>
          <w:rFonts w:ascii="Garamond" w:hAnsi="Garamond"/>
          <w:b/>
          <w:sz w:val="26"/>
          <w:szCs w:val="26"/>
        </w:rPr>
      </w:pPr>
      <w:r w:rsidRPr="002E1232">
        <w:rPr>
          <w:rFonts w:ascii="Garamond" w:hAnsi="Garamond"/>
          <w:b/>
          <w:sz w:val="26"/>
          <w:szCs w:val="26"/>
        </w:rPr>
        <w:t>Tips for researching and preparing the review</w:t>
      </w:r>
    </w:p>
    <w:p w14:paraId="706A3F88" w14:textId="177640B6" w:rsidR="006703DC" w:rsidRPr="002E1232" w:rsidRDefault="006703DC" w:rsidP="006703DC">
      <w:pPr>
        <w:rPr>
          <w:rFonts w:ascii="Garamond" w:hAnsi="Garamond"/>
          <w:b/>
          <w:sz w:val="26"/>
          <w:szCs w:val="26"/>
        </w:rPr>
      </w:pPr>
      <w:r w:rsidRPr="002E1232">
        <w:rPr>
          <w:rFonts w:ascii="Garamond" w:hAnsi="Garamond"/>
          <w:b/>
          <w:sz w:val="26"/>
          <w:szCs w:val="26"/>
        </w:rPr>
        <w:t>Read the book</w:t>
      </w:r>
      <w:r w:rsidR="002B42F2" w:rsidRPr="002E1232">
        <w:rPr>
          <w:rFonts w:ascii="Garamond" w:hAnsi="Garamond"/>
          <w:sz w:val="26"/>
          <w:szCs w:val="26"/>
        </w:rPr>
        <w:t>!</w:t>
      </w:r>
    </w:p>
    <w:p w14:paraId="37142F41" w14:textId="22EFAD28" w:rsidR="006703DC" w:rsidRPr="002E1232" w:rsidRDefault="006703DC" w:rsidP="00032C84">
      <w:pPr>
        <w:pStyle w:val="ListParagraph"/>
        <w:numPr>
          <w:ilvl w:val="0"/>
          <w:numId w:val="1"/>
        </w:numPr>
        <w:jc w:val="both"/>
        <w:rPr>
          <w:rFonts w:ascii="Garamond" w:hAnsi="Garamond"/>
          <w:b/>
          <w:sz w:val="26"/>
          <w:szCs w:val="26"/>
        </w:rPr>
      </w:pPr>
      <w:r w:rsidRPr="002E1232">
        <w:rPr>
          <w:rFonts w:ascii="Garamond" w:hAnsi="Garamond"/>
          <w:sz w:val="26"/>
          <w:szCs w:val="26"/>
        </w:rPr>
        <w:t>Read the whole book once through</w:t>
      </w:r>
      <w:r w:rsidR="00092EE8" w:rsidRPr="002E1232">
        <w:rPr>
          <w:rFonts w:ascii="Garamond" w:hAnsi="Garamond"/>
          <w:sz w:val="26"/>
          <w:szCs w:val="26"/>
        </w:rPr>
        <w:t>; take brief notes to help you later</w:t>
      </w:r>
      <w:r w:rsidR="002B42F2" w:rsidRPr="002E1232">
        <w:rPr>
          <w:rFonts w:ascii="Garamond" w:hAnsi="Garamond"/>
          <w:sz w:val="26"/>
          <w:szCs w:val="26"/>
        </w:rPr>
        <w:t xml:space="preserve"> but don’t get too bogged down in making very detailed notes. </w:t>
      </w:r>
    </w:p>
    <w:p w14:paraId="1C65AB5B" w14:textId="77777777" w:rsidR="006703DC" w:rsidRPr="002E1232" w:rsidRDefault="006703DC" w:rsidP="00032C84">
      <w:pPr>
        <w:pStyle w:val="ListParagraph"/>
        <w:numPr>
          <w:ilvl w:val="0"/>
          <w:numId w:val="1"/>
        </w:numPr>
        <w:jc w:val="both"/>
        <w:rPr>
          <w:rFonts w:ascii="Garamond" w:hAnsi="Garamond"/>
          <w:b/>
          <w:sz w:val="26"/>
          <w:szCs w:val="26"/>
        </w:rPr>
      </w:pPr>
      <w:r w:rsidRPr="002E1232">
        <w:rPr>
          <w:rFonts w:ascii="Garamond" w:hAnsi="Garamond"/>
          <w:sz w:val="26"/>
          <w:szCs w:val="26"/>
        </w:rPr>
        <w:t>Pay particular attention to the introduction, where the author will set out a lot of what you need to know: the book’s intended contribution to a field; how it departs from other literature on the topic; the sources used; the approach taken. Many books offer helpful chapter summaries at the start</w:t>
      </w:r>
      <w:r w:rsidR="00125AA7" w:rsidRPr="002E1232">
        <w:rPr>
          <w:rFonts w:ascii="Garamond" w:hAnsi="Garamond"/>
          <w:sz w:val="26"/>
          <w:szCs w:val="26"/>
        </w:rPr>
        <w:t>.</w:t>
      </w:r>
    </w:p>
    <w:p w14:paraId="036B7444" w14:textId="77777777" w:rsidR="006703DC" w:rsidRPr="002E1232" w:rsidRDefault="006703DC" w:rsidP="00032C84">
      <w:pPr>
        <w:pStyle w:val="ListParagraph"/>
        <w:numPr>
          <w:ilvl w:val="0"/>
          <w:numId w:val="1"/>
        </w:numPr>
        <w:jc w:val="both"/>
        <w:rPr>
          <w:rFonts w:ascii="Garamond" w:hAnsi="Garamond"/>
          <w:b/>
          <w:sz w:val="26"/>
          <w:szCs w:val="26"/>
        </w:rPr>
      </w:pPr>
      <w:r w:rsidRPr="002E1232">
        <w:rPr>
          <w:rFonts w:ascii="Garamond" w:hAnsi="Garamond"/>
          <w:sz w:val="26"/>
          <w:szCs w:val="26"/>
        </w:rPr>
        <w:t>Pay particular attention to the list of primary sources and bibliography at the end</w:t>
      </w:r>
      <w:r w:rsidR="00092EE8" w:rsidRPr="002E1232">
        <w:rPr>
          <w:rFonts w:ascii="Garamond" w:hAnsi="Garamond"/>
          <w:sz w:val="26"/>
          <w:szCs w:val="26"/>
        </w:rPr>
        <w:t>: w</w:t>
      </w:r>
      <w:r w:rsidRPr="002E1232">
        <w:rPr>
          <w:rFonts w:ascii="Garamond" w:hAnsi="Garamond"/>
          <w:sz w:val="26"/>
          <w:szCs w:val="26"/>
        </w:rPr>
        <w:t>here</w:t>
      </w:r>
      <w:r w:rsidR="00125AA7" w:rsidRPr="002E1232">
        <w:rPr>
          <w:rFonts w:ascii="Garamond" w:hAnsi="Garamond"/>
          <w:sz w:val="26"/>
          <w:szCs w:val="26"/>
        </w:rPr>
        <w:t>/how</w:t>
      </w:r>
      <w:r w:rsidRPr="002E1232">
        <w:rPr>
          <w:rFonts w:ascii="Garamond" w:hAnsi="Garamond"/>
          <w:sz w:val="26"/>
          <w:szCs w:val="26"/>
        </w:rPr>
        <w:t xml:space="preserve"> did the author do their research? </w:t>
      </w:r>
      <w:r w:rsidR="00D74E88" w:rsidRPr="002E1232">
        <w:rPr>
          <w:rFonts w:ascii="Garamond" w:hAnsi="Garamond"/>
          <w:sz w:val="26"/>
          <w:szCs w:val="26"/>
        </w:rPr>
        <w:t xml:space="preserve">Did they use “conventional” historical sources or perhaps make use of “non-conventional” ones – interviews, oral history, musical recordings? </w:t>
      </w:r>
      <w:r w:rsidRPr="002E1232">
        <w:rPr>
          <w:rFonts w:ascii="Garamond" w:hAnsi="Garamond"/>
          <w:sz w:val="26"/>
          <w:szCs w:val="26"/>
        </w:rPr>
        <w:t>What secondary sources have they drawn on and dialogued with throughout the book?</w:t>
      </w:r>
      <w:r w:rsidR="00125AA7" w:rsidRPr="002E1232">
        <w:rPr>
          <w:rFonts w:ascii="Garamond" w:hAnsi="Garamond"/>
          <w:sz w:val="26"/>
          <w:szCs w:val="26"/>
        </w:rPr>
        <w:t xml:space="preserve"> Is the author primarily a historian, or are they also influenced by anthropology, literary/ cultural approaches, sociology</w:t>
      </w:r>
      <w:r w:rsidR="00D74E88" w:rsidRPr="002E1232">
        <w:rPr>
          <w:rFonts w:ascii="Garamond" w:hAnsi="Garamond"/>
          <w:sz w:val="26"/>
          <w:szCs w:val="26"/>
        </w:rPr>
        <w:t>?</w:t>
      </w:r>
    </w:p>
    <w:p w14:paraId="4C57FCA4" w14:textId="77777777" w:rsidR="006703DC" w:rsidRPr="002E1232" w:rsidRDefault="006703DC" w:rsidP="00032C84">
      <w:pPr>
        <w:pStyle w:val="ListParagraph"/>
        <w:numPr>
          <w:ilvl w:val="0"/>
          <w:numId w:val="1"/>
        </w:numPr>
        <w:jc w:val="both"/>
        <w:rPr>
          <w:rFonts w:ascii="Garamond" w:hAnsi="Garamond"/>
          <w:b/>
          <w:sz w:val="26"/>
          <w:szCs w:val="26"/>
        </w:rPr>
      </w:pPr>
      <w:r w:rsidRPr="002E1232">
        <w:rPr>
          <w:rFonts w:ascii="Garamond" w:hAnsi="Garamond"/>
          <w:sz w:val="26"/>
          <w:szCs w:val="26"/>
        </w:rPr>
        <w:t>Use the index to locate key terms within the book that you may be interested in researching further</w:t>
      </w:r>
    </w:p>
    <w:p w14:paraId="6683F24C" w14:textId="77777777" w:rsidR="006703DC" w:rsidRPr="002E1232" w:rsidRDefault="006703DC" w:rsidP="006703DC">
      <w:pPr>
        <w:rPr>
          <w:rFonts w:ascii="Garamond" w:hAnsi="Garamond"/>
          <w:b/>
          <w:sz w:val="26"/>
          <w:szCs w:val="26"/>
        </w:rPr>
      </w:pPr>
      <w:r w:rsidRPr="002E1232">
        <w:rPr>
          <w:rFonts w:ascii="Garamond" w:hAnsi="Garamond"/>
          <w:b/>
          <w:sz w:val="26"/>
          <w:szCs w:val="26"/>
        </w:rPr>
        <w:t xml:space="preserve">Reading </w:t>
      </w:r>
      <w:r w:rsidR="00125AA7" w:rsidRPr="002E1232">
        <w:rPr>
          <w:rFonts w:ascii="Garamond" w:hAnsi="Garamond"/>
          <w:b/>
          <w:sz w:val="26"/>
          <w:szCs w:val="26"/>
        </w:rPr>
        <w:t>beyond</w:t>
      </w:r>
      <w:r w:rsidRPr="002E1232">
        <w:rPr>
          <w:rFonts w:ascii="Garamond" w:hAnsi="Garamond"/>
          <w:b/>
          <w:sz w:val="26"/>
          <w:szCs w:val="26"/>
        </w:rPr>
        <w:t xml:space="preserve"> the book:</w:t>
      </w:r>
    </w:p>
    <w:p w14:paraId="2DAF806E" w14:textId="3D974E18" w:rsidR="002B42F2" w:rsidRPr="002E1232" w:rsidRDefault="002B42F2" w:rsidP="006703DC">
      <w:pPr>
        <w:pStyle w:val="ListParagraph"/>
        <w:numPr>
          <w:ilvl w:val="0"/>
          <w:numId w:val="1"/>
        </w:numPr>
        <w:rPr>
          <w:rFonts w:ascii="Garamond" w:hAnsi="Garamond"/>
          <w:b/>
          <w:sz w:val="26"/>
          <w:szCs w:val="26"/>
        </w:rPr>
      </w:pPr>
      <w:r w:rsidRPr="002E1232">
        <w:rPr>
          <w:rFonts w:ascii="Garamond" w:hAnsi="Garamond"/>
          <w:b/>
          <w:sz w:val="26"/>
          <w:szCs w:val="26"/>
        </w:rPr>
        <w:t>It isn’t enough to read ONLY the book.</w:t>
      </w:r>
    </w:p>
    <w:p w14:paraId="6EF33BD4" w14:textId="5FD29BCA" w:rsidR="006703DC" w:rsidRPr="002E1232" w:rsidRDefault="006703DC" w:rsidP="006703DC">
      <w:pPr>
        <w:pStyle w:val="ListParagraph"/>
        <w:numPr>
          <w:ilvl w:val="0"/>
          <w:numId w:val="1"/>
        </w:numPr>
        <w:rPr>
          <w:rFonts w:ascii="Garamond" w:hAnsi="Garamond"/>
          <w:b/>
          <w:sz w:val="26"/>
          <w:szCs w:val="26"/>
        </w:rPr>
      </w:pPr>
      <w:r w:rsidRPr="002E1232">
        <w:rPr>
          <w:rFonts w:ascii="Garamond" w:hAnsi="Garamond"/>
          <w:sz w:val="26"/>
          <w:szCs w:val="26"/>
        </w:rPr>
        <w:t xml:space="preserve">Use the course bibliography and/ or notes from classes/ lectures to get a sense of the overall topic which is the book’s context </w:t>
      </w:r>
    </w:p>
    <w:p w14:paraId="044B1547" w14:textId="77777777" w:rsidR="006703DC" w:rsidRPr="002E1232" w:rsidRDefault="006703DC" w:rsidP="006703DC">
      <w:pPr>
        <w:pStyle w:val="ListParagraph"/>
        <w:numPr>
          <w:ilvl w:val="0"/>
          <w:numId w:val="1"/>
        </w:numPr>
        <w:rPr>
          <w:rFonts w:ascii="Garamond" w:hAnsi="Garamond"/>
          <w:b/>
          <w:sz w:val="26"/>
          <w:szCs w:val="26"/>
        </w:rPr>
      </w:pPr>
      <w:r w:rsidRPr="002E1232">
        <w:rPr>
          <w:rFonts w:ascii="Garamond" w:hAnsi="Garamond"/>
          <w:sz w:val="26"/>
          <w:szCs w:val="26"/>
        </w:rPr>
        <w:t>Check the works of the main authors the book dialogues with (use the introduction</w:t>
      </w:r>
      <w:r w:rsidR="00125AA7" w:rsidRPr="002E1232">
        <w:rPr>
          <w:rFonts w:ascii="Garamond" w:hAnsi="Garamond"/>
          <w:sz w:val="26"/>
          <w:szCs w:val="26"/>
        </w:rPr>
        <w:t xml:space="preserve"> of the book to be reviewed</w:t>
      </w:r>
      <w:r w:rsidRPr="002E1232">
        <w:rPr>
          <w:rFonts w:ascii="Garamond" w:hAnsi="Garamond"/>
          <w:sz w:val="26"/>
          <w:szCs w:val="26"/>
        </w:rPr>
        <w:t>). How does the work depart from or debate with these?</w:t>
      </w:r>
    </w:p>
    <w:p w14:paraId="4F7BEF94" w14:textId="77777777" w:rsidR="006703DC" w:rsidRPr="002E1232" w:rsidRDefault="006703DC" w:rsidP="00D74E88">
      <w:pPr>
        <w:pStyle w:val="ListParagraph"/>
        <w:numPr>
          <w:ilvl w:val="0"/>
          <w:numId w:val="1"/>
        </w:numPr>
        <w:rPr>
          <w:rFonts w:ascii="Garamond" w:hAnsi="Garamond"/>
          <w:b/>
          <w:sz w:val="26"/>
          <w:szCs w:val="26"/>
        </w:rPr>
      </w:pPr>
      <w:r w:rsidRPr="002E1232">
        <w:rPr>
          <w:rFonts w:ascii="Garamond" w:hAnsi="Garamond"/>
          <w:sz w:val="26"/>
          <w:szCs w:val="26"/>
        </w:rPr>
        <w:t xml:space="preserve">Check what others have said about the book. Most good books </w:t>
      </w:r>
      <w:r w:rsidR="00032C84" w:rsidRPr="002E1232">
        <w:rPr>
          <w:rFonts w:ascii="Garamond" w:hAnsi="Garamond"/>
          <w:sz w:val="26"/>
          <w:szCs w:val="26"/>
        </w:rPr>
        <w:t xml:space="preserve">in this area </w:t>
      </w:r>
      <w:r w:rsidRPr="002E1232">
        <w:rPr>
          <w:rFonts w:ascii="Garamond" w:hAnsi="Garamond"/>
          <w:sz w:val="26"/>
          <w:szCs w:val="26"/>
        </w:rPr>
        <w:t xml:space="preserve">get reviewed in journals like </w:t>
      </w:r>
      <w:r w:rsidR="00032C84" w:rsidRPr="002E1232">
        <w:rPr>
          <w:rFonts w:ascii="Garamond" w:hAnsi="Garamond"/>
          <w:i/>
          <w:sz w:val="26"/>
          <w:szCs w:val="26"/>
        </w:rPr>
        <w:t>Slavery and Abolition</w:t>
      </w:r>
      <w:r w:rsidR="00032C84" w:rsidRPr="002E1232">
        <w:rPr>
          <w:rFonts w:ascii="Garamond" w:hAnsi="Garamond"/>
          <w:sz w:val="26"/>
          <w:szCs w:val="26"/>
        </w:rPr>
        <w:t xml:space="preserve">; </w:t>
      </w:r>
      <w:r w:rsidR="00032C84" w:rsidRPr="002E1232">
        <w:rPr>
          <w:rFonts w:ascii="Garamond" w:hAnsi="Garamond"/>
          <w:i/>
          <w:sz w:val="26"/>
          <w:szCs w:val="26"/>
        </w:rPr>
        <w:t>Hispanic American Historical Review</w:t>
      </w:r>
      <w:r w:rsidR="00032C84" w:rsidRPr="002E1232">
        <w:rPr>
          <w:rFonts w:ascii="Garamond" w:hAnsi="Garamond"/>
          <w:sz w:val="26"/>
          <w:szCs w:val="26"/>
        </w:rPr>
        <w:t xml:space="preserve">; </w:t>
      </w:r>
      <w:r w:rsidR="00032C84" w:rsidRPr="002E1232">
        <w:rPr>
          <w:rFonts w:ascii="Garamond" w:hAnsi="Garamond"/>
          <w:i/>
          <w:sz w:val="26"/>
          <w:szCs w:val="26"/>
        </w:rPr>
        <w:t>American Historical Review</w:t>
      </w:r>
      <w:r w:rsidR="00032C84" w:rsidRPr="002E1232">
        <w:rPr>
          <w:rFonts w:ascii="Garamond" w:hAnsi="Garamond"/>
          <w:sz w:val="26"/>
          <w:szCs w:val="26"/>
        </w:rPr>
        <w:t xml:space="preserve">; </w:t>
      </w:r>
      <w:r w:rsidR="00032C84" w:rsidRPr="002E1232">
        <w:rPr>
          <w:rFonts w:ascii="Garamond" w:hAnsi="Garamond"/>
          <w:i/>
          <w:sz w:val="26"/>
          <w:szCs w:val="26"/>
        </w:rPr>
        <w:t>William &amp; Mary Quarterly</w:t>
      </w:r>
      <w:r w:rsidR="00032C84" w:rsidRPr="002E1232">
        <w:rPr>
          <w:rFonts w:ascii="Garamond" w:hAnsi="Garamond"/>
          <w:sz w:val="26"/>
          <w:szCs w:val="26"/>
        </w:rPr>
        <w:t>;</w:t>
      </w:r>
      <w:r w:rsidR="00032C84" w:rsidRPr="002E1232">
        <w:rPr>
          <w:rFonts w:ascii="Garamond" w:hAnsi="Garamond"/>
          <w:i/>
          <w:sz w:val="26"/>
          <w:szCs w:val="26"/>
        </w:rPr>
        <w:t xml:space="preserve"> Hispanic American Historical Review</w:t>
      </w:r>
      <w:r w:rsidR="00032C84" w:rsidRPr="002E1232">
        <w:rPr>
          <w:rFonts w:ascii="Garamond" w:hAnsi="Garamond"/>
          <w:sz w:val="26"/>
          <w:szCs w:val="26"/>
        </w:rPr>
        <w:t xml:space="preserve">; </w:t>
      </w:r>
      <w:r w:rsidR="00032C84" w:rsidRPr="002E1232">
        <w:rPr>
          <w:rFonts w:ascii="Garamond" w:hAnsi="Garamond"/>
          <w:i/>
          <w:sz w:val="26"/>
          <w:szCs w:val="26"/>
        </w:rPr>
        <w:t>Luso-Brazilian Review; The Americas</w:t>
      </w:r>
      <w:r w:rsidR="00032C84" w:rsidRPr="002E1232">
        <w:rPr>
          <w:rFonts w:ascii="Garamond" w:hAnsi="Garamond"/>
          <w:sz w:val="26"/>
          <w:szCs w:val="26"/>
        </w:rPr>
        <w:t>;</w:t>
      </w:r>
      <w:r w:rsidR="00032C84" w:rsidRPr="002E1232">
        <w:rPr>
          <w:rFonts w:ascii="Garamond" w:hAnsi="Garamond"/>
          <w:i/>
          <w:sz w:val="26"/>
          <w:szCs w:val="26"/>
        </w:rPr>
        <w:t xml:space="preserve"> </w:t>
      </w:r>
      <w:r w:rsidRPr="002E1232">
        <w:rPr>
          <w:rFonts w:ascii="Garamond" w:hAnsi="Garamond"/>
          <w:i/>
          <w:sz w:val="26"/>
          <w:szCs w:val="26"/>
        </w:rPr>
        <w:t>Journal of Latin American Studies</w:t>
      </w:r>
      <w:r w:rsidRPr="002E1232">
        <w:rPr>
          <w:rFonts w:ascii="Garamond" w:hAnsi="Garamond"/>
          <w:sz w:val="26"/>
          <w:szCs w:val="26"/>
        </w:rPr>
        <w:t xml:space="preserve">; </w:t>
      </w:r>
      <w:r w:rsidRPr="002E1232">
        <w:rPr>
          <w:rFonts w:ascii="Garamond" w:hAnsi="Garamond"/>
          <w:i/>
          <w:sz w:val="26"/>
          <w:szCs w:val="26"/>
        </w:rPr>
        <w:t>Latin American Research Review</w:t>
      </w:r>
      <w:r w:rsidRPr="002E1232">
        <w:rPr>
          <w:rFonts w:ascii="Garamond" w:hAnsi="Garamond"/>
          <w:sz w:val="26"/>
          <w:szCs w:val="26"/>
        </w:rPr>
        <w:t xml:space="preserve">; etc. Use JSTOR, Project Muse and similar databases. Cite these reviews if you want, </w:t>
      </w:r>
      <w:r w:rsidR="00125AA7" w:rsidRPr="002E1232">
        <w:rPr>
          <w:rFonts w:ascii="Garamond" w:hAnsi="Garamond"/>
          <w:sz w:val="26"/>
          <w:szCs w:val="26"/>
        </w:rPr>
        <w:t xml:space="preserve">just </w:t>
      </w:r>
      <w:r w:rsidRPr="002E1232">
        <w:rPr>
          <w:rFonts w:ascii="Garamond" w:hAnsi="Garamond"/>
          <w:sz w:val="26"/>
          <w:szCs w:val="26"/>
        </w:rPr>
        <w:t>as you would any other reference. Who are the</w:t>
      </w:r>
      <w:r w:rsidR="00125AA7" w:rsidRPr="002E1232">
        <w:rPr>
          <w:rFonts w:ascii="Garamond" w:hAnsi="Garamond"/>
          <w:sz w:val="26"/>
          <w:szCs w:val="26"/>
        </w:rPr>
        <w:t xml:space="preserve"> </w:t>
      </w:r>
      <w:r w:rsidRPr="002E1232">
        <w:rPr>
          <w:rFonts w:ascii="Garamond" w:hAnsi="Garamond"/>
          <w:sz w:val="26"/>
          <w:szCs w:val="26"/>
        </w:rPr>
        <w:t>people who are reviewing the book?</w:t>
      </w:r>
      <w:r w:rsidR="00125AA7" w:rsidRPr="002E1232">
        <w:rPr>
          <w:rFonts w:ascii="Garamond" w:hAnsi="Garamond"/>
          <w:sz w:val="26"/>
          <w:szCs w:val="26"/>
        </w:rPr>
        <w:t xml:space="preserve"> Do you agree with them?</w:t>
      </w:r>
    </w:p>
    <w:p w14:paraId="60A2CFBD" w14:textId="77777777" w:rsidR="002D52BC" w:rsidRPr="002E1232" w:rsidRDefault="002D52BC" w:rsidP="002D52BC">
      <w:pPr>
        <w:rPr>
          <w:rFonts w:ascii="Garamond" w:hAnsi="Garamond"/>
          <w:b/>
          <w:sz w:val="26"/>
          <w:szCs w:val="26"/>
        </w:rPr>
      </w:pPr>
      <w:r w:rsidRPr="002E1232">
        <w:rPr>
          <w:rFonts w:ascii="Garamond" w:hAnsi="Garamond"/>
          <w:b/>
          <w:sz w:val="26"/>
          <w:szCs w:val="26"/>
        </w:rPr>
        <w:t>Books for Review</w:t>
      </w:r>
    </w:p>
    <w:p w14:paraId="730327BC" w14:textId="65F1C5A4" w:rsidR="00C80976" w:rsidRPr="002E1232" w:rsidRDefault="00092EE8" w:rsidP="002E1232">
      <w:pPr>
        <w:rPr>
          <w:rFonts w:ascii="Garamond" w:hAnsi="Garamond"/>
          <w:b/>
          <w:sz w:val="26"/>
          <w:szCs w:val="26"/>
        </w:rPr>
      </w:pPr>
      <w:r w:rsidRPr="002E1232">
        <w:rPr>
          <w:rFonts w:ascii="Garamond" w:hAnsi="Garamond"/>
          <w:sz w:val="26"/>
          <w:szCs w:val="26"/>
        </w:rPr>
        <w:t xml:space="preserve">The following books have been selected because they are </w:t>
      </w:r>
      <w:r w:rsidR="00125AA7" w:rsidRPr="002E1232">
        <w:rPr>
          <w:rFonts w:ascii="Garamond" w:hAnsi="Garamond"/>
          <w:sz w:val="26"/>
          <w:szCs w:val="26"/>
        </w:rPr>
        <w:t>substantive</w:t>
      </w:r>
      <w:r w:rsidRPr="002E1232">
        <w:rPr>
          <w:rFonts w:ascii="Garamond" w:hAnsi="Garamond"/>
          <w:sz w:val="26"/>
          <w:szCs w:val="26"/>
        </w:rPr>
        <w:t xml:space="preserve">, </w:t>
      </w:r>
      <w:r w:rsidR="00032C84" w:rsidRPr="002E1232">
        <w:rPr>
          <w:rFonts w:ascii="Garamond" w:hAnsi="Garamond"/>
          <w:sz w:val="26"/>
          <w:szCs w:val="26"/>
        </w:rPr>
        <w:t xml:space="preserve">fairly </w:t>
      </w:r>
      <w:r w:rsidRPr="002E1232">
        <w:rPr>
          <w:rFonts w:ascii="Garamond" w:hAnsi="Garamond"/>
          <w:sz w:val="26"/>
          <w:szCs w:val="26"/>
        </w:rPr>
        <w:t>recent, interesting</w:t>
      </w:r>
      <w:r w:rsidR="00125AA7" w:rsidRPr="002E1232">
        <w:rPr>
          <w:rFonts w:ascii="Garamond" w:hAnsi="Garamond"/>
          <w:sz w:val="26"/>
          <w:szCs w:val="26"/>
        </w:rPr>
        <w:t xml:space="preserve"> and readable, and</w:t>
      </w:r>
      <w:r w:rsidRPr="002E1232">
        <w:rPr>
          <w:rFonts w:ascii="Garamond" w:hAnsi="Garamond"/>
          <w:sz w:val="26"/>
          <w:szCs w:val="26"/>
        </w:rPr>
        <w:t xml:space="preserve"> pertain directly to topics covered on the course. They are </w:t>
      </w:r>
      <w:r w:rsidR="00032C84" w:rsidRPr="002E1232">
        <w:rPr>
          <w:rFonts w:ascii="Garamond" w:hAnsi="Garamond"/>
          <w:sz w:val="26"/>
          <w:szCs w:val="26"/>
        </w:rPr>
        <w:t>mostly</w:t>
      </w:r>
      <w:r w:rsidRPr="002E1232">
        <w:rPr>
          <w:rFonts w:ascii="Garamond" w:hAnsi="Garamond"/>
          <w:sz w:val="26"/>
          <w:szCs w:val="26"/>
        </w:rPr>
        <w:t xml:space="preserve"> available at the library, but </w:t>
      </w:r>
      <w:r w:rsidR="00125AA7" w:rsidRPr="002E1232">
        <w:rPr>
          <w:rFonts w:ascii="Garamond" w:hAnsi="Garamond"/>
          <w:sz w:val="26"/>
          <w:szCs w:val="26"/>
        </w:rPr>
        <w:t>there are only a couple of copies of most of them</w:t>
      </w:r>
      <w:r w:rsidRPr="002E1232">
        <w:rPr>
          <w:rFonts w:ascii="Garamond" w:hAnsi="Garamond"/>
          <w:sz w:val="26"/>
          <w:szCs w:val="26"/>
        </w:rPr>
        <w:t xml:space="preserve">. </w:t>
      </w:r>
      <w:r w:rsidRPr="002E1232">
        <w:rPr>
          <w:rFonts w:ascii="Garamond" w:hAnsi="Garamond"/>
          <w:sz w:val="26"/>
          <w:szCs w:val="26"/>
        </w:rPr>
        <w:lastRenderedPageBreak/>
        <w:t xml:space="preserve">Some are available as e-books. </w:t>
      </w:r>
      <w:r w:rsidR="002E1232">
        <w:rPr>
          <w:rFonts w:ascii="Garamond" w:hAnsi="Garamond"/>
          <w:sz w:val="26"/>
          <w:szCs w:val="26"/>
        </w:rPr>
        <w:t xml:space="preserve">You don’t have to choose one of these at all – I am really open to your following your interests – but please </w:t>
      </w:r>
      <w:r w:rsidR="002E1232">
        <w:rPr>
          <w:rFonts w:ascii="Garamond" w:hAnsi="Garamond"/>
          <w:b/>
          <w:bCs/>
          <w:sz w:val="26"/>
          <w:szCs w:val="26"/>
        </w:rPr>
        <w:t xml:space="preserve">drop me a quick line </w:t>
      </w:r>
      <w:r w:rsidR="002E1232">
        <w:rPr>
          <w:rFonts w:ascii="Garamond" w:hAnsi="Garamond"/>
          <w:sz w:val="26"/>
          <w:szCs w:val="26"/>
        </w:rPr>
        <w:t>if you want to do a different one. S</w:t>
      </w:r>
      <w:r w:rsidR="00032C84" w:rsidRPr="002E1232">
        <w:rPr>
          <w:rFonts w:ascii="Garamond" w:hAnsi="Garamond"/>
          <w:sz w:val="26"/>
          <w:szCs w:val="26"/>
        </w:rPr>
        <w:t>ome books are more suitable for this exercise than others.</w:t>
      </w:r>
      <w:r w:rsidR="002B42F2" w:rsidRPr="002E1232">
        <w:rPr>
          <w:rFonts w:ascii="Garamond" w:hAnsi="Garamond"/>
          <w:sz w:val="26"/>
          <w:szCs w:val="26"/>
        </w:rPr>
        <w:t xml:space="preserve"> Don’t choose edited volumes with multiple essays as it gets too complicated to review these</w:t>
      </w:r>
      <w:r w:rsidR="002E1232">
        <w:rPr>
          <w:rFonts w:ascii="Garamond" w:hAnsi="Garamond"/>
          <w:sz w:val="26"/>
          <w:szCs w:val="26"/>
        </w:rPr>
        <w:t xml:space="preserve">. </w:t>
      </w:r>
      <w:proofErr w:type="gramStart"/>
      <w:r w:rsidR="002E1232">
        <w:rPr>
          <w:rFonts w:ascii="Garamond" w:hAnsi="Garamond"/>
          <w:sz w:val="26"/>
          <w:szCs w:val="26"/>
        </w:rPr>
        <w:t>Generally</w:t>
      </w:r>
      <w:proofErr w:type="gramEnd"/>
      <w:r w:rsidR="002E1232">
        <w:rPr>
          <w:rFonts w:ascii="Garamond" w:hAnsi="Garamond"/>
          <w:sz w:val="26"/>
          <w:szCs w:val="26"/>
        </w:rPr>
        <w:t xml:space="preserve"> avoid books published before, say, the 1990s or early 2000s.</w:t>
      </w:r>
    </w:p>
    <w:p w14:paraId="49B71DFA" w14:textId="77777777" w:rsidR="00114BB1" w:rsidRPr="002E1232" w:rsidRDefault="00114BB1" w:rsidP="00114BB1">
      <w:pPr>
        <w:spacing w:line="240" w:lineRule="auto"/>
        <w:rPr>
          <w:rFonts w:ascii="Garamond" w:hAnsi="Garamond"/>
          <w:sz w:val="26"/>
          <w:szCs w:val="26"/>
        </w:rPr>
      </w:pPr>
      <w:r w:rsidRPr="002E1232">
        <w:rPr>
          <w:rFonts w:ascii="Garamond" w:hAnsi="Garamond"/>
          <w:sz w:val="26"/>
          <w:szCs w:val="26"/>
        </w:rPr>
        <w:t xml:space="preserve">Scott, Rebecca. </w:t>
      </w:r>
      <w:r w:rsidRPr="002E1232">
        <w:rPr>
          <w:rFonts w:ascii="Garamond" w:hAnsi="Garamond"/>
          <w:i/>
          <w:iCs/>
          <w:sz w:val="26"/>
          <w:szCs w:val="26"/>
        </w:rPr>
        <w:t>Degrees of Freedom: Cuba and Louisiana after Slavery</w:t>
      </w:r>
      <w:r w:rsidRPr="002E1232">
        <w:rPr>
          <w:rFonts w:ascii="Garamond" w:hAnsi="Garamond"/>
          <w:sz w:val="26"/>
          <w:szCs w:val="26"/>
        </w:rPr>
        <w:t>.</w:t>
      </w:r>
      <w:r w:rsidRPr="002E1232">
        <w:rPr>
          <w:rFonts w:ascii="Garamond" w:hAnsi="Garamond"/>
          <w:i/>
          <w:iCs/>
          <w:sz w:val="26"/>
          <w:szCs w:val="26"/>
        </w:rPr>
        <w:t xml:space="preserve"> </w:t>
      </w:r>
      <w:r w:rsidRPr="002E1232">
        <w:rPr>
          <w:rFonts w:ascii="Garamond" w:hAnsi="Garamond"/>
          <w:sz w:val="26"/>
          <w:szCs w:val="26"/>
        </w:rPr>
        <w:t>Cambridge, Massachusetts:</w:t>
      </w:r>
      <w:r w:rsidRPr="002E1232">
        <w:rPr>
          <w:rFonts w:ascii="Garamond" w:hAnsi="Garamond"/>
          <w:i/>
          <w:iCs/>
          <w:sz w:val="26"/>
          <w:szCs w:val="26"/>
        </w:rPr>
        <w:t xml:space="preserve"> </w:t>
      </w:r>
      <w:r w:rsidRPr="002E1232">
        <w:rPr>
          <w:rFonts w:ascii="Garamond" w:hAnsi="Garamond"/>
          <w:sz w:val="26"/>
          <w:szCs w:val="26"/>
        </w:rPr>
        <w:t>Harvard University Press, 2005.</w:t>
      </w:r>
    </w:p>
    <w:p w14:paraId="1105CD86" w14:textId="77777777" w:rsidR="00114BB1" w:rsidRPr="002E1232" w:rsidRDefault="00114BB1" w:rsidP="00114BB1">
      <w:pPr>
        <w:autoSpaceDE w:val="0"/>
        <w:autoSpaceDN w:val="0"/>
        <w:adjustRightInd w:val="0"/>
        <w:spacing w:line="240" w:lineRule="auto"/>
        <w:jc w:val="both"/>
        <w:rPr>
          <w:rFonts w:ascii="Garamond" w:hAnsi="Garamond" w:cs="AdvPS94BA"/>
          <w:color w:val="231F20"/>
          <w:sz w:val="26"/>
          <w:szCs w:val="26"/>
        </w:rPr>
      </w:pPr>
      <w:r w:rsidRPr="002E1232">
        <w:rPr>
          <w:rFonts w:ascii="Garamond" w:hAnsi="Garamond" w:cs="AdvPS94BA"/>
          <w:color w:val="231F20"/>
          <w:sz w:val="26"/>
          <w:szCs w:val="26"/>
        </w:rPr>
        <w:t xml:space="preserve">Kristin Mann, </w:t>
      </w:r>
      <w:r w:rsidRPr="002E1232">
        <w:rPr>
          <w:rFonts w:ascii="Garamond" w:hAnsi="Garamond" w:cs="AdvPS94B2"/>
          <w:i/>
          <w:color w:val="231F20"/>
          <w:sz w:val="26"/>
          <w:szCs w:val="26"/>
        </w:rPr>
        <w:t xml:space="preserve">Slavery and the Birth of an African City: Lagos, 1760–1900 </w:t>
      </w:r>
      <w:r w:rsidRPr="002E1232">
        <w:rPr>
          <w:rFonts w:ascii="Garamond" w:hAnsi="Garamond" w:cs="AdvPS94BA"/>
          <w:color w:val="231F20"/>
          <w:sz w:val="26"/>
          <w:szCs w:val="26"/>
        </w:rPr>
        <w:t>(Bloomington: Indiana University Press, 2007).</w:t>
      </w:r>
    </w:p>
    <w:p w14:paraId="26AA4F05" w14:textId="77777777" w:rsidR="00114BB1" w:rsidRPr="002E1232" w:rsidRDefault="00114BB1" w:rsidP="00114BB1">
      <w:pPr>
        <w:autoSpaceDE w:val="0"/>
        <w:autoSpaceDN w:val="0"/>
        <w:adjustRightInd w:val="0"/>
        <w:spacing w:line="240" w:lineRule="auto"/>
        <w:jc w:val="both"/>
        <w:rPr>
          <w:rFonts w:ascii="Garamond" w:hAnsi="Garamond" w:cs="AdvPS94BA"/>
          <w:color w:val="231F20"/>
          <w:sz w:val="26"/>
          <w:szCs w:val="26"/>
        </w:rPr>
      </w:pPr>
      <w:r w:rsidRPr="002E1232">
        <w:rPr>
          <w:rFonts w:ascii="Garamond" w:hAnsi="Garamond" w:cs="AdvPS94BA"/>
          <w:color w:val="231F20"/>
          <w:sz w:val="26"/>
          <w:szCs w:val="26"/>
        </w:rPr>
        <w:t xml:space="preserve">Zephyr Frank, </w:t>
      </w:r>
      <w:r w:rsidRPr="002E1232">
        <w:rPr>
          <w:rFonts w:ascii="Garamond" w:hAnsi="Garamond" w:cs="AdvPS94BA"/>
          <w:i/>
          <w:color w:val="231F20"/>
          <w:sz w:val="26"/>
          <w:szCs w:val="26"/>
        </w:rPr>
        <w:t xml:space="preserve">Dutra’s World: Wealth and Family in Nineteenth-Century Rio de Janeiro. </w:t>
      </w:r>
      <w:r w:rsidRPr="002E1232">
        <w:rPr>
          <w:rFonts w:ascii="Garamond" w:hAnsi="Garamond" w:cs="AdvPS94BA"/>
          <w:color w:val="231F20"/>
          <w:sz w:val="26"/>
          <w:szCs w:val="26"/>
        </w:rPr>
        <w:t>Albuquerque: University of New Mexico Press, 2004</w:t>
      </w:r>
    </w:p>
    <w:p w14:paraId="6EA63546" w14:textId="77777777" w:rsidR="00114BB1" w:rsidRPr="002E1232" w:rsidRDefault="00114BB1" w:rsidP="00114BB1">
      <w:pPr>
        <w:autoSpaceDE w:val="0"/>
        <w:autoSpaceDN w:val="0"/>
        <w:adjustRightInd w:val="0"/>
        <w:spacing w:line="240" w:lineRule="auto"/>
        <w:jc w:val="both"/>
        <w:rPr>
          <w:rFonts w:ascii="Garamond" w:hAnsi="Garamond" w:cs="AdvPS94BA"/>
          <w:color w:val="231F20"/>
          <w:sz w:val="26"/>
          <w:szCs w:val="26"/>
        </w:rPr>
      </w:pPr>
      <w:r w:rsidRPr="002E1232">
        <w:rPr>
          <w:rFonts w:ascii="Garamond" w:hAnsi="Garamond" w:cs="AdvPS94BA"/>
          <w:color w:val="231F20"/>
          <w:sz w:val="26"/>
          <w:szCs w:val="26"/>
        </w:rPr>
        <w:t xml:space="preserve">Lauderdale Graham, Sandra. </w:t>
      </w:r>
      <w:r w:rsidRPr="002E1232">
        <w:rPr>
          <w:rFonts w:ascii="Garamond" w:hAnsi="Garamond" w:cs="AdvPS94BA"/>
          <w:i/>
          <w:color w:val="231F20"/>
          <w:sz w:val="26"/>
          <w:szCs w:val="26"/>
        </w:rPr>
        <w:t xml:space="preserve">Caetana Says No: Women’s Stories from a Brazilian Slave Society. </w:t>
      </w:r>
      <w:r w:rsidRPr="002E1232">
        <w:rPr>
          <w:rFonts w:ascii="Garamond" w:hAnsi="Garamond" w:cs="AdvPS94BA"/>
          <w:color w:val="231F20"/>
          <w:sz w:val="26"/>
          <w:szCs w:val="26"/>
        </w:rPr>
        <w:t>Cambridge University Press, 2002.</w:t>
      </w:r>
    </w:p>
    <w:p w14:paraId="7956C30D" w14:textId="77777777" w:rsidR="00114BB1" w:rsidRPr="002E1232" w:rsidRDefault="00114BB1" w:rsidP="00114BB1">
      <w:pPr>
        <w:autoSpaceDE w:val="0"/>
        <w:autoSpaceDN w:val="0"/>
        <w:adjustRightInd w:val="0"/>
        <w:spacing w:line="240" w:lineRule="auto"/>
        <w:jc w:val="both"/>
        <w:rPr>
          <w:rFonts w:ascii="Garamond" w:hAnsi="Garamond" w:cs="AdvPS94BA"/>
          <w:color w:val="231F20"/>
          <w:sz w:val="26"/>
          <w:szCs w:val="26"/>
        </w:rPr>
      </w:pPr>
      <w:r w:rsidRPr="002E1232">
        <w:rPr>
          <w:rFonts w:ascii="Garamond" w:hAnsi="Garamond" w:cs="AdvPS94BA"/>
          <w:color w:val="231F20"/>
          <w:sz w:val="26"/>
          <w:szCs w:val="26"/>
        </w:rPr>
        <w:t xml:space="preserve">Marisa Fuentes, </w:t>
      </w:r>
      <w:r w:rsidRPr="002E1232">
        <w:rPr>
          <w:rFonts w:ascii="Garamond" w:hAnsi="Garamond" w:cs="AdvPS94BA"/>
          <w:i/>
          <w:iCs/>
          <w:color w:val="231F20"/>
          <w:sz w:val="26"/>
          <w:szCs w:val="26"/>
        </w:rPr>
        <w:t>Dispossessed Lives: Enslaved Women, Violence, and the Archive</w:t>
      </w:r>
      <w:r w:rsidRPr="002E1232">
        <w:rPr>
          <w:rFonts w:ascii="Garamond" w:hAnsi="Garamond" w:cs="AdvPS94BA"/>
          <w:color w:val="231F20"/>
          <w:sz w:val="26"/>
          <w:szCs w:val="26"/>
        </w:rPr>
        <w:t xml:space="preserve">. University of Pennsylvania Press, 2016. </w:t>
      </w:r>
    </w:p>
    <w:p w14:paraId="1085B70C" w14:textId="77777777" w:rsidR="00114BB1" w:rsidRPr="002E1232" w:rsidRDefault="00114BB1" w:rsidP="00114BB1">
      <w:pPr>
        <w:autoSpaceDE w:val="0"/>
        <w:autoSpaceDN w:val="0"/>
        <w:adjustRightInd w:val="0"/>
        <w:spacing w:line="240" w:lineRule="auto"/>
        <w:jc w:val="both"/>
        <w:rPr>
          <w:rFonts w:ascii="Garamond" w:hAnsi="Garamond" w:cs="AdvPS94BA"/>
          <w:color w:val="231F20"/>
          <w:sz w:val="26"/>
          <w:szCs w:val="26"/>
        </w:rPr>
      </w:pPr>
      <w:r w:rsidRPr="002E1232">
        <w:rPr>
          <w:rFonts w:ascii="Garamond" w:hAnsi="Garamond"/>
          <w:sz w:val="26"/>
          <w:szCs w:val="26"/>
        </w:rPr>
        <w:t xml:space="preserve">Luis Martinez-Fernandez, </w:t>
      </w:r>
      <w:r w:rsidRPr="002E1232">
        <w:rPr>
          <w:rStyle w:val="Emphasis"/>
          <w:rFonts w:ascii="Garamond" w:hAnsi="Garamond"/>
          <w:sz w:val="26"/>
          <w:szCs w:val="26"/>
        </w:rPr>
        <w:t>Fighting Slavery in the Caribbean: The Life and Times of a British Family in Nineteenth-Century Havana</w:t>
      </w:r>
      <w:r w:rsidRPr="002E1232">
        <w:rPr>
          <w:rFonts w:ascii="Garamond" w:hAnsi="Garamond"/>
          <w:sz w:val="26"/>
          <w:szCs w:val="26"/>
        </w:rPr>
        <w:t xml:space="preserve">. M.E. Sharpe, 1998 [a really interesting, approachable read; many of his cited sources are available to you at the National Archives in London if you are researching a dissertation and able to get there] </w:t>
      </w:r>
      <w:r w:rsidRPr="002E1232">
        <w:rPr>
          <w:rStyle w:val="Emphasis"/>
          <w:rFonts w:ascii="Garamond" w:hAnsi="Garamond"/>
          <w:sz w:val="26"/>
          <w:szCs w:val="26"/>
        </w:rPr>
        <w:t xml:space="preserve">[content warning: </w:t>
      </w:r>
      <w:proofErr w:type="spellStart"/>
      <w:r w:rsidRPr="002E1232">
        <w:rPr>
          <w:rStyle w:val="Emphasis"/>
          <w:rFonts w:ascii="Garamond" w:hAnsi="Garamond"/>
          <w:sz w:val="26"/>
          <w:szCs w:val="26"/>
        </w:rPr>
        <w:t>ch</w:t>
      </w:r>
      <w:proofErr w:type="spellEnd"/>
      <w:r w:rsidRPr="002E1232">
        <w:rPr>
          <w:rStyle w:val="Emphasis"/>
          <w:rFonts w:ascii="Garamond" w:hAnsi="Garamond"/>
          <w:sz w:val="26"/>
          <w:szCs w:val="26"/>
        </w:rPr>
        <w:t xml:space="preserve"> 3 contains 2 photographs of enslaved people in situations of capture and punishment in the stocks]</w:t>
      </w:r>
    </w:p>
    <w:p w14:paraId="74CBFB6F" w14:textId="77777777" w:rsidR="00114BB1" w:rsidRPr="002E1232" w:rsidRDefault="00114BB1" w:rsidP="00114BB1">
      <w:pPr>
        <w:autoSpaceDE w:val="0"/>
        <w:autoSpaceDN w:val="0"/>
        <w:adjustRightInd w:val="0"/>
        <w:spacing w:line="240" w:lineRule="auto"/>
        <w:jc w:val="both"/>
        <w:rPr>
          <w:rFonts w:ascii="Garamond" w:hAnsi="Garamond" w:cs="AdvPS94BA"/>
          <w:color w:val="231F20"/>
          <w:sz w:val="26"/>
          <w:szCs w:val="26"/>
        </w:rPr>
      </w:pPr>
      <w:r w:rsidRPr="002E1232">
        <w:rPr>
          <w:rFonts w:ascii="Garamond" w:hAnsi="Garamond" w:cs="AdvPS94BA"/>
          <w:color w:val="231F20"/>
          <w:sz w:val="26"/>
          <w:szCs w:val="26"/>
        </w:rPr>
        <w:t xml:space="preserve">Alejandro de la Fuente and Ariela J. Gross, </w:t>
      </w:r>
      <w:r w:rsidRPr="002E1232">
        <w:rPr>
          <w:rFonts w:ascii="Garamond" w:hAnsi="Garamond" w:cs="AdvPS94BA"/>
          <w:i/>
          <w:iCs/>
          <w:color w:val="231F20"/>
          <w:sz w:val="26"/>
          <w:szCs w:val="26"/>
        </w:rPr>
        <w:t xml:space="preserve">Becoming Free, Becoming Black: Race, Freedom, and Law in Cuba, Virginia, and Louisiana. </w:t>
      </w:r>
      <w:r w:rsidRPr="002E1232">
        <w:rPr>
          <w:rFonts w:ascii="Garamond" w:hAnsi="Garamond" w:cs="AdvPS94BA"/>
          <w:color w:val="231F20"/>
          <w:sz w:val="26"/>
          <w:szCs w:val="26"/>
        </w:rPr>
        <w:t xml:space="preserve">CUP 2020. </w:t>
      </w:r>
    </w:p>
    <w:p w14:paraId="6809CC2C" w14:textId="6FD08E27" w:rsidR="00114BB1" w:rsidRPr="002E1232" w:rsidRDefault="00114BB1" w:rsidP="00114BB1">
      <w:pPr>
        <w:autoSpaceDE w:val="0"/>
        <w:autoSpaceDN w:val="0"/>
        <w:adjustRightInd w:val="0"/>
        <w:spacing w:line="240" w:lineRule="auto"/>
        <w:jc w:val="both"/>
        <w:rPr>
          <w:rFonts w:ascii="Garamond" w:hAnsi="Garamond" w:cs="AdvPS94BA"/>
          <w:color w:val="231F20"/>
          <w:sz w:val="26"/>
          <w:szCs w:val="26"/>
        </w:rPr>
      </w:pPr>
      <w:r w:rsidRPr="002E1232">
        <w:rPr>
          <w:rFonts w:ascii="Garamond" w:hAnsi="Garamond" w:cs="AdvPS94BA"/>
          <w:color w:val="231F20"/>
          <w:sz w:val="26"/>
          <w:szCs w:val="26"/>
        </w:rPr>
        <w:t xml:space="preserve">Yuko Miki, </w:t>
      </w:r>
      <w:r w:rsidRPr="002E1232">
        <w:rPr>
          <w:rFonts w:ascii="Garamond" w:hAnsi="Garamond" w:cs="AdvPS94BA"/>
          <w:i/>
          <w:iCs/>
          <w:color w:val="231F20"/>
          <w:sz w:val="26"/>
          <w:szCs w:val="26"/>
        </w:rPr>
        <w:t>Frontiers of Citizenship: A Black and Indigenous History of Postcolonial Brazil</w:t>
      </w:r>
      <w:r w:rsidRPr="002E1232">
        <w:rPr>
          <w:rFonts w:ascii="Garamond" w:hAnsi="Garamond" w:cs="AdvPS94BA"/>
          <w:color w:val="231F20"/>
          <w:sz w:val="26"/>
          <w:szCs w:val="26"/>
        </w:rPr>
        <w:t>. CUP 2018.</w:t>
      </w:r>
    </w:p>
    <w:p w14:paraId="76AF9A15" w14:textId="713E98A3" w:rsidR="00114BB1" w:rsidRPr="002E1232" w:rsidRDefault="00114BB1" w:rsidP="00133EAD">
      <w:pPr>
        <w:spacing w:line="240" w:lineRule="auto"/>
        <w:jc w:val="both"/>
        <w:rPr>
          <w:rFonts w:ascii="Garamond" w:hAnsi="Garamond"/>
          <w:sz w:val="26"/>
          <w:szCs w:val="26"/>
        </w:rPr>
      </w:pPr>
      <w:r w:rsidRPr="002E1232">
        <w:rPr>
          <w:rFonts w:ascii="Garamond" w:hAnsi="Garamond"/>
          <w:sz w:val="26"/>
          <w:szCs w:val="26"/>
        </w:rPr>
        <w:t xml:space="preserve">Manuel Barcia, </w:t>
      </w:r>
      <w:r w:rsidRPr="002E1232">
        <w:rPr>
          <w:rFonts w:ascii="Garamond" w:hAnsi="Garamond"/>
          <w:i/>
          <w:iCs/>
          <w:sz w:val="26"/>
          <w:szCs w:val="26"/>
        </w:rPr>
        <w:t>The Yellow Demon of Fever: Fighting Disease in the Nineteenth-Century Transatlantic Slave Trade</w:t>
      </w:r>
      <w:r w:rsidRPr="002E1232">
        <w:rPr>
          <w:rFonts w:ascii="Garamond" w:hAnsi="Garamond"/>
          <w:sz w:val="26"/>
          <w:szCs w:val="26"/>
        </w:rPr>
        <w:t xml:space="preserve">. Yale, 2020. </w:t>
      </w:r>
    </w:p>
    <w:p w14:paraId="0CE7DB24" w14:textId="19C51EEB" w:rsidR="00114BB1" w:rsidRPr="002E1232" w:rsidRDefault="00114BB1" w:rsidP="00133EAD">
      <w:pPr>
        <w:spacing w:line="240" w:lineRule="auto"/>
        <w:jc w:val="both"/>
        <w:rPr>
          <w:rFonts w:ascii="Garamond" w:hAnsi="Garamond"/>
          <w:sz w:val="26"/>
          <w:szCs w:val="26"/>
        </w:rPr>
      </w:pPr>
      <w:r w:rsidRPr="002E1232">
        <w:rPr>
          <w:rFonts w:ascii="Garamond" w:hAnsi="Garamond"/>
          <w:sz w:val="26"/>
          <w:szCs w:val="26"/>
        </w:rPr>
        <w:t xml:space="preserve">Mariana Candido, </w:t>
      </w:r>
      <w:r w:rsidRPr="002E1232">
        <w:rPr>
          <w:rFonts w:ascii="Garamond" w:hAnsi="Garamond"/>
          <w:i/>
          <w:iCs/>
          <w:sz w:val="26"/>
          <w:szCs w:val="26"/>
        </w:rPr>
        <w:t xml:space="preserve">An African Slaving Port </w:t>
      </w:r>
      <w:r w:rsidR="002F74B4" w:rsidRPr="002E1232">
        <w:rPr>
          <w:rFonts w:ascii="Garamond" w:hAnsi="Garamond"/>
          <w:i/>
          <w:iCs/>
          <w:sz w:val="26"/>
          <w:szCs w:val="26"/>
        </w:rPr>
        <w:t xml:space="preserve">and the Atlantic World: Benguela and its Hinterland. </w:t>
      </w:r>
      <w:r w:rsidR="002F74B4" w:rsidRPr="002E1232">
        <w:rPr>
          <w:rFonts w:ascii="Garamond" w:hAnsi="Garamond"/>
          <w:sz w:val="26"/>
          <w:szCs w:val="26"/>
        </w:rPr>
        <w:t xml:space="preserve">CUP, 2013. </w:t>
      </w:r>
    </w:p>
    <w:p w14:paraId="3D58A536" w14:textId="78BA2481" w:rsidR="002F74B4" w:rsidRPr="002E1232" w:rsidRDefault="002F74B4" w:rsidP="00133EAD">
      <w:pPr>
        <w:spacing w:line="240" w:lineRule="auto"/>
        <w:jc w:val="both"/>
        <w:rPr>
          <w:rFonts w:ascii="Garamond" w:hAnsi="Garamond"/>
          <w:sz w:val="26"/>
          <w:szCs w:val="26"/>
        </w:rPr>
      </w:pPr>
      <w:r w:rsidRPr="002E1232">
        <w:rPr>
          <w:rFonts w:ascii="Garamond" w:hAnsi="Garamond"/>
          <w:sz w:val="26"/>
          <w:szCs w:val="26"/>
        </w:rPr>
        <w:t xml:space="preserve">Daniel B. Rood, </w:t>
      </w:r>
      <w:r w:rsidRPr="002E1232">
        <w:rPr>
          <w:rFonts w:ascii="Garamond" w:hAnsi="Garamond"/>
          <w:i/>
          <w:iCs/>
          <w:sz w:val="26"/>
          <w:szCs w:val="26"/>
        </w:rPr>
        <w:t xml:space="preserve">The Reinvention of Atlantic Slavery: Technology, Labour, Race, and Capitalism in the Greater Caribbean. </w:t>
      </w:r>
      <w:r w:rsidRPr="002E1232">
        <w:rPr>
          <w:rFonts w:ascii="Garamond" w:hAnsi="Garamond"/>
          <w:sz w:val="26"/>
          <w:szCs w:val="26"/>
        </w:rPr>
        <w:t>OUP, 2017.</w:t>
      </w:r>
    </w:p>
    <w:p w14:paraId="53073B70" w14:textId="06670898" w:rsidR="002F74B4" w:rsidRPr="002E1232" w:rsidRDefault="002F74B4" w:rsidP="00133EAD">
      <w:pPr>
        <w:spacing w:line="240" w:lineRule="auto"/>
        <w:jc w:val="both"/>
        <w:rPr>
          <w:rFonts w:ascii="Garamond" w:hAnsi="Garamond"/>
          <w:sz w:val="26"/>
          <w:szCs w:val="26"/>
        </w:rPr>
      </w:pPr>
      <w:r w:rsidRPr="002E1232">
        <w:rPr>
          <w:rFonts w:ascii="Garamond" w:hAnsi="Garamond"/>
          <w:sz w:val="26"/>
          <w:szCs w:val="26"/>
        </w:rPr>
        <w:t xml:space="preserve">Sowande M. </w:t>
      </w:r>
      <w:proofErr w:type="spellStart"/>
      <w:r w:rsidRPr="002E1232">
        <w:rPr>
          <w:rFonts w:ascii="Garamond" w:hAnsi="Garamond"/>
          <w:sz w:val="26"/>
          <w:szCs w:val="26"/>
        </w:rPr>
        <w:t>Mustakeem</w:t>
      </w:r>
      <w:proofErr w:type="spellEnd"/>
      <w:r w:rsidRPr="002E1232">
        <w:rPr>
          <w:rFonts w:ascii="Garamond" w:hAnsi="Garamond"/>
          <w:sz w:val="26"/>
          <w:szCs w:val="26"/>
        </w:rPr>
        <w:t xml:space="preserve">, </w:t>
      </w:r>
      <w:r w:rsidRPr="002E1232">
        <w:rPr>
          <w:rFonts w:ascii="Garamond" w:hAnsi="Garamond"/>
          <w:i/>
          <w:iCs/>
          <w:sz w:val="26"/>
          <w:szCs w:val="26"/>
        </w:rPr>
        <w:t xml:space="preserve">Slavery at Sea: Terror, Sex, and Sickness in the Middle Passage. </w:t>
      </w:r>
      <w:r w:rsidRPr="002E1232">
        <w:rPr>
          <w:rFonts w:ascii="Garamond" w:hAnsi="Garamond"/>
          <w:sz w:val="26"/>
          <w:szCs w:val="26"/>
        </w:rPr>
        <w:t>University of Illinois Press, 2016. [content warning: violence and graphic descriptions]</w:t>
      </w:r>
    </w:p>
    <w:p w14:paraId="4D63804A" w14:textId="20749FA2" w:rsidR="002F74B4" w:rsidRPr="002E1232" w:rsidRDefault="002F74B4" w:rsidP="00133EAD">
      <w:pPr>
        <w:spacing w:line="240" w:lineRule="auto"/>
        <w:jc w:val="both"/>
        <w:rPr>
          <w:rFonts w:ascii="Garamond" w:hAnsi="Garamond"/>
          <w:sz w:val="26"/>
          <w:szCs w:val="26"/>
        </w:rPr>
      </w:pPr>
      <w:r w:rsidRPr="002E1232">
        <w:rPr>
          <w:rFonts w:ascii="Garamond" w:hAnsi="Garamond"/>
          <w:sz w:val="26"/>
          <w:szCs w:val="26"/>
        </w:rPr>
        <w:t xml:space="preserve">Stephanie Smallwood, </w:t>
      </w:r>
      <w:r w:rsidRPr="002E1232">
        <w:rPr>
          <w:rFonts w:ascii="Garamond" w:hAnsi="Garamond"/>
          <w:i/>
          <w:iCs/>
          <w:sz w:val="26"/>
          <w:szCs w:val="26"/>
        </w:rPr>
        <w:t xml:space="preserve">Saltwater Slavery: A Middle Passage from Africa to American Diaspora. </w:t>
      </w:r>
      <w:r w:rsidRPr="002E1232">
        <w:rPr>
          <w:rFonts w:ascii="Garamond" w:hAnsi="Garamond"/>
          <w:sz w:val="26"/>
          <w:szCs w:val="26"/>
        </w:rPr>
        <w:t xml:space="preserve">2008, Harvard University Press. </w:t>
      </w:r>
    </w:p>
    <w:p w14:paraId="2D21B3F6" w14:textId="4623D28D" w:rsidR="002F74B4" w:rsidRPr="002E1232" w:rsidRDefault="002F74B4" w:rsidP="00133EAD">
      <w:pPr>
        <w:spacing w:line="240" w:lineRule="auto"/>
        <w:jc w:val="both"/>
        <w:rPr>
          <w:rFonts w:ascii="Garamond" w:hAnsi="Garamond"/>
          <w:sz w:val="26"/>
          <w:szCs w:val="26"/>
        </w:rPr>
      </w:pPr>
      <w:r w:rsidRPr="002E1232">
        <w:rPr>
          <w:rFonts w:ascii="Garamond" w:hAnsi="Garamond"/>
          <w:sz w:val="26"/>
          <w:szCs w:val="26"/>
        </w:rPr>
        <w:t xml:space="preserve">Dale Graden, </w:t>
      </w:r>
      <w:r w:rsidRPr="002E1232">
        <w:rPr>
          <w:rFonts w:ascii="Garamond" w:hAnsi="Garamond"/>
          <w:i/>
          <w:iCs/>
          <w:sz w:val="26"/>
          <w:szCs w:val="26"/>
        </w:rPr>
        <w:t xml:space="preserve">Disease, Resistance and Lies: The Demise of the Transatlantic Slave Trade from Cuba to Brazil. </w:t>
      </w:r>
      <w:r w:rsidRPr="002E1232">
        <w:rPr>
          <w:rFonts w:ascii="Garamond" w:hAnsi="Garamond"/>
          <w:sz w:val="26"/>
          <w:szCs w:val="26"/>
        </w:rPr>
        <w:t xml:space="preserve">Louisiana State University Press, 2014. </w:t>
      </w:r>
    </w:p>
    <w:p w14:paraId="3482A099" w14:textId="139EE6A1" w:rsidR="002F74B4" w:rsidRPr="002E1232" w:rsidRDefault="002F74B4" w:rsidP="00133EAD">
      <w:pPr>
        <w:spacing w:line="240" w:lineRule="auto"/>
        <w:jc w:val="both"/>
        <w:rPr>
          <w:rFonts w:ascii="Garamond" w:hAnsi="Garamond"/>
          <w:sz w:val="26"/>
          <w:szCs w:val="26"/>
        </w:rPr>
      </w:pPr>
      <w:r w:rsidRPr="002E1232">
        <w:rPr>
          <w:rFonts w:ascii="Garamond" w:hAnsi="Garamond"/>
          <w:sz w:val="26"/>
          <w:szCs w:val="26"/>
        </w:rPr>
        <w:lastRenderedPageBreak/>
        <w:t>Oscar de la Torre,</w:t>
      </w:r>
      <w:r w:rsidRPr="002E1232">
        <w:rPr>
          <w:rFonts w:ascii="Garamond" w:hAnsi="Garamond"/>
          <w:i/>
          <w:iCs/>
          <w:sz w:val="26"/>
          <w:szCs w:val="26"/>
        </w:rPr>
        <w:t xml:space="preserve"> The People of the River: Nature and Identity in Black Amazonia, 1835-1945. </w:t>
      </w:r>
      <w:r w:rsidRPr="002E1232">
        <w:rPr>
          <w:rFonts w:ascii="Garamond" w:hAnsi="Garamond"/>
          <w:sz w:val="26"/>
          <w:szCs w:val="26"/>
        </w:rPr>
        <w:t>UNC Press, 2018.</w:t>
      </w:r>
    </w:p>
    <w:p w14:paraId="42A8790E" w14:textId="320BB229" w:rsidR="002F74B4" w:rsidRPr="002E1232" w:rsidRDefault="002F74B4" w:rsidP="00133EAD">
      <w:pPr>
        <w:spacing w:line="240" w:lineRule="auto"/>
        <w:jc w:val="both"/>
        <w:rPr>
          <w:rFonts w:ascii="Garamond" w:hAnsi="Garamond"/>
          <w:sz w:val="26"/>
          <w:szCs w:val="26"/>
        </w:rPr>
      </w:pPr>
      <w:r w:rsidRPr="002E1232">
        <w:rPr>
          <w:rFonts w:ascii="Garamond" w:hAnsi="Garamond"/>
          <w:sz w:val="26"/>
          <w:szCs w:val="26"/>
        </w:rPr>
        <w:t xml:space="preserve">Teresa Prados </w:t>
      </w:r>
      <w:proofErr w:type="spellStart"/>
      <w:r w:rsidRPr="002E1232">
        <w:rPr>
          <w:rFonts w:ascii="Garamond" w:hAnsi="Garamond"/>
          <w:sz w:val="26"/>
          <w:szCs w:val="26"/>
        </w:rPr>
        <w:t>Torreira</w:t>
      </w:r>
      <w:proofErr w:type="spellEnd"/>
      <w:r w:rsidRPr="002E1232">
        <w:rPr>
          <w:rFonts w:ascii="Garamond" w:hAnsi="Garamond"/>
          <w:sz w:val="26"/>
          <w:szCs w:val="26"/>
        </w:rPr>
        <w:t xml:space="preserve">, </w:t>
      </w:r>
      <w:r w:rsidRPr="002E1232">
        <w:rPr>
          <w:rFonts w:ascii="Garamond" w:hAnsi="Garamond"/>
          <w:i/>
          <w:iCs/>
          <w:sz w:val="26"/>
          <w:szCs w:val="26"/>
        </w:rPr>
        <w:t>The Power of their Will: Slaveholding Women in Nineteenth-Century Cuba</w:t>
      </w:r>
      <w:r w:rsidRPr="002E1232">
        <w:rPr>
          <w:rFonts w:ascii="Garamond" w:hAnsi="Garamond"/>
          <w:sz w:val="26"/>
          <w:szCs w:val="26"/>
        </w:rPr>
        <w:t xml:space="preserve">. University of Alabama Press, 2021. </w:t>
      </w:r>
    </w:p>
    <w:p w14:paraId="7AB5CFFF" w14:textId="4C6EE18D" w:rsidR="002F74B4" w:rsidRPr="002E1232" w:rsidRDefault="002F74B4" w:rsidP="00133EAD">
      <w:pPr>
        <w:spacing w:line="240" w:lineRule="auto"/>
        <w:jc w:val="both"/>
        <w:rPr>
          <w:rFonts w:ascii="Garamond" w:hAnsi="Garamond"/>
          <w:sz w:val="26"/>
          <w:szCs w:val="26"/>
        </w:rPr>
      </w:pPr>
      <w:r w:rsidRPr="002E1232">
        <w:rPr>
          <w:rFonts w:ascii="Garamond" w:hAnsi="Garamond"/>
          <w:sz w:val="26"/>
          <w:szCs w:val="26"/>
        </w:rPr>
        <w:t xml:space="preserve">Henry Lovejoy, </w:t>
      </w:r>
      <w:r w:rsidRPr="002E1232">
        <w:rPr>
          <w:rFonts w:ascii="Garamond" w:hAnsi="Garamond"/>
          <w:i/>
          <w:iCs/>
          <w:sz w:val="26"/>
          <w:szCs w:val="26"/>
        </w:rPr>
        <w:t xml:space="preserve">Prieto: Yoruba Kingship </w:t>
      </w:r>
      <w:r w:rsidR="00D2378A" w:rsidRPr="002E1232">
        <w:rPr>
          <w:rFonts w:ascii="Garamond" w:hAnsi="Garamond"/>
          <w:i/>
          <w:iCs/>
          <w:sz w:val="26"/>
          <w:szCs w:val="26"/>
        </w:rPr>
        <w:t>in Colonial Cuba during the Age of Revolutions</w:t>
      </w:r>
      <w:r w:rsidR="00D2378A" w:rsidRPr="002E1232">
        <w:rPr>
          <w:rFonts w:ascii="Garamond" w:hAnsi="Garamond"/>
          <w:sz w:val="26"/>
          <w:szCs w:val="26"/>
        </w:rPr>
        <w:t xml:space="preserve">. University of North Carolina Press, 2018. </w:t>
      </w:r>
    </w:p>
    <w:p w14:paraId="402E2B7A" w14:textId="2C37A593" w:rsidR="00D2378A" w:rsidRPr="002E1232" w:rsidRDefault="00D2378A" w:rsidP="00133EAD">
      <w:pPr>
        <w:spacing w:line="240" w:lineRule="auto"/>
        <w:jc w:val="both"/>
        <w:rPr>
          <w:rFonts w:ascii="Garamond" w:hAnsi="Garamond"/>
          <w:sz w:val="26"/>
          <w:szCs w:val="26"/>
        </w:rPr>
      </w:pPr>
      <w:r w:rsidRPr="002E1232">
        <w:rPr>
          <w:rFonts w:ascii="Garamond" w:hAnsi="Garamond"/>
          <w:sz w:val="26"/>
          <w:szCs w:val="26"/>
        </w:rPr>
        <w:t xml:space="preserve">Joao Jose Reis, </w:t>
      </w:r>
      <w:r w:rsidRPr="002E1232">
        <w:rPr>
          <w:rFonts w:ascii="Garamond" w:hAnsi="Garamond"/>
          <w:i/>
          <w:iCs/>
          <w:sz w:val="26"/>
          <w:szCs w:val="26"/>
        </w:rPr>
        <w:t>Divining Freedom: The Story of Domingos Sodre, an African Priest in Nineteenth-Century Brazil</w:t>
      </w:r>
      <w:r w:rsidRPr="002E1232">
        <w:rPr>
          <w:rFonts w:ascii="Garamond" w:hAnsi="Garamond"/>
          <w:i/>
          <w:iCs/>
          <w:sz w:val="26"/>
          <w:szCs w:val="26"/>
        </w:rPr>
        <w:t>.</w:t>
      </w:r>
      <w:r w:rsidRPr="002E1232">
        <w:rPr>
          <w:rFonts w:ascii="Garamond" w:hAnsi="Garamond"/>
          <w:i/>
          <w:iCs/>
          <w:sz w:val="26"/>
          <w:szCs w:val="26"/>
        </w:rPr>
        <w:t xml:space="preserve"> </w:t>
      </w:r>
      <w:r w:rsidRPr="002E1232">
        <w:rPr>
          <w:rFonts w:ascii="Garamond" w:hAnsi="Garamond"/>
          <w:sz w:val="26"/>
          <w:szCs w:val="26"/>
        </w:rPr>
        <w:t>CUP 2015.</w:t>
      </w:r>
    </w:p>
    <w:p w14:paraId="098FDE62" w14:textId="09472970" w:rsidR="00D2378A" w:rsidRPr="002E1232" w:rsidRDefault="00D2378A" w:rsidP="00133EAD">
      <w:pPr>
        <w:spacing w:line="240" w:lineRule="auto"/>
        <w:jc w:val="both"/>
        <w:rPr>
          <w:rFonts w:ascii="Garamond" w:hAnsi="Garamond"/>
          <w:sz w:val="26"/>
          <w:szCs w:val="26"/>
        </w:rPr>
      </w:pPr>
      <w:r w:rsidRPr="002E1232">
        <w:rPr>
          <w:rFonts w:ascii="Garamond" w:hAnsi="Garamond"/>
          <w:sz w:val="26"/>
          <w:szCs w:val="26"/>
        </w:rPr>
        <w:t xml:space="preserve">Reinaldo Funes, </w:t>
      </w:r>
      <w:r w:rsidRPr="002E1232">
        <w:rPr>
          <w:rFonts w:ascii="Garamond" w:hAnsi="Garamond"/>
          <w:i/>
          <w:iCs/>
          <w:sz w:val="26"/>
          <w:szCs w:val="26"/>
        </w:rPr>
        <w:t xml:space="preserve">From Rainforest to </w:t>
      </w:r>
      <w:proofErr w:type="spellStart"/>
      <w:r w:rsidRPr="002E1232">
        <w:rPr>
          <w:rFonts w:ascii="Garamond" w:hAnsi="Garamond"/>
          <w:i/>
          <w:iCs/>
          <w:sz w:val="26"/>
          <w:szCs w:val="26"/>
        </w:rPr>
        <w:t>Canefield</w:t>
      </w:r>
      <w:proofErr w:type="spellEnd"/>
      <w:r w:rsidRPr="002E1232">
        <w:rPr>
          <w:rFonts w:ascii="Garamond" w:hAnsi="Garamond"/>
          <w:i/>
          <w:iCs/>
          <w:sz w:val="26"/>
          <w:szCs w:val="26"/>
        </w:rPr>
        <w:t xml:space="preserve"> in Cuba: An Environmental History since 1492. </w:t>
      </w:r>
      <w:r w:rsidRPr="002E1232">
        <w:rPr>
          <w:rFonts w:ascii="Garamond" w:hAnsi="Garamond"/>
          <w:sz w:val="26"/>
          <w:szCs w:val="26"/>
        </w:rPr>
        <w:t>UNC Press, 2008</w:t>
      </w:r>
    </w:p>
    <w:p w14:paraId="3CB48CAF" w14:textId="5B7C034E" w:rsidR="00D2378A" w:rsidRPr="002E1232" w:rsidRDefault="00D2378A" w:rsidP="00133EAD">
      <w:pPr>
        <w:spacing w:line="240" w:lineRule="auto"/>
        <w:jc w:val="both"/>
        <w:rPr>
          <w:rFonts w:ascii="Garamond" w:hAnsi="Garamond"/>
          <w:sz w:val="26"/>
          <w:szCs w:val="26"/>
        </w:rPr>
      </w:pPr>
      <w:r w:rsidRPr="002E1232">
        <w:rPr>
          <w:rFonts w:ascii="Garamond" w:hAnsi="Garamond"/>
          <w:sz w:val="26"/>
          <w:szCs w:val="26"/>
        </w:rPr>
        <w:t xml:space="preserve">Aisha K Finch, </w:t>
      </w:r>
      <w:r w:rsidRPr="002E1232">
        <w:rPr>
          <w:rFonts w:ascii="Garamond" w:hAnsi="Garamond"/>
          <w:i/>
          <w:iCs/>
          <w:sz w:val="26"/>
          <w:szCs w:val="26"/>
        </w:rPr>
        <w:t>Rethinking Slave Rebellion in Cuba</w:t>
      </w:r>
      <w:r w:rsidRPr="002E1232">
        <w:rPr>
          <w:rFonts w:ascii="Garamond" w:hAnsi="Garamond"/>
          <w:sz w:val="26"/>
          <w:szCs w:val="26"/>
        </w:rPr>
        <w:t xml:space="preserve">: </w:t>
      </w:r>
      <w:r w:rsidRPr="002E1232">
        <w:rPr>
          <w:rFonts w:ascii="Garamond" w:hAnsi="Garamond"/>
          <w:i/>
          <w:iCs/>
          <w:sz w:val="26"/>
          <w:szCs w:val="26"/>
        </w:rPr>
        <w:t xml:space="preserve">La Escalera and the Insurgencies of 1841-4. </w:t>
      </w:r>
      <w:r w:rsidRPr="002E1232">
        <w:rPr>
          <w:rFonts w:ascii="Garamond" w:hAnsi="Garamond"/>
          <w:sz w:val="26"/>
          <w:szCs w:val="26"/>
        </w:rPr>
        <w:t>UNC Press, 2015</w:t>
      </w:r>
    </w:p>
    <w:p w14:paraId="63234B35" w14:textId="795E7805" w:rsidR="00D2378A" w:rsidRPr="002E1232" w:rsidRDefault="00D2378A" w:rsidP="00133EAD">
      <w:pPr>
        <w:spacing w:line="240" w:lineRule="auto"/>
        <w:jc w:val="both"/>
        <w:rPr>
          <w:rFonts w:ascii="Garamond" w:hAnsi="Garamond"/>
          <w:sz w:val="26"/>
          <w:szCs w:val="26"/>
        </w:rPr>
      </w:pPr>
      <w:r w:rsidRPr="002E1232">
        <w:rPr>
          <w:rStyle w:val="Strong"/>
          <w:rFonts w:ascii="Garamond" w:hAnsi="Garamond"/>
          <w:sz w:val="26"/>
          <w:szCs w:val="26"/>
        </w:rPr>
        <w:t xml:space="preserve">Manuel Barcia, </w:t>
      </w:r>
      <w:r w:rsidRPr="002E1232">
        <w:rPr>
          <w:rStyle w:val="Emphasis"/>
          <w:rFonts w:ascii="Garamond" w:hAnsi="Garamond"/>
          <w:sz w:val="26"/>
          <w:szCs w:val="26"/>
        </w:rPr>
        <w:t>The Great African Slave Revolt of 1825: Cuba and the Fight for Freedom in Matanzas</w:t>
      </w:r>
      <w:r w:rsidRPr="002E1232">
        <w:rPr>
          <w:rFonts w:ascii="Garamond" w:hAnsi="Garamond"/>
          <w:sz w:val="26"/>
          <w:szCs w:val="26"/>
        </w:rPr>
        <w:t xml:space="preserve"> (LSU Press, 2012)</w:t>
      </w:r>
    </w:p>
    <w:p w14:paraId="69AD243F" w14:textId="5E2D8B59" w:rsidR="00D2378A" w:rsidRPr="002E1232" w:rsidRDefault="00D2378A" w:rsidP="00D2378A">
      <w:pPr>
        <w:pStyle w:val="NormalWeb"/>
        <w:rPr>
          <w:rFonts w:ascii="Garamond" w:hAnsi="Garamond"/>
          <w:sz w:val="26"/>
          <w:szCs w:val="26"/>
        </w:rPr>
      </w:pPr>
      <w:r w:rsidRPr="002E1232">
        <w:rPr>
          <w:rFonts w:ascii="Garamond" w:hAnsi="Garamond"/>
          <w:sz w:val="26"/>
          <w:szCs w:val="26"/>
        </w:rPr>
        <w:t xml:space="preserve">Angela Alonso, </w:t>
      </w:r>
      <w:r w:rsidRPr="002E1232">
        <w:rPr>
          <w:rStyle w:val="Emphasis"/>
          <w:rFonts w:ascii="Garamond" w:hAnsi="Garamond"/>
          <w:sz w:val="26"/>
          <w:szCs w:val="26"/>
        </w:rPr>
        <w:t>The Last Abolition</w:t>
      </w:r>
      <w:r w:rsidRPr="002E1232">
        <w:rPr>
          <w:rStyle w:val="Emphasis"/>
          <w:rFonts w:ascii="Garamond" w:hAnsi="Garamond"/>
          <w:sz w:val="26"/>
          <w:szCs w:val="26"/>
        </w:rPr>
        <w:t xml:space="preserve">: The Brazilian Anti-Slavery Movement </w:t>
      </w:r>
      <w:r w:rsidR="001331DC" w:rsidRPr="002E1232">
        <w:rPr>
          <w:rStyle w:val="Emphasis"/>
          <w:rFonts w:ascii="Garamond" w:hAnsi="Garamond"/>
          <w:sz w:val="26"/>
          <w:szCs w:val="26"/>
        </w:rPr>
        <w:t xml:space="preserve">1868-1888. </w:t>
      </w:r>
      <w:r w:rsidR="001331DC" w:rsidRPr="002E1232">
        <w:rPr>
          <w:rStyle w:val="Emphasis"/>
          <w:rFonts w:ascii="Garamond" w:hAnsi="Garamond"/>
          <w:i w:val="0"/>
          <w:iCs w:val="0"/>
          <w:sz w:val="26"/>
          <w:szCs w:val="26"/>
        </w:rPr>
        <w:t>CUP 2021</w:t>
      </w:r>
    </w:p>
    <w:p w14:paraId="32546E2A" w14:textId="6CAA33B6" w:rsidR="00D2378A" w:rsidRPr="002E1232" w:rsidRDefault="00D2378A" w:rsidP="00D2378A">
      <w:pPr>
        <w:pStyle w:val="NormalWeb"/>
        <w:rPr>
          <w:rFonts w:ascii="Garamond" w:hAnsi="Garamond"/>
          <w:sz w:val="26"/>
          <w:szCs w:val="26"/>
        </w:rPr>
      </w:pPr>
      <w:r w:rsidRPr="002E1232">
        <w:rPr>
          <w:rFonts w:ascii="Garamond" w:hAnsi="Garamond"/>
          <w:sz w:val="26"/>
          <w:szCs w:val="26"/>
        </w:rPr>
        <w:t xml:space="preserve">Walter Fraga Filho, </w:t>
      </w:r>
      <w:r w:rsidRPr="002E1232">
        <w:rPr>
          <w:rStyle w:val="Emphasis"/>
          <w:rFonts w:ascii="Garamond" w:hAnsi="Garamond"/>
          <w:sz w:val="26"/>
          <w:szCs w:val="26"/>
        </w:rPr>
        <w:t xml:space="preserve">Crossroads of Freedom: Slaves and Freed People in Brazil 1870-1910. </w:t>
      </w:r>
      <w:r w:rsidR="001331DC" w:rsidRPr="002E1232">
        <w:rPr>
          <w:rStyle w:val="Emphasis"/>
          <w:rFonts w:ascii="Garamond" w:hAnsi="Garamond"/>
          <w:i w:val="0"/>
          <w:iCs w:val="0"/>
          <w:sz w:val="26"/>
          <w:szCs w:val="26"/>
        </w:rPr>
        <w:t xml:space="preserve">Duke University Press, 2016. </w:t>
      </w:r>
    </w:p>
    <w:p w14:paraId="4DC901FA" w14:textId="0314DD5C" w:rsidR="00D2378A" w:rsidRPr="002E1232" w:rsidRDefault="00D2378A" w:rsidP="00133EAD">
      <w:pPr>
        <w:spacing w:line="240" w:lineRule="auto"/>
        <w:jc w:val="both"/>
        <w:rPr>
          <w:rStyle w:val="Emphasis"/>
          <w:rFonts w:ascii="Garamond" w:hAnsi="Garamond"/>
          <w:i w:val="0"/>
          <w:iCs w:val="0"/>
          <w:sz w:val="26"/>
          <w:szCs w:val="26"/>
        </w:rPr>
      </w:pPr>
      <w:r w:rsidRPr="002E1232">
        <w:rPr>
          <w:rFonts w:ascii="Garamond" w:hAnsi="Garamond"/>
          <w:sz w:val="26"/>
          <w:szCs w:val="26"/>
        </w:rPr>
        <w:t>Celso T. Castilh</w:t>
      </w:r>
      <w:r w:rsidR="001331DC" w:rsidRPr="002E1232">
        <w:rPr>
          <w:rFonts w:ascii="Garamond" w:hAnsi="Garamond"/>
          <w:sz w:val="26"/>
          <w:szCs w:val="26"/>
        </w:rPr>
        <w:t xml:space="preserve">o, </w:t>
      </w:r>
      <w:r w:rsidR="001331DC" w:rsidRPr="002E1232">
        <w:rPr>
          <w:rStyle w:val="Emphasis"/>
          <w:rFonts w:ascii="Garamond" w:hAnsi="Garamond"/>
          <w:sz w:val="26"/>
          <w:szCs w:val="26"/>
        </w:rPr>
        <w:t>Slave Emancipation and Transformations in Brazilian Citizenship</w:t>
      </w:r>
      <w:r w:rsidR="001331DC" w:rsidRPr="002E1232">
        <w:rPr>
          <w:rStyle w:val="Emphasis"/>
          <w:rFonts w:ascii="Garamond" w:hAnsi="Garamond"/>
          <w:sz w:val="26"/>
          <w:szCs w:val="26"/>
        </w:rPr>
        <w:t xml:space="preserve">. </w:t>
      </w:r>
      <w:r w:rsidR="001331DC" w:rsidRPr="002E1232">
        <w:rPr>
          <w:rStyle w:val="Emphasis"/>
          <w:rFonts w:ascii="Garamond" w:hAnsi="Garamond"/>
          <w:i w:val="0"/>
          <w:iCs w:val="0"/>
          <w:sz w:val="26"/>
          <w:szCs w:val="26"/>
        </w:rPr>
        <w:t xml:space="preserve">University of Pittsburgh Press 2016. </w:t>
      </w:r>
    </w:p>
    <w:p w14:paraId="14C9FC60" w14:textId="66F4C0AE" w:rsidR="001331DC" w:rsidRPr="002E1232" w:rsidRDefault="001331DC" w:rsidP="00133EAD">
      <w:pPr>
        <w:spacing w:line="240" w:lineRule="auto"/>
        <w:jc w:val="both"/>
        <w:rPr>
          <w:rFonts w:ascii="Garamond" w:hAnsi="Garamond"/>
          <w:sz w:val="26"/>
          <w:szCs w:val="26"/>
        </w:rPr>
      </w:pPr>
      <w:r w:rsidRPr="002E1232">
        <w:rPr>
          <w:rStyle w:val="Emphasis"/>
          <w:rFonts w:ascii="Garamond" w:hAnsi="Garamond"/>
          <w:i w:val="0"/>
          <w:iCs w:val="0"/>
          <w:sz w:val="26"/>
          <w:szCs w:val="26"/>
        </w:rPr>
        <w:t xml:space="preserve">Hendrik Kraay, </w:t>
      </w:r>
      <w:r w:rsidRPr="002E1232">
        <w:rPr>
          <w:rStyle w:val="Emphasis"/>
          <w:rFonts w:ascii="Garamond" w:hAnsi="Garamond"/>
          <w:sz w:val="26"/>
          <w:szCs w:val="26"/>
        </w:rPr>
        <w:t>Days of National Festivity in Rio de Janeiro, Brazil, 1823-1889.</w:t>
      </w:r>
      <w:r w:rsidRPr="002E1232">
        <w:rPr>
          <w:rStyle w:val="Emphasis"/>
          <w:rFonts w:ascii="Garamond" w:hAnsi="Garamond"/>
          <w:i w:val="0"/>
          <w:iCs w:val="0"/>
          <w:sz w:val="26"/>
          <w:szCs w:val="26"/>
        </w:rPr>
        <w:t xml:space="preserve">OUP, 2013. </w:t>
      </w:r>
    </w:p>
    <w:p w14:paraId="39A42F46" w14:textId="4715FB90" w:rsidR="00D2378A" w:rsidRPr="002E1232" w:rsidRDefault="00D2378A" w:rsidP="00133EAD">
      <w:pPr>
        <w:spacing w:line="240" w:lineRule="auto"/>
        <w:jc w:val="both"/>
        <w:rPr>
          <w:rFonts w:ascii="Garamond" w:hAnsi="Garamond"/>
          <w:sz w:val="26"/>
          <w:szCs w:val="26"/>
        </w:rPr>
      </w:pPr>
      <w:r w:rsidRPr="002E1232">
        <w:rPr>
          <w:rFonts w:ascii="Garamond" w:hAnsi="Garamond"/>
          <w:sz w:val="26"/>
          <w:szCs w:val="26"/>
        </w:rPr>
        <w:t xml:space="preserve">Evelyn P Jennings, </w:t>
      </w:r>
      <w:r w:rsidRPr="002E1232">
        <w:rPr>
          <w:rFonts w:ascii="Garamond" w:hAnsi="Garamond"/>
          <w:i/>
          <w:iCs/>
          <w:sz w:val="26"/>
          <w:szCs w:val="26"/>
        </w:rPr>
        <w:t xml:space="preserve">Constructing the Spanish Empire in Havana: State Slavery in Defence and Development, 1762-1835. </w:t>
      </w:r>
      <w:r w:rsidRPr="002E1232">
        <w:rPr>
          <w:rFonts w:ascii="Garamond" w:hAnsi="Garamond"/>
          <w:sz w:val="26"/>
          <w:szCs w:val="26"/>
        </w:rPr>
        <w:t>Louisiana State University Press, 2020 [in process of being acquired by library in 2023 – check availability before you decide on this one]</w:t>
      </w:r>
    </w:p>
    <w:p w14:paraId="5B184511" w14:textId="53622198" w:rsidR="00133EAD" w:rsidRPr="002E1232" w:rsidRDefault="00133EAD" w:rsidP="00133EAD">
      <w:pPr>
        <w:spacing w:line="240" w:lineRule="auto"/>
        <w:jc w:val="both"/>
        <w:rPr>
          <w:rFonts w:ascii="Garamond" w:hAnsi="Garamond"/>
          <w:sz w:val="26"/>
          <w:szCs w:val="26"/>
        </w:rPr>
      </w:pPr>
      <w:r w:rsidRPr="002E1232">
        <w:rPr>
          <w:rFonts w:ascii="Garamond" w:hAnsi="Garamond"/>
          <w:sz w:val="26"/>
          <w:szCs w:val="26"/>
        </w:rPr>
        <w:t xml:space="preserve">Adderley, Roseanne Marion. </w:t>
      </w:r>
      <w:r w:rsidRPr="002E1232">
        <w:rPr>
          <w:rFonts w:ascii="Garamond" w:hAnsi="Garamond"/>
          <w:i/>
          <w:sz w:val="26"/>
          <w:szCs w:val="26"/>
        </w:rPr>
        <w:t xml:space="preserve">New Negroes from Africa: Slave Trade Abolition and Free African Settlement in the Nineteenth-Century Caribbean. </w:t>
      </w:r>
      <w:r w:rsidRPr="002E1232">
        <w:rPr>
          <w:rFonts w:ascii="Garamond" w:hAnsi="Garamond"/>
          <w:sz w:val="26"/>
          <w:szCs w:val="26"/>
        </w:rPr>
        <w:t>Bloomington: Indiana University Press, 2006.</w:t>
      </w:r>
    </w:p>
    <w:p w14:paraId="4D1E7B0F" w14:textId="77777777" w:rsidR="00133EAD" w:rsidRPr="002E1232" w:rsidRDefault="00133EAD" w:rsidP="00133EAD">
      <w:pPr>
        <w:spacing w:line="240" w:lineRule="auto"/>
        <w:jc w:val="both"/>
        <w:rPr>
          <w:rFonts w:ascii="Garamond" w:hAnsi="Garamond"/>
          <w:sz w:val="26"/>
          <w:szCs w:val="26"/>
        </w:rPr>
      </w:pPr>
      <w:r w:rsidRPr="002E1232">
        <w:rPr>
          <w:rFonts w:ascii="Garamond" w:hAnsi="Garamond"/>
          <w:sz w:val="26"/>
          <w:szCs w:val="26"/>
        </w:rPr>
        <w:t xml:space="preserve">Dorsey, Joseph C. </w:t>
      </w:r>
      <w:r w:rsidRPr="002E1232">
        <w:rPr>
          <w:rFonts w:ascii="Garamond" w:hAnsi="Garamond"/>
          <w:i/>
          <w:sz w:val="26"/>
          <w:szCs w:val="26"/>
        </w:rPr>
        <w:t>Slave Traffic in the Age of Abolition: Puerto Rico, West Africa, and the Non-Hispanic Caribbean, 1815-1859.</w:t>
      </w:r>
      <w:r w:rsidRPr="002E1232">
        <w:rPr>
          <w:rFonts w:ascii="Garamond" w:hAnsi="Garamond"/>
          <w:sz w:val="26"/>
          <w:szCs w:val="26"/>
        </w:rPr>
        <w:t xml:space="preserve"> Gainesville: University Press of Florida, 2003.</w:t>
      </w:r>
    </w:p>
    <w:p w14:paraId="2563DF25" w14:textId="77777777" w:rsidR="00133EAD" w:rsidRPr="002E1232" w:rsidRDefault="00133EAD" w:rsidP="00133EAD">
      <w:pPr>
        <w:spacing w:line="240" w:lineRule="auto"/>
        <w:jc w:val="both"/>
        <w:rPr>
          <w:rFonts w:ascii="Garamond" w:hAnsi="Garamond"/>
          <w:sz w:val="26"/>
          <w:szCs w:val="26"/>
        </w:rPr>
      </w:pPr>
      <w:r w:rsidRPr="002E1232">
        <w:rPr>
          <w:rFonts w:ascii="Garamond" w:hAnsi="Garamond"/>
          <w:sz w:val="26"/>
          <w:szCs w:val="26"/>
        </w:rPr>
        <w:t xml:space="preserve">Johnson, Walter. </w:t>
      </w:r>
      <w:r w:rsidRPr="002E1232">
        <w:rPr>
          <w:rFonts w:ascii="Garamond" w:hAnsi="Garamond"/>
          <w:i/>
          <w:sz w:val="26"/>
          <w:szCs w:val="26"/>
        </w:rPr>
        <w:t xml:space="preserve">Soul by Soul: Life Inside the Antebellum Slave Market. </w:t>
      </w:r>
      <w:r w:rsidRPr="002E1232">
        <w:rPr>
          <w:rFonts w:ascii="Garamond" w:hAnsi="Garamond"/>
          <w:sz w:val="26"/>
          <w:szCs w:val="26"/>
        </w:rPr>
        <w:t xml:space="preserve">Cambridge, Massachusetts: Harvard University Press, 1999.  </w:t>
      </w:r>
    </w:p>
    <w:p w14:paraId="0374491D" w14:textId="77777777" w:rsidR="00133EAD" w:rsidRPr="002E1232" w:rsidRDefault="00133EAD" w:rsidP="00133EAD">
      <w:pPr>
        <w:spacing w:line="240" w:lineRule="auto"/>
        <w:jc w:val="both"/>
        <w:rPr>
          <w:rFonts w:ascii="Garamond" w:hAnsi="Garamond"/>
          <w:sz w:val="26"/>
          <w:szCs w:val="26"/>
        </w:rPr>
      </w:pPr>
      <w:r w:rsidRPr="002E1232">
        <w:rPr>
          <w:rFonts w:ascii="Garamond" w:hAnsi="Garamond"/>
          <w:sz w:val="26"/>
          <w:szCs w:val="26"/>
        </w:rPr>
        <w:t xml:space="preserve">Rediker, Marcus, </w:t>
      </w:r>
      <w:r w:rsidRPr="002E1232">
        <w:rPr>
          <w:rFonts w:ascii="Garamond" w:hAnsi="Garamond"/>
          <w:i/>
          <w:sz w:val="26"/>
          <w:szCs w:val="26"/>
        </w:rPr>
        <w:t xml:space="preserve">The Slave Ship: A Human History. </w:t>
      </w:r>
      <w:r w:rsidRPr="002E1232">
        <w:rPr>
          <w:rFonts w:ascii="Garamond" w:hAnsi="Garamond"/>
          <w:sz w:val="26"/>
          <w:szCs w:val="26"/>
        </w:rPr>
        <w:t>London: John Murray, 2007.</w:t>
      </w:r>
    </w:p>
    <w:p w14:paraId="504130A8" w14:textId="77777777" w:rsidR="00133EAD" w:rsidRPr="002E1232" w:rsidRDefault="00133EAD" w:rsidP="00133EAD">
      <w:pPr>
        <w:spacing w:line="240" w:lineRule="auto"/>
        <w:jc w:val="both"/>
        <w:rPr>
          <w:rFonts w:ascii="Garamond" w:hAnsi="Garamond" w:cs="Times New Roman"/>
          <w:sz w:val="26"/>
          <w:szCs w:val="26"/>
        </w:rPr>
      </w:pPr>
      <w:r w:rsidRPr="002E1232">
        <w:rPr>
          <w:rFonts w:ascii="Garamond" w:hAnsi="Garamond" w:cs="Times New Roman"/>
          <w:sz w:val="26"/>
          <w:szCs w:val="26"/>
        </w:rPr>
        <w:t xml:space="preserve">Soares, Mariza. </w:t>
      </w:r>
      <w:r w:rsidRPr="002E1232">
        <w:rPr>
          <w:rFonts w:ascii="Garamond" w:hAnsi="Garamond" w:cs="Times New Roman"/>
          <w:i/>
          <w:sz w:val="26"/>
          <w:szCs w:val="26"/>
        </w:rPr>
        <w:t>People of Faith: Slavery and African Catholics in Eighteenth-Century Rio de Janeiro</w:t>
      </w:r>
      <w:r w:rsidRPr="002E1232">
        <w:rPr>
          <w:rFonts w:ascii="Garamond" w:hAnsi="Garamond" w:cs="Times New Roman"/>
          <w:sz w:val="26"/>
          <w:szCs w:val="26"/>
        </w:rPr>
        <w:t>. Duke University Press, 2011.</w:t>
      </w:r>
    </w:p>
    <w:p w14:paraId="6FF46FFA" w14:textId="77777777" w:rsidR="00133EAD" w:rsidRPr="002E1232" w:rsidRDefault="00133EAD" w:rsidP="00133EAD">
      <w:pPr>
        <w:widowControl w:val="0"/>
        <w:spacing w:line="240" w:lineRule="auto"/>
        <w:jc w:val="both"/>
        <w:rPr>
          <w:rFonts w:ascii="Garamond" w:hAnsi="Garamond"/>
          <w:i/>
          <w:sz w:val="26"/>
          <w:szCs w:val="26"/>
        </w:rPr>
      </w:pPr>
      <w:r w:rsidRPr="002E1232">
        <w:rPr>
          <w:rFonts w:ascii="Garamond" w:hAnsi="Garamond"/>
          <w:sz w:val="26"/>
          <w:szCs w:val="26"/>
        </w:rPr>
        <w:t xml:space="preserve">Dubois, Laurent. </w:t>
      </w:r>
      <w:r w:rsidRPr="002E1232">
        <w:rPr>
          <w:rFonts w:ascii="Garamond" w:hAnsi="Garamond"/>
          <w:i/>
          <w:sz w:val="26"/>
          <w:szCs w:val="26"/>
        </w:rPr>
        <w:t>Avengers of the New World: The Story of the Haitian Revolution</w:t>
      </w:r>
      <w:r w:rsidRPr="002E1232">
        <w:rPr>
          <w:rFonts w:ascii="Garamond" w:hAnsi="Garamond"/>
          <w:sz w:val="26"/>
          <w:szCs w:val="26"/>
        </w:rPr>
        <w:t>. Harvard University Press, 2005.</w:t>
      </w:r>
      <w:r w:rsidRPr="002E1232">
        <w:rPr>
          <w:rFonts w:ascii="Garamond" w:hAnsi="Garamond"/>
          <w:i/>
          <w:sz w:val="26"/>
          <w:szCs w:val="26"/>
        </w:rPr>
        <w:t xml:space="preserve"> </w:t>
      </w:r>
    </w:p>
    <w:p w14:paraId="24534350" w14:textId="77777777" w:rsidR="00133EAD" w:rsidRPr="002E1232" w:rsidRDefault="00133EAD" w:rsidP="00133EAD">
      <w:pPr>
        <w:spacing w:line="240" w:lineRule="auto"/>
        <w:jc w:val="both"/>
        <w:rPr>
          <w:rFonts w:ascii="Garamond" w:hAnsi="Garamond"/>
          <w:sz w:val="26"/>
          <w:szCs w:val="26"/>
        </w:rPr>
      </w:pPr>
      <w:r w:rsidRPr="002E1232">
        <w:rPr>
          <w:rFonts w:ascii="Garamond" w:hAnsi="Garamond"/>
          <w:sz w:val="26"/>
          <w:szCs w:val="26"/>
        </w:rPr>
        <w:lastRenderedPageBreak/>
        <w:t xml:space="preserve">Morgan, Jennifer L. </w:t>
      </w:r>
      <w:r w:rsidRPr="002E1232">
        <w:rPr>
          <w:rFonts w:ascii="Garamond" w:hAnsi="Garamond"/>
          <w:i/>
          <w:sz w:val="26"/>
          <w:szCs w:val="26"/>
        </w:rPr>
        <w:t>Labouring Women: Reproduction and Gender in New World Slavery</w:t>
      </w:r>
      <w:r w:rsidRPr="002E1232">
        <w:rPr>
          <w:rFonts w:ascii="Garamond" w:hAnsi="Garamond"/>
          <w:sz w:val="26"/>
          <w:szCs w:val="26"/>
        </w:rPr>
        <w:t>. Philadelphia: University of Pennsylvania Press, 2004.</w:t>
      </w:r>
      <w:r w:rsidRPr="002E1232">
        <w:rPr>
          <w:rFonts w:ascii="Garamond" w:hAnsi="Garamond"/>
          <w:b/>
          <w:sz w:val="26"/>
          <w:szCs w:val="26"/>
        </w:rPr>
        <w:t xml:space="preserve"> </w:t>
      </w:r>
    </w:p>
    <w:p w14:paraId="294A1C72" w14:textId="77777777" w:rsidR="00133EAD" w:rsidRPr="002E1232" w:rsidRDefault="00133EAD" w:rsidP="00133EAD">
      <w:pPr>
        <w:spacing w:line="240" w:lineRule="auto"/>
        <w:jc w:val="both"/>
        <w:rPr>
          <w:rFonts w:ascii="Garamond" w:hAnsi="Garamond"/>
          <w:sz w:val="26"/>
          <w:szCs w:val="26"/>
        </w:rPr>
      </w:pPr>
      <w:r w:rsidRPr="002E1232">
        <w:rPr>
          <w:rFonts w:ascii="Garamond" w:hAnsi="Garamond"/>
          <w:sz w:val="26"/>
          <w:szCs w:val="26"/>
        </w:rPr>
        <w:t>Schmidt-</w:t>
      </w:r>
      <w:proofErr w:type="spellStart"/>
      <w:r w:rsidRPr="002E1232">
        <w:rPr>
          <w:rFonts w:ascii="Garamond" w:hAnsi="Garamond"/>
          <w:sz w:val="26"/>
          <w:szCs w:val="26"/>
        </w:rPr>
        <w:t>Nowara</w:t>
      </w:r>
      <w:proofErr w:type="spellEnd"/>
      <w:r w:rsidRPr="002E1232">
        <w:rPr>
          <w:rFonts w:ascii="Garamond" w:hAnsi="Garamond"/>
          <w:sz w:val="26"/>
          <w:szCs w:val="26"/>
        </w:rPr>
        <w:t xml:space="preserve">, Christopher. </w:t>
      </w:r>
      <w:r w:rsidRPr="002E1232">
        <w:rPr>
          <w:rFonts w:ascii="Garamond" w:hAnsi="Garamond"/>
          <w:i/>
          <w:sz w:val="26"/>
          <w:szCs w:val="26"/>
        </w:rPr>
        <w:t>Empire and Antislavery: Spain, Cuba, and Puerto Rico, 1833-1874</w:t>
      </w:r>
      <w:r w:rsidRPr="002E1232">
        <w:rPr>
          <w:rFonts w:ascii="Garamond" w:hAnsi="Garamond"/>
          <w:iCs/>
          <w:sz w:val="26"/>
          <w:szCs w:val="26"/>
        </w:rPr>
        <w:t>.</w:t>
      </w:r>
      <w:r w:rsidRPr="002E1232">
        <w:rPr>
          <w:rFonts w:ascii="Garamond" w:hAnsi="Garamond"/>
          <w:i/>
          <w:sz w:val="26"/>
          <w:szCs w:val="26"/>
        </w:rPr>
        <w:t xml:space="preserve"> </w:t>
      </w:r>
      <w:r w:rsidRPr="002E1232">
        <w:rPr>
          <w:rFonts w:ascii="Garamond" w:hAnsi="Garamond"/>
          <w:sz w:val="26"/>
          <w:szCs w:val="26"/>
        </w:rPr>
        <w:t>Pittsburgh: University of Pittsburgh Press, 1999.</w:t>
      </w:r>
    </w:p>
    <w:p w14:paraId="1B3206BA" w14:textId="77777777" w:rsidR="00133EAD" w:rsidRPr="002E1232" w:rsidRDefault="00133EAD" w:rsidP="00133EAD">
      <w:pPr>
        <w:spacing w:line="240" w:lineRule="auto"/>
        <w:jc w:val="both"/>
        <w:rPr>
          <w:rFonts w:ascii="Garamond" w:hAnsi="Garamond"/>
          <w:sz w:val="26"/>
          <w:szCs w:val="26"/>
        </w:rPr>
      </w:pPr>
      <w:r w:rsidRPr="002E1232">
        <w:rPr>
          <w:rFonts w:ascii="Garamond" w:hAnsi="Garamond"/>
          <w:sz w:val="26"/>
          <w:szCs w:val="26"/>
        </w:rPr>
        <w:t xml:space="preserve">Wood, Marcus. </w:t>
      </w:r>
      <w:r w:rsidRPr="002E1232">
        <w:rPr>
          <w:rFonts w:ascii="Garamond" w:hAnsi="Garamond"/>
          <w:i/>
          <w:sz w:val="26"/>
          <w:szCs w:val="26"/>
        </w:rPr>
        <w:t>The Horrible Gift of Freedom: Atlantic Slavery and the Representation of Emancipation</w:t>
      </w:r>
      <w:r w:rsidRPr="002E1232">
        <w:rPr>
          <w:rFonts w:ascii="Garamond" w:hAnsi="Garamond"/>
          <w:sz w:val="26"/>
          <w:szCs w:val="26"/>
        </w:rPr>
        <w:t>. Athens: University of Georgia Press, 2010.</w:t>
      </w:r>
    </w:p>
    <w:p w14:paraId="6938C1B8" w14:textId="77777777" w:rsidR="00133EAD" w:rsidRPr="002E1232" w:rsidRDefault="00133EAD" w:rsidP="00133EAD">
      <w:pPr>
        <w:spacing w:line="240" w:lineRule="auto"/>
        <w:jc w:val="both"/>
        <w:rPr>
          <w:rFonts w:ascii="Garamond" w:hAnsi="Garamond"/>
          <w:sz w:val="26"/>
          <w:szCs w:val="26"/>
        </w:rPr>
      </w:pPr>
      <w:r w:rsidRPr="002E1232">
        <w:rPr>
          <w:rFonts w:ascii="Garamond" w:hAnsi="Garamond"/>
          <w:sz w:val="26"/>
          <w:szCs w:val="26"/>
        </w:rPr>
        <w:t xml:space="preserve">Camp, Stephanie. </w:t>
      </w:r>
      <w:r w:rsidRPr="002E1232">
        <w:rPr>
          <w:rFonts w:ascii="Garamond" w:hAnsi="Garamond"/>
          <w:i/>
          <w:sz w:val="26"/>
          <w:szCs w:val="26"/>
        </w:rPr>
        <w:t xml:space="preserve">Closer to </w:t>
      </w:r>
      <w:r w:rsidRPr="002E1232">
        <w:rPr>
          <w:rFonts w:ascii="Garamond" w:hAnsi="Garamond"/>
          <w:i/>
          <w:iCs/>
          <w:sz w:val="26"/>
          <w:szCs w:val="26"/>
        </w:rPr>
        <w:t>Freedom: Enslaved Women and Everyday Resistance in the Plantation South</w:t>
      </w:r>
      <w:r w:rsidRPr="002E1232">
        <w:rPr>
          <w:rFonts w:ascii="Garamond" w:hAnsi="Garamond"/>
          <w:sz w:val="26"/>
          <w:szCs w:val="26"/>
        </w:rPr>
        <w:t>. Chapel Hill: University of North Carolina Press, 2004.</w:t>
      </w:r>
    </w:p>
    <w:p w14:paraId="416C99DE" w14:textId="77777777" w:rsidR="00CB2E54" w:rsidRPr="002E1232" w:rsidRDefault="00133EAD" w:rsidP="00092EE8">
      <w:pPr>
        <w:spacing w:line="240" w:lineRule="auto"/>
        <w:rPr>
          <w:rFonts w:ascii="Garamond" w:hAnsi="Garamond" w:cs="Arial"/>
          <w:sz w:val="26"/>
          <w:szCs w:val="26"/>
          <w:lang w:val="en-US"/>
        </w:rPr>
      </w:pPr>
      <w:r w:rsidRPr="002E1232">
        <w:rPr>
          <w:rFonts w:ascii="Garamond" w:hAnsi="Garamond" w:cs="Arial"/>
          <w:sz w:val="26"/>
          <w:szCs w:val="26"/>
          <w:lang w:val="en-US"/>
        </w:rPr>
        <w:t xml:space="preserve">Diouf, Sylviane A. </w:t>
      </w:r>
      <w:r w:rsidRPr="002E1232">
        <w:rPr>
          <w:rFonts w:ascii="Garamond" w:hAnsi="Garamond" w:cs="Arial"/>
          <w:i/>
          <w:iCs/>
          <w:sz w:val="26"/>
          <w:szCs w:val="26"/>
          <w:lang w:val="en-US"/>
        </w:rPr>
        <w:t>Dreams of Africa in Alabama: The Slave Ship Clotilda and the Story of the Last Africans Brought to America</w:t>
      </w:r>
      <w:r w:rsidRPr="002E1232">
        <w:rPr>
          <w:rFonts w:ascii="Garamond" w:hAnsi="Garamond" w:cs="Arial"/>
          <w:sz w:val="26"/>
          <w:szCs w:val="26"/>
          <w:lang w:val="en-US"/>
        </w:rPr>
        <w:t>. Oxford: Oxford University Press, 2007.  </w:t>
      </w:r>
    </w:p>
    <w:p w14:paraId="7E57B44F" w14:textId="77777777" w:rsidR="00133EAD" w:rsidRPr="002E1232" w:rsidRDefault="00133EAD" w:rsidP="00133EAD">
      <w:pPr>
        <w:autoSpaceDE w:val="0"/>
        <w:autoSpaceDN w:val="0"/>
        <w:adjustRightInd w:val="0"/>
        <w:spacing w:line="240" w:lineRule="auto"/>
        <w:jc w:val="both"/>
        <w:rPr>
          <w:rFonts w:ascii="Garamond" w:hAnsi="Garamond" w:cs="AdvPS94B2"/>
          <w:color w:val="231F20"/>
          <w:sz w:val="26"/>
          <w:szCs w:val="26"/>
        </w:rPr>
      </w:pPr>
      <w:r w:rsidRPr="002E1232">
        <w:rPr>
          <w:rFonts w:ascii="Garamond" w:hAnsi="Garamond" w:cs="AdvPS94BA"/>
          <w:color w:val="231F20"/>
          <w:sz w:val="26"/>
          <w:szCs w:val="26"/>
        </w:rPr>
        <w:t xml:space="preserve">Gomez, Michael A. </w:t>
      </w:r>
      <w:r w:rsidRPr="002E1232">
        <w:rPr>
          <w:rFonts w:ascii="Garamond" w:hAnsi="Garamond" w:cs="AdvPS94B2"/>
          <w:i/>
          <w:color w:val="231F20"/>
          <w:sz w:val="26"/>
          <w:szCs w:val="26"/>
        </w:rPr>
        <w:t>Exchanging Our Country Marks: The Transformation of African Identities in the Colonial and Antebellum South</w:t>
      </w:r>
      <w:r w:rsidRPr="002E1232">
        <w:rPr>
          <w:rFonts w:ascii="Garamond" w:hAnsi="Garamond" w:cs="AdvPS94B2"/>
          <w:color w:val="231F20"/>
          <w:sz w:val="26"/>
          <w:szCs w:val="26"/>
        </w:rPr>
        <w:t xml:space="preserve"> </w:t>
      </w:r>
      <w:r w:rsidRPr="002E1232">
        <w:rPr>
          <w:rFonts w:ascii="Garamond" w:hAnsi="Garamond" w:cs="AdvPS94BA"/>
          <w:color w:val="231F20"/>
          <w:sz w:val="26"/>
          <w:szCs w:val="26"/>
        </w:rPr>
        <w:t>(Chapel Hill: University of North Carolina Press, 1998), 131.</w:t>
      </w:r>
    </w:p>
    <w:p w14:paraId="05AD32AA" w14:textId="77777777" w:rsidR="00133EAD" w:rsidRPr="002E1232" w:rsidRDefault="00133EAD" w:rsidP="00133EAD">
      <w:pPr>
        <w:widowControl w:val="0"/>
        <w:spacing w:line="240" w:lineRule="auto"/>
        <w:jc w:val="both"/>
        <w:rPr>
          <w:rFonts w:ascii="Garamond" w:hAnsi="Garamond"/>
          <w:sz w:val="26"/>
          <w:szCs w:val="26"/>
        </w:rPr>
      </w:pPr>
      <w:r w:rsidRPr="002E1232">
        <w:rPr>
          <w:rFonts w:ascii="Garamond" w:hAnsi="Garamond"/>
          <w:sz w:val="26"/>
          <w:szCs w:val="26"/>
        </w:rPr>
        <w:t xml:space="preserve">Horne, Gerald. </w:t>
      </w:r>
      <w:r w:rsidRPr="002E1232">
        <w:rPr>
          <w:rFonts w:ascii="Garamond" w:hAnsi="Garamond"/>
          <w:i/>
          <w:iCs/>
          <w:sz w:val="26"/>
          <w:szCs w:val="26"/>
        </w:rPr>
        <w:t xml:space="preserve">The Deepest South: The United States, Brazil, and the African Slave Trade </w:t>
      </w:r>
      <w:r w:rsidRPr="002E1232">
        <w:rPr>
          <w:rFonts w:ascii="Garamond" w:hAnsi="Garamond"/>
          <w:sz w:val="26"/>
          <w:szCs w:val="26"/>
        </w:rPr>
        <w:t>(New York: NYU Press, 2007).</w:t>
      </w:r>
    </w:p>
    <w:p w14:paraId="426EB725" w14:textId="77777777" w:rsidR="00133EAD" w:rsidRPr="002E1232" w:rsidRDefault="00133EAD" w:rsidP="00133EAD">
      <w:pPr>
        <w:spacing w:line="240" w:lineRule="auto"/>
        <w:jc w:val="both"/>
        <w:rPr>
          <w:rFonts w:ascii="Garamond" w:hAnsi="Garamond"/>
          <w:sz w:val="26"/>
          <w:szCs w:val="26"/>
        </w:rPr>
      </w:pPr>
      <w:r w:rsidRPr="002E1232">
        <w:rPr>
          <w:rFonts w:ascii="Garamond" w:hAnsi="Garamond"/>
          <w:sz w:val="26"/>
          <w:szCs w:val="26"/>
        </w:rPr>
        <w:t xml:space="preserve">Ferreira, </w:t>
      </w:r>
      <w:proofErr w:type="spellStart"/>
      <w:r w:rsidRPr="002E1232">
        <w:rPr>
          <w:rFonts w:ascii="Garamond" w:hAnsi="Garamond"/>
          <w:sz w:val="26"/>
          <w:szCs w:val="26"/>
        </w:rPr>
        <w:t>Roquinaldo</w:t>
      </w:r>
      <w:proofErr w:type="spellEnd"/>
      <w:r w:rsidRPr="002E1232">
        <w:rPr>
          <w:rFonts w:ascii="Garamond" w:hAnsi="Garamond"/>
          <w:sz w:val="26"/>
          <w:szCs w:val="26"/>
        </w:rPr>
        <w:t xml:space="preserve">. </w:t>
      </w:r>
      <w:r w:rsidRPr="002E1232">
        <w:rPr>
          <w:rFonts w:ascii="Garamond" w:hAnsi="Garamond"/>
          <w:i/>
          <w:sz w:val="26"/>
          <w:szCs w:val="26"/>
        </w:rPr>
        <w:t>Cross-Cultural Exchange in the Atlantic World: Angola and Brazil during the Era of the Slave Trade</w:t>
      </w:r>
      <w:r w:rsidRPr="002E1232">
        <w:rPr>
          <w:rFonts w:ascii="Garamond" w:hAnsi="Garamond"/>
          <w:sz w:val="26"/>
          <w:szCs w:val="26"/>
        </w:rPr>
        <w:t xml:space="preserve">. Cambridge University Press, 2012. </w:t>
      </w:r>
    </w:p>
    <w:p w14:paraId="2C74CDB3" w14:textId="77777777" w:rsidR="00133EAD" w:rsidRPr="002E1232" w:rsidRDefault="00133EAD" w:rsidP="00133EAD">
      <w:pPr>
        <w:widowControl w:val="0"/>
        <w:spacing w:line="240" w:lineRule="auto"/>
        <w:jc w:val="both"/>
        <w:rPr>
          <w:rFonts w:ascii="Garamond" w:hAnsi="Garamond"/>
          <w:sz w:val="26"/>
          <w:szCs w:val="26"/>
        </w:rPr>
      </w:pPr>
      <w:r w:rsidRPr="002E1232">
        <w:rPr>
          <w:rFonts w:ascii="Garamond" w:hAnsi="Garamond"/>
          <w:sz w:val="26"/>
          <w:szCs w:val="26"/>
        </w:rPr>
        <w:t xml:space="preserve">Barcia Paz, Manuel. </w:t>
      </w:r>
      <w:r w:rsidRPr="002E1232">
        <w:rPr>
          <w:rFonts w:ascii="Garamond" w:hAnsi="Garamond"/>
          <w:i/>
          <w:sz w:val="26"/>
          <w:szCs w:val="26"/>
        </w:rPr>
        <w:t xml:space="preserve">Seeds of Insurrection: Domination and Resistance on Western Cuban Plantations, 1808-1848. </w:t>
      </w:r>
      <w:r w:rsidRPr="002E1232">
        <w:rPr>
          <w:rFonts w:ascii="Garamond" w:hAnsi="Garamond"/>
          <w:sz w:val="26"/>
          <w:szCs w:val="26"/>
        </w:rPr>
        <w:t xml:space="preserve">Baton Rouge: Louisiana State University Press, 2008. </w:t>
      </w:r>
    </w:p>
    <w:p w14:paraId="18041BE7" w14:textId="77777777" w:rsidR="00133EAD" w:rsidRPr="002E1232" w:rsidRDefault="00133EAD" w:rsidP="00133EAD">
      <w:pPr>
        <w:spacing w:line="240" w:lineRule="auto"/>
        <w:jc w:val="both"/>
        <w:rPr>
          <w:rFonts w:ascii="Garamond" w:eastAsia="Calibri" w:hAnsi="Garamond" w:cs="Times New Roman"/>
          <w:b/>
          <w:sz w:val="26"/>
          <w:szCs w:val="26"/>
        </w:rPr>
      </w:pPr>
      <w:r w:rsidRPr="002E1232">
        <w:rPr>
          <w:rFonts w:ascii="Garamond" w:hAnsi="Garamond"/>
          <w:sz w:val="26"/>
          <w:szCs w:val="26"/>
        </w:rPr>
        <w:t>Childs, Matt D.</w:t>
      </w:r>
      <w:r w:rsidRPr="002E1232">
        <w:rPr>
          <w:rFonts w:ascii="Garamond" w:eastAsia="Calibri" w:hAnsi="Garamond" w:cs="Times New Roman"/>
          <w:sz w:val="26"/>
          <w:szCs w:val="26"/>
        </w:rPr>
        <w:t xml:space="preserve"> </w:t>
      </w:r>
      <w:r w:rsidRPr="002E1232">
        <w:rPr>
          <w:rFonts w:ascii="Garamond" w:eastAsia="Calibri" w:hAnsi="Garamond" w:cs="Times New Roman"/>
          <w:i/>
          <w:sz w:val="26"/>
          <w:szCs w:val="26"/>
        </w:rPr>
        <w:t>The 1812 Aponte Rebellion in Cuba and the Struggle against Atlantic Slavery.</w:t>
      </w:r>
      <w:r w:rsidRPr="002E1232">
        <w:rPr>
          <w:rFonts w:ascii="Garamond" w:eastAsia="Calibri" w:hAnsi="Garamond" w:cs="Times New Roman"/>
          <w:sz w:val="26"/>
          <w:szCs w:val="26"/>
        </w:rPr>
        <w:t xml:space="preserve"> Chapel Hill: University of North Carolina Press, 2006.</w:t>
      </w:r>
      <w:r w:rsidRPr="002E1232">
        <w:rPr>
          <w:rFonts w:ascii="Garamond" w:hAnsi="Garamond"/>
          <w:sz w:val="26"/>
          <w:szCs w:val="26"/>
        </w:rPr>
        <w:t xml:space="preserve"> </w:t>
      </w:r>
    </w:p>
    <w:p w14:paraId="70AF3885" w14:textId="77777777" w:rsidR="00C80976" w:rsidRPr="002E1232" w:rsidRDefault="00C80976" w:rsidP="00C80976">
      <w:pPr>
        <w:spacing w:line="240" w:lineRule="auto"/>
        <w:jc w:val="both"/>
        <w:rPr>
          <w:rFonts w:ascii="Garamond" w:hAnsi="Garamond"/>
          <w:sz w:val="26"/>
          <w:szCs w:val="26"/>
        </w:rPr>
      </w:pPr>
      <w:r w:rsidRPr="002E1232">
        <w:rPr>
          <w:rFonts w:ascii="Garamond" w:hAnsi="Garamond"/>
          <w:sz w:val="26"/>
          <w:szCs w:val="26"/>
        </w:rPr>
        <w:t xml:space="preserve">Reid-Vázquez, Michele. </w:t>
      </w:r>
      <w:r w:rsidRPr="002E1232">
        <w:rPr>
          <w:rFonts w:ascii="Garamond" w:hAnsi="Garamond"/>
          <w:i/>
          <w:sz w:val="26"/>
          <w:szCs w:val="26"/>
        </w:rPr>
        <w:t>The Year of the Lash: Free People of Colour in Cuba and the Nineteenth-Century Atlantic World.</w:t>
      </w:r>
      <w:r w:rsidRPr="002E1232">
        <w:rPr>
          <w:rFonts w:ascii="Garamond" w:hAnsi="Garamond"/>
          <w:sz w:val="26"/>
          <w:szCs w:val="26"/>
        </w:rPr>
        <w:t xml:space="preserve"> Athens: University of Georgia Press,</w:t>
      </w:r>
      <w:r w:rsidRPr="002E1232">
        <w:rPr>
          <w:rFonts w:ascii="Garamond" w:hAnsi="Garamond"/>
          <w:i/>
          <w:sz w:val="26"/>
          <w:szCs w:val="26"/>
        </w:rPr>
        <w:t xml:space="preserve"> </w:t>
      </w:r>
      <w:r w:rsidRPr="002E1232">
        <w:rPr>
          <w:rFonts w:ascii="Garamond" w:hAnsi="Garamond"/>
          <w:sz w:val="26"/>
          <w:szCs w:val="26"/>
        </w:rPr>
        <w:t>2011.</w:t>
      </w:r>
    </w:p>
    <w:p w14:paraId="1445682D" w14:textId="77777777" w:rsidR="00114BB1" w:rsidRPr="002E1232" w:rsidRDefault="00114BB1" w:rsidP="00114BB1">
      <w:pPr>
        <w:autoSpaceDE w:val="0"/>
        <w:autoSpaceDN w:val="0"/>
        <w:adjustRightInd w:val="0"/>
        <w:spacing w:line="240" w:lineRule="auto"/>
        <w:jc w:val="both"/>
        <w:rPr>
          <w:rFonts w:ascii="Garamond" w:hAnsi="Garamond" w:cs="AdvPS94BA"/>
          <w:color w:val="231F20"/>
          <w:sz w:val="26"/>
          <w:szCs w:val="26"/>
        </w:rPr>
      </w:pPr>
    </w:p>
    <w:p w14:paraId="1410752D" w14:textId="77777777" w:rsidR="00114BB1" w:rsidRPr="002E1232" w:rsidRDefault="00114BB1" w:rsidP="00114BB1">
      <w:pPr>
        <w:autoSpaceDE w:val="0"/>
        <w:autoSpaceDN w:val="0"/>
        <w:adjustRightInd w:val="0"/>
        <w:spacing w:line="240" w:lineRule="auto"/>
        <w:jc w:val="both"/>
        <w:rPr>
          <w:rFonts w:ascii="Garamond" w:hAnsi="Garamond" w:cs="AdvPS94BA"/>
          <w:i/>
          <w:iCs/>
          <w:color w:val="231F20"/>
          <w:sz w:val="26"/>
          <w:szCs w:val="26"/>
        </w:rPr>
      </w:pPr>
    </w:p>
    <w:p w14:paraId="2316C2B6" w14:textId="77777777" w:rsidR="002D52BC" w:rsidRPr="002E1232" w:rsidRDefault="002D52BC" w:rsidP="002D52BC">
      <w:pPr>
        <w:rPr>
          <w:rFonts w:ascii="Garamond" w:hAnsi="Garamond"/>
          <w:b/>
          <w:sz w:val="26"/>
          <w:szCs w:val="26"/>
        </w:rPr>
      </w:pPr>
    </w:p>
    <w:sectPr w:rsidR="002D52BC" w:rsidRPr="002E1232">
      <w:headerReference w:type="default" r:id="rId7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830FD5B" w14:textId="77777777" w:rsidR="001909B9" w:rsidRDefault="001909B9" w:rsidP="002E1232">
      <w:pPr>
        <w:spacing w:after="0" w:line="240" w:lineRule="auto"/>
      </w:pPr>
      <w:r>
        <w:separator/>
      </w:r>
    </w:p>
  </w:endnote>
  <w:endnote w:type="continuationSeparator" w:id="0">
    <w:p w14:paraId="00B4E05E" w14:textId="77777777" w:rsidR="001909B9" w:rsidRDefault="001909B9" w:rsidP="002E123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dvPS94BA"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dvPS94B2"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D58073F" w14:textId="77777777" w:rsidR="001909B9" w:rsidRDefault="001909B9" w:rsidP="002E1232">
      <w:pPr>
        <w:spacing w:after="0" w:line="240" w:lineRule="auto"/>
      </w:pPr>
      <w:r>
        <w:separator/>
      </w:r>
    </w:p>
  </w:footnote>
  <w:footnote w:type="continuationSeparator" w:id="0">
    <w:p w14:paraId="20EDB919" w14:textId="77777777" w:rsidR="001909B9" w:rsidRDefault="001909B9" w:rsidP="002E123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635674290"/>
      <w:docPartObj>
        <w:docPartGallery w:val="Page Numbers (Top of Page)"/>
        <w:docPartUnique/>
      </w:docPartObj>
    </w:sdtPr>
    <w:sdtEndPr>
      <w:rPr>
        <w:noProof/>
      </w:rPr>
    </w:sdtEndPr>
    <w:sdtContent>
      <w:p w14:paraId="218980E5" w14:textId="66430DD5" w:rsidR="002E1232" w:rsidRDefault="002E1232">
        <w:pPr>
          <w:pStyle w:val="Head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07E53BD3" w14:textId="77777777" w:rsidR="002E1232" w:rsidRDefault="002E1232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5B3F5596"/>
    <w:multiLevelType w:val="hybridMultilevel"/>
    <w:tmpl w:val="0F489A24"/>
    <w:lvl w:ilvl="0" w:tplc="29DE7F16">
      <w:numFmt w:val="bullet"/>
      <w:lvlText w:val="-"/>
      <w:lvlJc w:val="left"/>
      <w:pPr>
        <w:ind w:left="720" w:hanging="360"/>
      </w:pPr>
      <w:rPr>
        <w:rFonts w:ascii="Garamond" w:eastAsiaTheme="minorHAnsi" w:hAnsi="Garamond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96543137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4A5D7B"/>
    <w:rsid w:val="00032C84"/>
    <w:rsid w:val="00092EE8"/>
    <w:rsid w:val="000E02E1"/>
    <w:rsid w:val="00114BB1"/>
    <w:rsid w:val="00125AA7"/>
    <w:rsid w:val="001331DC"/>
    <w:rsid w:val="00133EAD"/>
    <w:rsid w:val="001909B9"/>
    <w:rsid w:val="001A0DDF"/>
    <w:rsid w:val="001D25E5"/>
    <w:rsid w:val="00225723"/>
    <w:rsid w:val="002B42F2"/>
    <w:rsid w:val="002D52BC"/>
    <w:rsid w:val="002E1232"/>
    <w:rsid w:val="002F74B4"/>
    <w:rsid w:val="00363B63"/>
    <w:rsid w:val="003C2277"/>
    <w:rsid w:val="003E4DB0"/>
    <w:rsid w:val="004A5D7B"/>
    <w:rsid w:val="004F6918"/>
    <w:rsid w:val="006703DC"/>
    <w:rsid w:val="00B15876"/>
    <w:rsid w:val="00C80976"/>
    <w:rsid w:val="00CB2E54"/>
    <w:rsid w:val="00CE49FC"/>
    <w:rsid w:val="00D2378A"/>
    <w:rsid w:val="00D74E88"/>
    <w:rsid w:val="00E35280"/>
    <w:rsid w:val="00ED3937"/>
    <w:rsid w:val="00F049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0BFDF80"/>
  <w15:docId w15:val="{205E2E45-2448-4B21-830F-DCC1432034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363B63"/>
    <w:pPr>
      <w:ind w:left="720"/>
      <w:contextualSpacing/>
    </w:pPr>
  </w:style>
  <w:style w:type="character" w:styleId="Emphasis">
    <w:name w:val="Emphasis"/>
    <w:basedOn w:val="DefaultParagraphFont"/>
    <w:uiPriority w:val="20"/>
    <w:qFormat/>
    <w:rsid w:val="00114BB1"/>
    <w:rPr>
      <w:i/>
      <w:iCs/>
    </w:rPr>
  </w:style>
  <w:style w:type="character" w:styleId="Hyperlink">
    <w:name w:val="Hyperlink"/>
    <w:basedOn w:val="DefaultParagraphFont"/>
    <w:uiPriority w:val="99"/>
    <w:semiHidden/>
    <w:unhideWhenUsed/>
    <w:rsid w:val="00D2378A"/>
    <w:rPr>
      <w:color w:val="0000FF"/>
      <w:u w:val="single"/>
    </w:rPr>
  </w:style>
  <w:style w:type="character" w:styleId="Strong">
    <w:name w:val="Strong"/>
    <w:basedOn w:val="DefaultParagraphFont"/>
    <w:uiPriority w:val="22"/>
    <w:qFormat/>
    <w:rsid w:val="00D2378A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D2378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paragraph" w:styleId="Header">
    <w:name w:val="header"/>
    <w:basedOn w:val="Normal"/>
    <w:link w:val="HeaderChar"/>
    <w:uiPriority w:val="99"/>
    <w:unhideWhenUsed/>
    <w:rsid w:val="002E123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2E1232"/>
  </w:style>
  <w:style w:type="paragraph" w:styleId="Footer">
    <w:name w:val="footer"/>
    <w:basedOn w:val="Normal"/>
    <w:link w:val="FooterChar"/>
    <w:uiPriority w:val="99"/>
    <w:unhideWhenUsed/>
    <w:rsid w:val="002E123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2E123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88321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183</TotalTime>
  <Pages>5</Pages>
  <Words>1737</Words>
  <Characters>9905</Characters>
  <Application>Microsoft Office Word</Application>
  <DocSecurity>0</DocSecurity>
  <Lines>82</Lines>
  <Paragraphs>23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11619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camillia Cowling</cp:lastModifiedBy>
  <cp:revision>9</cp:revision>
  <dcterms:created xsi:type="dcterms:W3CDTF">2013-12-16T05:46:00Z</dcterms:created>
  <dcterms:modified xsi:type="dcterms:W3CDTF">2023-10-25T15:39:00Z</dcterms:modified>
</cp:coreProperties>
</file>