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10FF42" w14:textId="405467E1" w:rsidR="00DB1160" w:rsidRPr="009102F2" w:rsidRDefault="00754362" w:rsidP="00C12DAB">
      <w:pPr>
        <w:spacing w:line="480" w:lineRule="auto"/>
        <w:rPr>
          <w:rFonts w:ascii="Times New Roman" w:hAnsi="Times New Roman" w:cs="Times New Roman"/>
          <w:b/>
        </w:rPr>
      </w:pPr>
      <w:r w:rsidRPr="009102F2">
        <w:rPr>
          <w:rFonts w:ascii="Times New Roman" w:hAnsi="Times New Roman" w:cs="Times New Roman"/>
          <w:b/>
        </w:rPr>
        <w:t>Chapter 5: Appendix</w:t>
      </w:r>
    </w:p>
    <w:p w14:paraId="012202F3" w14:textId="77777777" w:rsidR="00C12DAB" w:rsidRPr="009102F2" w:rsidRDefault="00C12DAB" w:rsidP="00C12DAB">
      <w:pPr>
        <w:spacing w:line="480" w:lineRule="auto"/>
        <w:rPr>
          <w:rFonts w:ascii="Times New Roman" w:hAnsi="Times New Roman" w:cs="Times New Roman"/>
          <w:b/>
        </w:rPr>
      </w:pPr>
    </w:p>
    <w:p w14:paraId="6B1D4863" w14:textId="33542076" w:rsidR="00DB1160" w:rsidRPr="009102F2" w:rsidRDefault="00754362" w:rsidP="00C12DAB">
      <w:pPr>
        <w:spacing w:line="480" w:lineRule="auto"/>
        <w:rPr>
          <w:rFonts w:ascii="Times New Roman" w:hAnsi="Times New Roman" w:cs="Times New Roman"/>
          <w:b/>
        </w:rPr>
      </w:pPr>
      <w:r w:rsidRPr="009102F2">
        <w:rPr>
          <w:rFonts w:ascii="Times New Roman" w:hAnsi="Times New Roman" w:cs="Times New Roman"/>
          <w:b/>
        </w:rPr>
        <w:t>Secondary Source 5.1</w:t>
      </w:r>
    </w:p>
    <w:p w14:paraId="3D36EA55" w14:textId="77777777" w:rsidR="00070DC4" w:rsidRPr="00C12DAB" w:rsidRDefault="00070DC4" w:rsidP="00C12DAB">
      <w:pPr>
        <w:spacing w:line="480" w:lineRule="auto"/>
        <w:rPr>
          <w:rFonts w:ascii="Times New Roman" w:hAnsi="Times New Roman" w:cs="Times New Roman"/>
        </w:rPr>
      </w:pPr>
    </w:p>
    <w:p w14:paraId="7EC89891" w14:textId="4C76DD47" w:rsidR="00070DC4" w:rsidRPr="00C12DAB" w:rsidRDefault="00DB295B" w:rsidP="00C12DAB">
      <w:pPr>
        <w:spacing w:line="480" w:lineRule="auto"/>
        <w:rPr>
          <w:rFonts w:ascii="Times New Roman" w:hAnsi="Times New Roman" w:cs="Times New Roman"/>
        </w:rPr>
      </w:pPr>
      <w:r>
        <w:rPr>
          <w:rFonts w:ascii="Times New Roman" w:hAnsi="Times New Roman" w:cs="Times New Roman"/>
        </w:rPr>
        <w:t xml:space="preserve">a. </w:t>
      </w:r>
      <w:r w:rsidR="00070DC4" w:rsidRPr="00C12DAB">
        <w:rPr>
          <w:rFonts w:ascii="Times New Roman" w:hAnsi="Times New Roman" w:cs="Times New Roman"/>
        </w:rPr>
        <w:t xml:space="preserve">Lortz, Joseph (1968). </w:t>
      </w:r>
      <w:r w:rsidR="00070DC4" w:rsidRPr="00C12DAB">
        <w:rPr>
          <w:rFonts w:ascii="Times New Roman" w:hAnsi="Times New Roman" w:cs="Times New Roman"/>
          <w:i/>
        </w:rPr>
        <w:t>The Reformation in Germany</w:t>
      </w:r>
      <w:r w:rsidR="00070DC4" w:rsidRPr="00C12DAB">
        <w:rPr>
          <w:rFonts w:ascii="Times New Roman" w:hAnsi="Times New Roman" w:cs="Times New Roman"/>
        </w:rPr>
        <w:t xml:space="preserve">. Vol. 1. Trans. Ronald Walls. London: Darton, Longman &amp; Todd. [Originally published as </w:t>
      </w:r>
      <w:r w:rsidR="00070DC4" w:rsidRPr="00C12DAB">
        <w:rPr>
          <w:rFonts w:ascii="Times New Roman" w:hAnsi="Times New Roman" w:cs="Times New Roman"/>
          <w:i/>
        </w:rPr>
        <w:t>Die Reformation in Deutschland</w:t>
      </w:r>
      <w:r w:rsidR="00070DC4" w:rsidRPr="00C12DAB">
        <w:rPr>
          <w:rFonts w:ascii="Times New Roman" w:hAnsi="Times New Roman" w:cs="Times New Roman"/>
        </w:rPr>
        <w:t xml:space="preserve"> (1939/40).]</w:t>
      </w:r>
    </w:p>
    <w:p w14:paraId="46784595" w14:textId="77777777" w:rsidR="00DB1160" w:rsidRPr="00C12DAB" w:rsidRDefault="00DB1160" w:rsidP="00C12DAB">
      <w:pPr>
        <w:spacing w:line="480" w:lineRule="auto"/>
        <w:rPr>
          <w:rFonts w:ascii="Times New Roman" w:hAnsi="Times New Roman" w:cs="Times New Roman"/>
        </w:rPr>
      </w:pPr>
    </w:p>
    <w:p w14:paraId="11C74FD2" w14:textId="517E19E9" w:rsidR="00C20691" w:rsidRPr="00C12DAB" w:rsidRDefault="00C20691" w:rsidP="00C12DAB">
      <w:pPr>
        <w:spacing w:line="480" w:lineRule="auto"/>
        <w:rPr>
          <w:rFonts w:ascii="Times New Roman" w:hAnsi="Times New Roman" w:cs="Times New Roman"/>
        </w:rPr>
      </w:pPr>
      <w:r w:rsidRPr="00C12DAB">
        <w:rPr>
          <w:rFonts w:ascii="Times New Roman" w:hAnsi="Times New Roman" w:cs="Times New Roman"/>
        </w:rPr>
        <w:t xml:space="preserve">That which in Occam, despite his unworthy sophistries…had been the work of </w:t>
      </w:r>
      <w:r w:rsidR="00860E84" w:rsidRPr="00C12DAB">
        <w:rPr>
          <w:rFonts w:ascii="Times New Roman" w:hAnsi="Times New Roman" w:cs="Times New Roman"/>
        </w:rPr>
        <w:t xml:space="preserve">a </w:t>
      </w:r>
      <w:r w:rsidRPr="00C12DAB">
        <w:rPr>
          <w:rFonts w:ascii="Times New Roman" w:hAnsi="Times New Roman" w:cs="Times New Roman"/>
        </w:rPr>
        <w:t>great intellect, in his disciples lost its inner connection with its foundation, through a submission to orthodoxy (as with [Gabriel] Biel), or else, among</w:t>
      </w:r>
      <w:r w:rsidR="00860E84" w:rsidRPr="00C12DAB">
        <w:rPr>
          <w:rFonts w:ascii="Times New Roman" w:hAnsi="Times New Roman" w:cs="Times New Roman"/>
        </w:rPr>
        <w:t>st</w:t>
      </w:r>
      <w:r w:rsidRPr="00C12DAB">
        <w:rPr>
          <w:rFonts w:ascii="Times New Roman" w:hAnsi="Times New Roman" w:cs="Times New Roman"/>
        </w:rPr>
        <w:t xml:space="preserve"> his incompetent pupils and anonymous master</w:t>
      </w:r>
      <w:r w:rsidR="00A4458B" w:rsidRPr="00C12DAB">
        <w:rPr>
          <w:rFonts w:ascii="Times New Roman" w:hAnsi="Times New Roman" w:cs="Times New Roman"/>
        </w:rPr>
        <w:t>s</w:t>
      </w:r>
      <w:r w:rsidRPr="00C12DAB">
        <w:rPr>
          <w:rFonts w:ascii="Times New Roman" w:hAnsi="Times New Roman" w:cs="Times New Roman"/>
        </w:rPr>
        <w:t>, lost all serious meaning. Then arose that enormous concern with peripheral things, that pompous free-wheeling, that too subtle distinguishing and sens</w:t>
      </w:r>
      <w:r w:rsidR="00C40E86" w:rsidRPr="00C12DAB">
        <w:rPr>
          <w:rFonts w:ascii="Times New Roman" w:hAnsi="Times New Roman" w:cs="Times New Roman"/>
        </w:rPr>
        <w:t>e</w:t>
      </w:r>
      <w:r w:rsidRPr="00C12DAB">
        <w:rPr>
          <w:rFonts w:ascii="Times New Roman" w:hAnsi="Times New Roman" w:cs="Times New Roman"/>
        </w:rPr>
        <w:t xml:space="preserve">less multiplication of allegedly deep arguments, the exponents of which, amidst the verbiage of endless disputations, took themselves and their new-found </w:t>
      </w:r>
      <w:r w:rsidR="005B32D5" w:rsidRPr="00C12DAB">
        <w:rPr>
          <w:rFonts w:ascii="Times New Roman" w:hAnsi="Times New Roman" w:cs="Times New Roman"/>
        </w:rPr>
        <w:t xml:space="preserve">would-be </w:t>
      </w:r>
      <w:r w:rsidRPr="00C12DAB">
        <w:rPr>
          <w:rFonts w:ascii="Times New Roman" w:hAnsi="Times New Roman" w:cs="Times New Roman"/>
        </w:rPr>
        <w:t>profundity too seriously, s</w:t>
      </w:r>
      <w:r w:rsidR="00380141">
        <w:rPr>
          <w:rFonts w:ascii="Times New Roman" w:hAnsi="Times New Roman" w:cs="Times New Roman"/>
        </w:rPr>
        <w:t>t</w:t>
      </w:r>
      <w:r w:rsidRPr="00C12DAB">
        <w:rPr>
          <w:rFonts w:ascii="Times New Roman" w:hAnsi="Times New Roman" w:cs="Times New Roman"/>
        </w:rPr>
        <w:t>ubbornly pursuing their favourite adversaries on acco</w:t>
      </w:r>
      <w:r w:rsidR="00F6633F" w:rsidRPr="00C12DAB">
        <w:rPr>
          <w:rFonts w:ascii="Times New Roman" w:hAnsi="Times New Roman" w:cs="Times New Roman"/>
        </w:rPr>
        <w:t>unt of the merest trivialities…</w:t>
      </w:r>
      <w:r w:rsidR="00EC3904" w:rsidRPr="00C12DAB">
        <w:rPr>
          <w:rFonts w:ascii="Times New Roman" w:hAnsi="Times New Roman" w:cs="Times New Roman"/>
        </w:rPr>
        <w:t xml:space="preserve">From </w:t>
      </w:r>
      <w:r w:rsidR="00F6633F" w:rsidRPr="00C12DAB">
        <w:rPr>
          <w:rFonts w:ascii="Times New Roman" w:hAnsi="Times New Roman" w:cs="Times New Roman"/>
        </w:rPr>
        <w:t xml:space="preserve">[Juan Luis] </w:t>
      </w:r>
      <w:r w:rsidR="00EC3904" w:rsidRPr="00C12DAB">
        <w:rPr>
          <w:rFonts w:ascii="Times New Roman" w:hAnsi="Times New Roman" w:cs="Times New Roman"/>
        </w:rPr>
        <w:t>Vives we learn how justified was the colo</w:t>
      </w:r>
      <w:r w:rsidR="00A4458B" w:rsidRPr="00C12DAB">
        <w:rPr>
          <w:rFonts w:ascii="Times New Roman" w:hAnsi="Times New Roman" w:cs="Times New Roman"/>
        </w:rPr>
        <w:t>s</w:t>
      </w:r>
      <w:r w:rsidR="00EC3904" w:rsidRPr="00C12DAB">
        <w:rPr>
          <w:rFonts w:ascii="Times New Roman" w:hAnsi="Times New Roman" w:cs="Times New Roman"/>
        </w:rPr>
        <w:t xml:space="preserve">sal ridicule of the </w:t>
      </w:r>
      <w:r w:rsidR="00EC3904" w:rsidRPr="00C12DAB">
        <w:rPr>
          <w:rFonts w:ascii="Times New Roman" w:hAnsi="Times New Roman" w:cs="Times New Roman"/>
          <w:i/>
        </w:rPr>
        <w:t>Epistolae vivorum obscurorum</w:t>
      </w:r>
      <w:r w:rsidR="00EC3904" w:rsidRPr="00C12DAB">
        <w:rPr>
          <w:rFonts w:ascii="Times New Roman" w:hAnsi="Times New Roman" w:cs="Times New Roman"/>
        </w:rPr>
        <w:t xml:space="preserve"> </w:t>
      </w:r>
      <w:r w:rsidR="00A4458B" w:rsidRPr="00C12DAB">
        <w:rPr>
          <w:rFonts w:ascii="Times New Roman" w:hAnsi="Times New Roman" w:cs="Times New Roman"/>
        </w:rPr>
        <w:t>[</w:t>
      </w:r>
      <w:r w:rsidR="00A4458B" w:rsidRPr="00C12DAB">
        <w:rPr>
          <w:rFonts w:ascii="Times New Roman" w:hAnsi="Times New Roman" w:cs="Times New Roman"/>
          <w:i/>
        </w:rPr>
        <w:t>Letter</w:t>
      </w:r>
      <w:r w:rsidR="00280140" w:rsidRPr="00C12DAB">
        <w:rPr>
          <w:rFonts w:ascii="Times New Roman" w:hAnsi="Times New Roman" w:cs="Times New Roman"/>
          <w:i/>
        </w:rPr>
        <w:t>s</w:t>
      </w:r>
      <w:r w:rsidR="00A4458B" w:rsidRPr="00C12DAB">
        <w:rPr>
          <w:rFonts w:ascii="Times New Roman" w:hAnsi="Times New Roman" w:cs="Times New Roman"/>
          <w:i/>
        </w:rPr>
        <w:t xml:space="preserve"> of Obscure Men</w:t>
      </w:r>
      <w:r w:rsidR="00A4458B" w:rsidRPr="00C12DAB">
        <w:rPr>
          <w:rFonts w:ascii="Times New Roman" w:hAnsi="Times New Roman" w:cs="Times New Roman"/>
        </w:rPr>
        <w:t xml:space="preserve">] </w:t>
      </w:r>
      <w:r w:rsidR="00EC3904" w:rsidRPr="00C12DAB">
        <w:rPr>
          <w:rFonts w:ascii="Times New Roman" w:hAnsi="Times New Roman" w:cs="Times New Roman"/>
        </w:rPr>
        <w:t xml:space="preserve">and of Erasmus </w:t>
      </w:r>
      <w:r w:rsidR="00A4458B" w:rsidRPr="00C12DAB">
        <w:rPr>
          <w:rFonts w:ascii="Times New Roman" w:hAnsi="Times New Roman" w:cs="Times New Roman"/>
        </w:rPr>
        <w:t xml:space="preserve">of much </w:t>
      </w:r>
      <w:r w:rsidR="00EC3904" w:rsidRPr="00C12DAB">
        <w:rPr>
          <w:rFonts w:ascii="Times New Roman" w:hAnsi="Times New Roman" w:cs="Times New Roman"/>
        </w:rPr>
        <w:t>in this fossilised schola</w:t>
      </w:r>
      <w:r w:rsidR="00A4458B" w:rsidRPr="00C12DAB">
        <w:rPr>
          <w:rFonts w:ascii="Times New Roman" w:hAnsi="Times New Roman" w:cs="Times New Roman"/>
        </w:rPr>
        <w:t>stic activity, and the degree in</w:t>
      </w:r>
      <w:r w:rsidR="00EC3904" w:rsidRPr="00C12DAB">
        <w:rPr>
          <w:rFonts w:ascii="Times New Roman" w:hAnsi="Times New Roman" w:cs="Times New Roman"/>
        </w:rPr>
        <w:t xml:space="preserve"> which the scholastics themselves provoked this mockery that was so harmful to the Church. It was a tale of wasted opportunit</w:t>
      </w:r>
      <w:r w:rsidR="00C40E86" w:rsidRPr="00C12DAB">
        <w:rPr>
          <w:rFonts w:ascii="Times New Roman" w:hAnsi="Times New Roman" w:cs="Times New Roman"/>
        </w:rPr>
        <w:t>i</w:t>
      </w:r>
      <w:r w:rsidR="00EC3904" w:rsidRPr="00C12DAB">
        <w:rPr>
          <w:rFonts w:ascii="Times New Roman" w:hAnsi="Times New Roman" w:cs="Times New Roman"/>
        </w:rPr>
        <w:t>es.</w:t>
      </w:r>
      <w:r w:rsidR="00097D47" w:rsidRPr="00C12DAB">
        <w:rPr>
          <w:rFonts w:ascii="Times New Roman" w:hAnsi="Times New Roman" w:cs="Times New Roman"/>
        </w:rPr>
        <w:t xml:space="preserve"> [68-9]</w:t>
      </w:r>
    </w:p>
    <w:p w14:paraId="7F03FFBD" w14:textId="77777777" w:rsidR="003A277A" w:rsidRPr="00C12DAB" w:rsidRDefault="003A277A" w:rsidP="00C12DAB">
      <w:pPr>
        <w:spacing w:line="480" w:lineRule="auto"/>
        <w:rPr>
          <w:rFonts w:ascii="Times New Roman" w:hAnsi="Times New Roman" w:cs="Times New Roman"/>
        </w:rPr>
      </w:pPr>
    </w:p>
    <w:p w14:paraId="5776E3A7" w14:textId="0713C7FC" w:rsidR="003A277A" w:rsidRPr="00C12DAB" w:rsidRDefault="00DB295B" w:rsidP="00C12DAB">
      <w:pPr>
        <w:spacing w:line="480" w:lineRule="auto"/>
        <w:rPr>
          <w:rFonts w:ascii="Times New Roman" w:hAnsi="Times New Roman" w:cs="Times New Roman"/>
        </w:rPr>
      </w:pPr>
      <w:r>
        <w:rPr>
          <w:rFonts w:ascii="Times New Roman" w:hAnsi="Times New Roman" w:cs="Times New Roman"/>
        </w:rPr>
        <w:t xml:space="preserve">b. </w:t>
      </w:r>
      <w:r w:rsidR="003A277A" w:rsidRPr="00C12DAB">
        <w:rPr>
          <w:rFonts w:ascii="Times New Roman" w:hAnsi="Times New Roman" w:cs="Times New Roman"/>
        </w:rPr>
        <w:t xml:space="preserve">Oberman, Heiko A. (2003). </w:t>
      </w:r>
      <w:r w:rsidR="003A277A" w:rsidRPr="00C12DAB">
        <w:rPr>
          <w:rFonts w:ascii="Times New Roman" w:hAnsi="Times New Roman" w:cs="Times New Roman"/>
          <w:i/>
        </w:rPr>
        <w:t>The Two Reformations: The Journey from the Last Days to the New World</w:t>
      </w:r>
      <w:r w:rsidR="003A277A" w:rsidRPr="00C12DAB">
        <w:rPr>
          <w:rFonts w:ascii="Times New Roman" w:hAnsi="Times New Roman" w:cs="Times New Roman"/>
        </w:rPr>
        <w:t>. New Haven: Yale University Press.</w:t>
      </w:r>
    </w:p>
    <w:p w14:paraId="07087063" w14:textId="77777777" w:rsidR="007F1852" w:rsidRPr="00C12DAB" w:rsidRDefault="007F1852" w:rsidP="00C12DAB">
      <w:pPr>
        <w:spacing w:line="480" w:lineRule="auto"/>
        <w:rPr>
          <w:rFonts w:ascii="Times New Roman" w:hAnsi="Times New Roman" w:cs="Times New Roman"/>
        </w:rPr>
      </w:pPr>
    </w:p>
    <w:p w14:paraId="69CC3CF6" w14:textId="2B25346F" w:rsidR="007F1852" w:rsidRPr="00C12DAB" w:rsidRDefault="007F1852" w:rsidP="00C12DAB">
      <w:pPr>
        <w:spacing w:line="480" w:lineRule="auto"/>
        <w:rPr>
          <w:rFonts w:ascii="Times New Roman" w:hAnsi="Times New Roman" w:cs="Times New Roman"/>
        </w:rPr>
      </w:pPr>
      <w:r w:rsidRPr="00C12DAB">
        <w:rPr>
          <w:rFonts w:ascii="Times New Roman" w:hAnsi="Times New Roman" w:cs="Times New Roman"/>
        </w:rPr>
        <w:lastRenderedPageBreak/>
        <w:t>Toward the end of the long fifteenth century, medieval Catholicism does not display any of the characteristics we have come to expect under th</w:t>
      </w:r>
      <w:r w:rsidR="0079251B" w:rsidRPr="00C12DAB">
        <w:rPr>
          <w:rFonts w:ascii="Times New Roman" w:hAnsi="Times New Roman" w:cs="Times New Roman"/>
        </w:rPr>
        <w:t>e tutelage of Et</w:t>
      </w:r>
      <w:r w:rsidR="00E60B66" w:rsidRPr="00C12DAB">
        <w:rPr>
          <w:rFonts w:ascii="Times New Roman" w:hAnsi="Times New Roman" w:cs="Times New Roman"/>
        </w:rPr>
        <w:t xml:space="preserve">ienne Gilson, Joseph Lortz, or </w:t>
      </w:r>
      <w:r w:rsidR="0079251B" w:rsidRPr="00C12DAB">
        <w:rPr>
          <w:rFonts w:ascii="Times New Roman" w:hAnsi="Times New Roman" w:cs="Times New Roman"/>
        </w:rPr>
        <w:t>for that matter, nineteenth-century Protestant historians. We could not confirm such general epitaphs f</w:t>
      </w:r>
      <w:r w:rsidR="00176EE9" w:rsidRPr="00C12DAB">
        <w:rPr>
          <w:rFonts w:ascii="Times New Roman" w:hAnsi="Times New Roman" w:cs="Times New Roman"/>
        </w:rPr>
        <w:t>o</w:t>
      </w:r>
      <w:r w:rsidR="0079251B" w:rsidRPr="00C12DAB">
        <w:rPr>
          <w:rFonts w:ascii="Times New Roman" w:hAnsi="Times New Roman" w:cs="Times New Roman"/>
        </w:rPr>
        <w:t>r the age as philosophical skepticism, theological ambiguity, social dissolution, or moral dissipation. On the contrary, late medieval Christian society showed all the signs of the vitality and r</w:t>
      </w:r>
      <w:r w:rsidR="009B224C" w:rsidRPr="00C12DAB">
        <w:rPr>
          <w:rFonts w:ascii="Times New Roman" w:hAnsi="Times New Roman" w:cs="Times New Roman"/>
        </w:rPr>
        <w:t>e</w:t>
      </w:r>
      <w:r w:rsidR="0079251B" w:rsidRPr="00C12DAB">
        <w:rPr>
          <w:rFonts w:ascii="Times New Roman" w:hAnsi="Times New Roman" w:cs="Times New Roman"/>
        </w:rPr>
        <w:t>sourcefulness necessary for effective crisis management…</w:t>
      </w:r>
    </w:p>
    <w:p w14:paraId="7D008E41" w14:textId="77777777" w:rsidR="00176EE9" w:rsidRPr="00C12DAB" w:rsidRDefault="00176EE9" w:rsidP="00C12DAB">
      <w:pPr>
        <w:spacing w:line="480" w:lineRule="auto"/>
        <w:rPr>
          <w:rFonts w:ascii="Times New Roman" w:hAnsi="Times New Roman" w:cs="Times New Roman"/>
        </w:rPr>
      </w:pPr>
    </w:p>
    <w:p w14:paraId="42745679" w14:textId="77777777" w:rsidR="00F6633F" w:rsidRPr="00C12DAB" w:rsidRDefault="00176EE9" w:rsidP="00C12DAB">
      <w:pPr>
        <w:spacing w:line="480" w:lineRule="auto"/>
        <w:rPr>
          <w:rFonts w:ascii="Times New Roman" w:hAnsi="Times New Roman" w:cs="Times New Roman"/>
        </w:rPr>
      </w:pPr>
      <w:r w:rsidRPr="00C12DAB">
        <w:rPr>
          <w:rFonts w:ascii="Times New Roman" w:hAnsi="Times New Roman" w:cs="Times New Roman"/>
        </w:rPr>
        <w:t xml:space="preserve">In the course of two centuries – roughly from the deaths of Thomas </w:t>
      </w:r>
      <w:r w:rsidR="00375748" w:rsidRPr="00C12DAB">
        <w:rPr>
          <w:rFonts w:ascii="Times New Roman" w:hAnsi="Times New Roman" w:cs="Times New Roman"/>
        </w:rPr>
        <w:t xml:space="preserve">[Aquinas] </w:t>
      </w:r>
      <w:r w:rsidRPr="00C12DAB">
        <w:rPr>
          <w:rFonts w:ascii="Times New Roman" w:hAnsi="Times New Roman" w:cs="Times New Roman"/>
        </w:rPr>
        <w:t xml:space="preserve">and Bonaventura in 1274 to the official establishment of the </w:t>
      </w:r>
      <w:r w:rsidRPr="00C12DAB">
        <w:rPr>
          <w:rFonts w:ascii="Times New Roman" w:hAnsi="Times New Roman" w:cs="Times New Roman"/>
          <w:i/>
        </w:rPr>
        <w:t>via moderna</w:t>
      </w:r>
      <w:r w:rsidRPr="00C12DAB">
        <w:rPr>
          <w:rFonts w:ascii="Times New Roman" w:hAnsi="Times New Roman" w:cs="Times New Roman"/>
        </w:rPr>
        <w:t>, particularly at the new German universities – the implications of this discovery</w:t>
      </w:r>
      <w:r w:rsidR="00E60B66" w:rsidRPr="00C12DAB">
        <w:rPr>
          <w:rFonts w:ascii="Times New Roman" w:hAnsi="Times New Roman" w:cs="Times New Roman"/>
        </w:rPr>
        <w:t xml:space="preserve"> [namely: new ideas about how God stood in relation to his creation]</w:t>
      </w:r>
      <w:r w:rsidRPr="00C12DAB">
        <w:rPr>
          <w:rFonts w:ascii="Times New Roman" w:hAnsi="Times New Roman" w:cs="Times New Roman"/>
        </w:rPr>
        <w:t xml:space="preserve"> were pursued by a</w:t>
      </w:r>
      <w:r w:rsidR="00665459" w:rsidRPr="00C12DAB">
        <w:rPr>
          <w:rFonts w:ascii="Times New Roman" w:hAnsi="Times New Roman" w:cs="Times New Roman"/>
        </w:rPr>
        <w:t>n ever-growing</w:t>
      </w:r>
      <w:r w:rsidRPr="00C12DAB">
        <w:rPr>
          <w:rFonts w:ascii="Times New Roman" w:hAnsi="Times New Roman" w:cs="Times New Roman"/>
        </w:rPr>
        <w:t xml:space="preserve"> number of magisters, variously inspired and challenged by the innovative findings of Scotus and Occam, and including more and more non-Franciscans. Modern scholarship has made significant advances in detailing the various paths by which this discourse came to dominate </w:t>
      </w:r>
      <w:r w:rsidR="00E60B66" w:rsidRPr="00C12DAB">
        <w:rPr>
          <w:rFonts w:ascii="Times New Roman" w:hAnsi="Times New Roman" w:cs="Times New Roman"/>
        </w:rPr>
        <w:t xml:space="preserve">every known field of knowledge </w:t>
      </w:r>
      <w:r w:rsidRPr="00C12DAB">
        <w:rPr>
          <w:rFonts w:ascii="Times New Roman" w:hAnsi="Times New Roman" w:cs="Times New Roman"/>
        </w:rPr>
        <w:t>from logic to dialectics to physics and natural philosophy</w:t>
      </w:r>
      <w:r w:rsidR="007614FE" w:rsidRPr="00C12DAB">
        <w:rPr>
          <w:rFonts w:ascii="Times New Roman" w:hAnsi="Times New Roman" w:cs="Times New Roman"/>
        </w:rPr>
        <w:t>, reaching well into the higher faculties of theology, law, and medicine…Once the new paradigm made it possible to shed the ontological cloak that covered experienced reality, reason could subm</w:t>
      </w:r>
      <w:r w:rsidR="00D2167D" w:rsidRPr="00C12DAB">
        <w:rPr>
          <w:rFonts w:ascii="Times New Roman" w:hAnsi="Times New Roman" w:cs="Times New Roman"/>
        </w:rPr>
        <w:t>i</w:t>
      </w:r>
      <w:r w:rsidR="007614FE" w:rsidRPr="00C12DAB">
        <w:rPr>
          <w:rFonts w:ascii="Times New Roman" w:hAnsi="Times New Roman" w:cs="Times New Roman"/>
        </w:rPr>
        <w:t>t both to the rule of observation and rise to the objective status conferred by critic</w:t>
      </w:r>
      <w:r w:rsidR="00375AE7" w:rsidRPr="00C12DAB">
        <w:rPr>
          <w:rFonts w:ascii="Times New Roman" w:hAnsi="Times New Roman" w:cs="Times New Roman"/>
        </w:rPr>
        <w:t>al dist</w:t>
      </w:r>
      <w:r w:rsidR="007614FE" w:rsidRPr="00C12DAB">
        <w:rPr>
          <w:rFonts w:ascii="Times New Roman" w:hAnsi="Times New Roman" w:cs="Times New Roman"/>
        </w:rPr>
        <w:t>ance.</w:t>
      </w:r>
      <w:r w:rsidR="009B224C" w:rsidRPr="00C12DAB">
        <w:rPr>
          <w:rFonts w:ascii="Times New Roman" w:hAnsi="Times New Roman" w:cs="Times New Roman"/>
        </w:rPr>
        <w:t xml:space="preserve"> </w:t>
      </w:r>
      <w:r w:rsidRPr="00C12DAB">
        <w:rPr>
          <w:rFonts w:ascii="Times New Roman" w:hAnsi="Times New Roman" w:cs="Times New Roman"/>
        </w:rPr>
        <w:t xml:space="preserve">[17-18, </w:t>
      </w:r>
    </w:p>
    <w:p w14:paraId="22A8A749" w14:textId="10D7E073" w:rsidR="005813DA" w:rsidRDefault="00176EE9" w:rsidP="00C12DAB">
      <w:pPr>
        <w:spacing w:line="480" w:lineRule="auto"/>
        <w:rPr>
          <w:rFonts w:ascii="Times New Roman" w:hAnsi="Times New Roman" w:cs="Times New Roman"/>
        </w:rPr>
      </w:pPr>
      <w:r w:rsidRPr="00C12DAB">
        <w:rPr>
          <w:rFonts w:ascii="Times New Roman" w:hAnsi="Times New Roman" w:cs="Times New Roman"/>
        </w:rPr>
        <w:t>26-7]</w:t>
      </w:r>
      <w:r w:rsidR="009B224C" w:rsidRPr="00C12DAB">
        <w:rPr>
          <w:rFonts w:ascii="Times New Roman" w:hAnsi="Times New Roman" w:cs="Times New Roman"/>
        </w:rPr>
        <w:t>.</w:t>
      </w:r>
    </w:p>
    <w:p w14:paraId="44CA49C9" w14:textId="77777777" w:rsidR="00C12DAB" w:rsidRPr="00C12DAB" w:rsidRDefault="00C12DAB" w:rsidP="00C12DAB">
      <w:pPr>
        <w:spacing w:line="480" w:lineRule="auto"/>
        <w:rPr>
          <w:rFonts w:ascii="Times New Roman" w:hAnsi="Times New Roman" w:cs="Times New Roman"/>
        </w:rPr>
      </w:pPr>
    </w:p>
    <w:p w14:paraId="0FDCFF23" w14:textId="77AB51B6" w:rsidR="00C40E86" w:rsidRPr="009102F2" w:rsidRDefault="00C40E86" w:rsidP="00C12DAB">
      <w:pPr>
        <w:spacing w:line="480" w:lineRule="auto"/>
        <w:rPr>
          <w:rFonts w:ascii="Times New Roman" w:hAnsi="Times New Roman" w:cs="Times New Roman"/>
          <w:b/>
        </w:rPr>
      </w:pPr>
      <w:r w:rsidRPr="009102F2">
        <w:rPr>
          <w:rFonts w:ascii="Times New Roman" w:hAnsi="Times New Roman" w:cs="Times New Roman"/>
          <w:b/>
        </w:rPr>
        <w:t>Secondary Source 5.2</w:t>
      </w:r>
    </w:p>
    <w:p w14:paraId="361D78A7" w14:textId="77777777" w:rsidR="005813DA" w:rsidRPr="00C12DAB" w:rsidRDefault="005813DA" w:rsidP="00C12DAB">
      <w:pPr>
        <w:spacing w:line="480" w:lineRule="auto"/>
        <w:rPr>
          <w:rFonts w:ascii="Times New Roman" w:hAnsi="Times New Roman" w:cs="Times New Roman"/>
        </w:rPr>
      </w:pPr>
    </w:p>
    <w:p w14:paraId="23AA7E0E" w14:textId="51CB3BDC" w:rsidR="005813DA" w:rsidRPr="00C12DAB" w:rsidRDefault="00DB295B" w:rsidP="00C12DAB">
      <w:pPr>
        <w:spacing w:line="480" w:lineRule="auto"/>
        <w:rPr>
          <w:rFonts w:ascii="Times New Roman" w:hAnsi="Times New Roman" w:cs="Times New Roman"/>
        </w:rPr>
      </w:pPr>
      <w:r>
        <w:rPr>
          <w:rFonts w:ascii="Times New Roman" w:hAnsi="Times New Roman" w:cs="Times New Roman"/>
        </w:rPr>
        <w:t xml:space="preserve">a. </w:t>
      </w:r>
      <w:r w:rsidR="005813DA" w:rsidRPr="00C12DAB">
        <w:rPr>
          <w:rFonts w:ascii="Times New Roman" w:hAnsi="Times New Roman" w:cs="Times New Roman"/>
        </w:rPr>
        <w:t>Hauser, Henri (1899). The French Reformation and the French People in the Sixteenth Century. American Historical Review. 4 .2 (January)</w:t>
      </w:r>
      <w:r w:rsidR="00380141">
        <w:rPr>
          <w:rFonts w:ascii="Times New Roman" w:hAnsi="Times New Roman" w:cs="Times New Roman"/>
        </w:rPr>
        <w:t>, 217-27.</w:t>
      </w:r>
    </w:p>
    <w:p w14:paraId="3B2653B7" w14:textId="77777777" w:rsidR="005813DA" w:rsidRPr="00C12DAB" w:rsidRDefault="005813DA" w:rsidP="00C12DAB">
      <w:pPr>
        <w:spacing w:line="480" w:lineRule="auto"/>
        <w:rPr>
          <w:rFonts w:ascii="Times New Roman" w:hAnsi="Times New Roman" w:cs="Times New Roman"/>
        </w:rPr>
      </w:pPr>
    </w:p>
    <w:p w14:paraId="0EEB3FE9" w14:textId="6A98546E" w:rsidR="005813DA" w:rsidRPr="00C12DAB" w:rsidRDefault="005813DA" w:rsidP="00C12DAB">
      <w:pPr>
        <w:widowControl w:val="0"/>
        <w:autoSpaceDE w:val="0"/>
        <w:autoSpaceDN w:val="0"/>
        <w:adjustRightInd w:val="0"/>
        <w:spacing w:line="480" w:lineRule="auto"/>
        <w:rPr>
          <w:rFonts w:ascii="Times New Roman" w:hAnsi="Times New Roman" w:cs="Times New Roman"/>
        </w:rPr>
      </w:pPr>
      <w:r w:rsidRPr="00C12DAB">
        <w:rPr>
          <w:rFonts w:ascii="Times New Roman" w:hAnsi="Times New Roman" w:cs="Times New Roman"/>
        </w:rPr>
        <w:t>It is, indeed, in the situation of this class [working class] that we shall find the cause of its attitude towards the religious innovations….</w:t>
      </w:r>
    </w:p>
    <w:p w14:paraId="482577DF" w14:textId="77777777" w:rsidR="005813DA" w:rsidRPr="00C12DAB" w:rsidRDefault="005813DA" w:rsidP="00C12DAB">
      <w:pPr>
        <w:widowControl w:val="0"/>
        <w:autoSpaceDE w:val="0"/>
        <w:autoSpaceDN w:val="0"/>
        <w:adjustRightInd w:val="0"/>
        <w:spacing w:line="480" w:lineRule="auto"/>
        <w:rPr>
          <w:rFonts w:ascii="Times New Roman" w:hAnsi="Times New Roman" w:cs="Times New Roman"/>
        </w:rPr>
      </w:pPr>
    </w:p>
    <w:p w14:paraId="511F7C4F" w14:textId="77777777" w:rsidR="005813DA" w:rsidRPr="00C12DAB" w:rsidRDefault="005813DA" w:rsidP="00C12DAB">
      <w:pPr>
        <w:widowControl w:val="0"/>
        <w:autoSpaceDE w:val="0"/>
        <w:autoSpaceDN w:val="0"/>
        <w:adjustRightInd w:val="0"/>
        <w:spacing w:line="480" w:lineRule="auto"/>
        <w:rPr>
          <w:rFonts w:ascii="Times New Roman" w:hAnsi="Times New Roman" w:cs="Times New Roman"/>
        </w:rPr>
      </w:pPr>
      <w:r w:rsidRPr="00C12DAB">
        <w:rPr>
          <w:rFonts w:ascii="Times New Roman" w:hAnsi="Times New Roman" w:cs="Times New Roman"/>
        </w:rPr>
        <w:t>That situation was by no means enviable. The discovery of gold and silver mines, increasing considerably the stock of the precious metals in Europe, had caused a rise in the price of the necessities of life; and the wages of the workmen were far from rising in the same proportion. The guild system, which in the thirteenth century had been the protection of the weak, was tending more and more to become oppressively oligarchical; the management of manufactures became the monopoly of a rich, and in fact, hereditary caste. It was nearly impossible for a simple workman who was not a master's son nor supplied with capital to rise to the mastership. Conflicts between labor and capital were therefore frequent…</w:t>
      </w:r>
    </w:p>
    <w:p w14:paraId="129D3EE0" w14:textId="77777777" w:rsidR="005813DA" w:rsidRPr="00C12DAB" w:rsidRDefault="005813DA" w:rsidP="00C12DAB">
      <w:pPr>
        <w:widowControl w:val="0"/>
        <w:autoSpaceDE w:val="0"/>
        <w:autoSpaceDN w:val="0"/>
        <w:adjustRightInd w:val="0"/>
        <w:spacing w:line="480" w:lineRule="auto"/>
        <w:rPr>
          <w:rFonts w:ascii="Times New Roman" w:hAnsi="Times New Roman" w:cs="Times New Roman"/>
        </w:rPr>
      </w:pPr>
    </w:p>
    <w:p w14:paraId="26B10DDF" w14:textId="09A66947" w:rsidR="005813DA" w:rsidRPr="00C12DAB" w:rsidRDefault="005813DA" w:rsidP="00C12DAB">
      <w:pPr>
        <w:widowControl w:val="0"/>
        <w:autoSpaceDE w:val="0"/>
        <w:autoSpaceDN w:val="0"/>
        <w:adjustRightInd w:val="0"/>
        <w:spacing w:line="480" w:lineRule="auto"/>
        <w:rPr>
          <w:rFonts w:ascii="Times New Roman" w:hAnsi="Times New Roman" w:cs="Times New Roman"/>
        </w:rPr>
      </w:pPr>
      <w:r w:rsidRPr="00C12DAB">
        <w:rPr>
          <w:rFonts w:ascii="Times New Roman" w:hAnsi="Times New Roman" w:cs="Times New Roman"/>
        </w:rPr>
        <w:t>The workers' world was therefore a dissatisfied and turbulent one, eager for novelties, extremely apt to listen to revolutionary preaching. The development of French industries had drawn to France many foreign workmen, Flemish, Italian and especially German, who brought along with them foreign ideas. Moreover, the social agitation, especially in the great and mystical city of Lyons,</w:t>
      </w:r>
    </w:p>
    <w:p w14:paraId="66C81D66" w14:textId="70EBF85E" w:rsidR="00657B21" w:rsidRPr="00C12DAB" w:rsidRDefault="005813DA" w:rsidP="00C12DAB">
      <w:pPr>
        <w:widowControl w:val="0"/>
        <w:autoSpaceDE w:val="0"/>
        <w:autoSpaceDN w:val="0"/>
        <w:adjustRightInd w:val="0"/>
        <w:spacing w:line="480" w:lineRule="auto"/>
        <w:rPr>
          <w:rFonts w:ascii="Times New Roman" w:hAnsi="Times New Roman" w:cs="Times New Roman"/>
        </w:rPr>
      </w:pPr>
      <w:r w:rsidRPr="00C12DAB">
        <w:rPr>
          <w:rFonts w:ascii="Times New Roman" w:hAnsi="Times New Roman" w:cs="Times New Roman"/>
        </w:rPr>
        <w:t>was oftentimes mixed with religious agitation. [220-21].</w:t>
      </w:r>
    </w:p>
    <w:p w14:paraId="67CCC7E5" w14:textId="77777777" w:rsidR="005813DA" w:rsidRPr="00C12DAB" w:rsidRDefault="005813DA" w:rsidP="00C12DAB">
      <w:pPr>
        <w:widowControl w:val="0"/>
        <w:autoSpaceDE w:val="0"/>
        <w:autoSpaceDN w:val="0"/>
        <w:adjustRightInd w:val="0"/>
        <w:spacing w:line="480" w:lineRule="auto"/>
        <w:rPr>
          <w:rFonts w:ascii="Times New Roman" w:hAnsi="Times New Roman" w:cs="Times New Roman"/>
        </w:rPr>
      </w:pPr>
    </w:p>
    <w:p w14:paraId="76983A33" w14:textId="65BE69F6" w:rsidR="005813DA" w:rsidRPr="00C12DAB" w:rsidRDefault="00DB295B" w:rsidP="00C12DAB">
      <w:pPr>
        <w:spacing w:line="480" w:lineRule="auto"/>
        <w:rPr>
          <w:rFonts w:ascii="Times New Roman" w:hAnsi="Times New Roman" w:cs="Times New Roman"/>
        </w:rPr>
      </w:pPr>
      <w:r>
        <w:rPr>
          <w:rFonts w:ascii="Times New Roman" w:hAnsi="Times New Roman" w:cs="Times New Roman"/>
        </w:rPr>
        <w:t xml:space="preserve">b. </w:t>
      </w:r>
      <w:r w:rsidR="005813DA" w:rsidRPr="00C12DAB">
        <w:rPr>
          <w:rFonts w:ascii="Times New Roman" w:hAnsi="Times New Roman" w:cs="Times New Roman"/>
        </w:rPr>
        <w:t xml:space="preserve">Febvre, Lucien (1973/1929) The Origins of the French Reformation: a badly-put question? In: Peter Burke ed. </w:t>
      </w:r>
      <w:r w:rsidR="005813DA" w:rsidRPr="00C12DAB">
        <w:rPr>
          <w:rFonts w:ascii="Times New Roman" w:hAnsi="Times New Roman" w:cs="Times New Roman"/>
          <w:i/>
        </w:rPr>
        <w:t>A New Kind of History</w:t>
      </w:r>
      <w:r w:rsidR="005813DA" w:rsidRPr="00C12DAB">
        <w:rPr>
          <w:rFonts w:ascii="Times New Roman" w:hAnsi="Times New Roman" w:cs="Times New Roman"/>
        </w:rPr>
        <w:t>. L</w:t>
      </w:r>
      <w:r w:rsidR="009D4658">
        <w:rPr>
          <w:rFonts w:ascii="Times New Roman" w:hAnsi="Times New Roman" w:cs="Times New Roman"/>
        </w:rPr>
        <w:t>ondon: Routledge and Kegan Paul, 44-107.</w:t>
      </w:r>
      <w:bookmarkStart w:id="0" w:name="_GoBack"/>
      <w:bookmarkEnd w:id="0"/>
    </w:p>
    <w:p w14:paraId="48FDA20D" w14:textId="77777777" w:rsidR="005813DA" w:rsidRPr="00C12DAB" w:rsidRDefault="005813DA" w:rsidP="00C12DAB">
      <w:pPr>
        <w:spacing w:line="480" w:lineRule="auto"/>
        <w:rPr>
          <w:rFonts w:ascii="Times New Roman" w:hAnsi="Times New Roman" w:cs="Times New Roman"/>
        </w:rPr>
      </w:pPr>
    </w:p>
    <w:p w14:paraId="03EAA8F1" w14:textId="6B171D37" w:rsidR="00635A61" w:rsidRPr="00C12DAB" w:rsidRDefault="00635A61" w:rsidP="00C12DAB">
      <w:pPr>
        <w:spacing w:line="480" w:lineRule="auto"/>
        <w:rPr>
          <w:rFonts w:ascii="Times New Roman" w:hAnsi="Times New Roman" w:cs="Times New Roman"/>
        </w:rPr>
      </w:pPr>
      <w:r w:rsidRPr="00C12DAB">
        <w:rPr>
          <w:rFonts w:ascii="Times New Roman" w:hAnsi="Times New Roman" w:cs="Times New Roman"/>
        </w:rPr>
        <w:t xml:space="preserve">And the whole of the merchant </w:t>
      </w:r>
      <w:r w:rsidRPr="00C12DAB">
        <w:rPr>
          <w:rFonts w:ascii="Times New Roman" w:hAnsi="Times New Roman" w:cs="Times New Roman"/>
          <w:i/>
        </w:rPr>
        <w:t>bourgeoisie</w:t>
      </w:r>
      <w:r w:rsidRPr="00C12DAB">
        <w:rPr>
          <w:rFonts w:ascii="Times New Roman" w:hAnsi="Times New Roman" w:cs="Times New Roman"/>
        </w:rPr>
        <w:t xml:space="preserve">, which untiringly engaged in trade over the highways and vast seas </w:t>
      </w:r>
      <w:r w:rsidR="003F108B" w:rsidRPr="00C12DAB">
        <w:rPr>
          <w:rFonts w:ascii="Times New Roman" w:hAnsi="Times New Roman" w:cs="Times New Roman"/>
        </w:rPr>
        <w:t xml:space="preserve">of the world…gained from all </w:t>
      </w:r>
      <w:r w:rsidRPr="00C12DAB">
        <w:rPr>
          <w:rFonts w:ascii="Times New Roman" w:hAnsi="Times New Roman" w:cs="Times New Roman"/>
        </w:rPr>
        <w:t xml:space="preserve">their changing experiences a very precious sense of the relative…in short, all those who in exercising precise trades and minute techniques developed within themselves a temperament inclined to seek practical solutions or, in the silence of their studies…broadened their mind and heart by entering the </w:t>
      </w:r>
      <w:r w:rsidR="00B6324F" w:rsidRPr="00C12DAB">
        <w:rPr>
          <w:rFonts w:ascii="Times New Roman" w:hAnsi="Times New Roman" w:cs="Times New Roman"/>
        </w:rPr>
        <w:t>school of the ancients, all had equal need of a clear, reasonably human and gently fraternal religion which would serve as their light support.</w:t>
      </w:r>
    </w:p>
    <w:p w14:paraId="3022AE86" w14:textId="77777777" w:rsidR="00B6324F" w:rsidRPr="00C12DAB" w:rsidRDefault="00B6324F" w:rsidP="00C12DAB">
      <w:pPr>
        <w:spacing w:line="480" w:lineRule="auto"/>
        <w:rPr>
          <w:rFonts w:ascii="Times New Roman" w:hAnsi="Times New Roman" w:cs="Times New Roman"/>
        </w:rPr>
      </w:pPr>
    </w:p>
    <w:p w14:paraId="116F303E" w14:textId="61A80695" w:rsidR="00B6324F" w:rsidRPr="00C12DAB" w:rsidRDefault="00B6324F" w:rsidP="00C12DAB">
      <w:pPr>
        <w:spacing w:line="480" w:lineRule="auto"/>
        <w:rPr>
          <w:rFonts w:ascii="Times New Roman" w:hAnsi="Times New Roman" w:cs="Times New Roman"/>
        </w:rPr>
      </w:pPr>
      <w:r w:rsidRPr="00C12DAB">
        <w:rPr>
          <w:rFonts w:ascii="Times New Roman" w:hAnsi="Times New Roman" w:cs="Times New Roman"/>
        </w:rPr>
        <w:t xml:space="preserve">The point is that those men, those </w:t>
      </w:r>
      <w:r w:rsidRPr="00C12DAB">
        <w:rPr>
          <w:rFonts w:ascii="Times New Roman" w:hAnsi="Times New Roman" w:cs="Times New Roman"/>
          <w:i/>
        </w:rPr>
        <w:t>bourgeois</w:t>
      </w:r>
      <w:r w:rsidRPr="00C12DAB">
        <w:rPr>
          <w:rFonts w:ascii="Times New Roman" w:hAnsi="Times New Roman" w:cs="Times New Roman"/>
        </w:rPr>
        <w:t>, using nothing but their own personal effort and their own qualities and talents, had risen into hard-won positions in the front rank, which they felt they owed only to themselves and their personal ‘virtue’, in the Italian m</w:t>
      </w:r>
      <w:r w:rsidR="003F108B" w:rsidRPr="00C12DAB">
        <w:rPr>
          <w:rFonts w:ascii="Times New Roman" w:hAnsi="Times New Roman" w:cs="Times New Roman"/>
        </w:rPr>
        <w:t>eaning of the word, and energy</w:t>
      </w:r>
      <w:r w:rsidRPr="00C12DAB">
        <w:rPr>
          <w:rFonts w:ascii="Times New Roman" w:hAnsi="Times New Roman" w:cs="Times New Roman"/>
        </w:rPr>
        <w:t xml:space="preserve"> allied to their capabilities, were irritated and offended by anything that smacked of mediation or intercession…It is that very consciousness of their own worth</w:t>
      </w:r>
      <w:r w:rsidR="00D0691B" w:rsidRPr="00C12DAB">
        <w:rPr>
          <w:rFonts w:ascii="Times New Roman" w:hAnsi="Times New Roman" w:cs="Times New Roman"/>
        </w:rPr>
        <w:t xml:space="preserve">, that pride in being the children of their own works which partly explains the taste for sovereign authority which these men showed, not only in political affairs. [66, 71]. </w:t>
      </w:r>
    </w:p>
    <w:p w14:paraId="2D8BC9E4" w14:textId="77777777" w:rsidR="00635A61" w:rsidRPr="00C12DAB" w:rsidRDefault="00635A61" w:rsidP="00C12DAB">
      <w:pPr>
        <w:spacing w:line="480" w:lineRule="auto"/>
        <w:rPr>
          <w:rFonts w:ascii="Times New Roman" w:hAnsi="Times New Roman" w:cs="Times New Roman"/>
        </w:rPr>
      </w:pPr>
    </w:p>
    <w:p w14:paraId="66B02E55" w14:textId="77A25069" w:rsidR="00F45CB2" w:rsidRPr="00C12DAB" w:rsidRDefault="00DB295B" w:rsidP="00C12DAB">
      <w:pPr>
        <w:spacing w:line="480" w:lineRule="auto"/>
        <w:rPr>
          <w:rFonts w:ascii="Times New Roman" w:hAnsi="Times New Roman" w:cs="Times New Roman"/>
        </w:rPr>
      </w:pPr>
      <w:r>
        <w:rPr>
          <w:rFonts w:ascii="Times New Roman" w:hAnsi="Times New Roman" w:cs="Times New Roman"/>
        </w:rPr>
        <w:t xml:space="preserve">c. </w:t>
      </w:r>
      <w:r w:rsidR="00F45CB2" w:rsidRPr="00C12DAB">
        <w:rPr>
          <w:rFonts w:ascii="Times New Roman" w:hAnsi="Times New Roman" w:cs="Times New Roman"/>
        </w:rPr>
        <w:t xml:space="preserve">Davis, Natalie Zemon (1975) </w:t>
      </w:r>
      <w:r w:rsidR="00F45CB2" w:rsidRPr="00C12DAB">
        <w:rPr>
          <w:rFonts w:ascii="Times New Roman" w:hAnsi="Times New Roman" w:cs="Times New Roman"/>
          <w:i/>
        </w:rPr>
        <w:t>Society and Culture in Early Modern France.</w:t>
      </w:r>
      <w:r w:rsidR="00F45CB2" w:rsidRPr="00C12DAB">
        <w:rPr>
          <w:rFonts w:ascii="Times New Roman" w:hAnsi="Times New Roman" w:cs="Times New Roman"/>
        </w:rPr>
        <w:t xml:space="preserve"> London: </w:t>
      </w:r>
      <w:r w:rsidR="00D60BEA" w:rsidRPr="00C12DAB">
        <w:rPr>
          <w:rFonts w:ascii="Times New Roman" w:hAnsi="Times New Roman" w:cs="Times New Roman"/>
        </w:rPr>
        <w:t>Du</w:t>
      </w:r>
      <w:r w:rsidR="00F45CB2" w:rsidRPr="00C12DAB">
        <w:rPr>
          <w:rFonts w:ascii="Times New Roman" w:hAnsi="Times New Roman" w:cs="Times New Roman"/>
        </w:rPr>
        <w:t>ckworth</w:t>
      </w:r>
    </w:p>
    <w:p w14:paraId="45FEC9A0" w14:textId="77777777" w:rsidR="00F45CB2" w:rsidRPr="00C12DAB" w:rsidRDefault="00F45CB2" w:rsidP="00C12DAB">
      <w:pPr>
        <w:spacing w:line="480" w:lineRule="auto"/>
        <w:rPr>
          <w:rFonts w:ascii="Times New Roman" w:hAnsi="Times New Roman" w:cs="Times New Roman"/>
        </w:rPr>
      </w:pPr>
    </w:p>
    <w:p w14:paraId="3590BB24" w14:textId="56BE437E" w:rsidR="00657B21" w:rsidRPr="00C12DAB" w:rsidRDefault="00657B21" w:rsidP="00C12DAB">
      <w:pPr>
        <w:spacing w:line="480" w:lineRule="auto"/>
        <w:rPr>
          <w:rFonts w:ascii="Times New Roman" w:hAnsi="Times New Roman" w:cs="Times New Roman"/>
        </w:rPr>
      </w:pPr>
      <w:r w:rsidRPr="00C12DAB">
        <w:rPr>
          <w:rFonts w:ascii="Times New Roman" w:hAnsi="Times New Roman" w:cs="Times New Roman"/>
        </w:rPr>
        <w:t xml:space="preserve">The Calvinist movement as a whole drew from rich </w:t>
      </w:r>
      <w:r w:rsidR="00D0691B" w:rsidRPr="00C12DAB">
        <w:rPr>
          <w:rFonts w:ascii="Times New Roman" w:hAnsi="Times New Roman" w:cs="Times New Roman"/>
        </w:rPr>
        <w:t>a</w:t>
      </w:r>
      <w:r w:rsidR="003F108B" w:rsidRPr="00C12DAB">
        <w:rPr>
          <w:rFonts w:ascii="Times New Roman" w:hAnsi="Times New Roman" w:cs="Times New Roman"/>
        </w:rPr>
        <w:t xml:space="preserve">nd poor – from Consular families, notable families, and families of the </w:t>
      </w:r>
      <w:r w:rsidR="003F108B" w:rsidRPr="00C12DAB">
        <w:rPr>
          <w:rFonts w:ascii="Times New Roman" w:hAnsi="Times New Roman" w:cs="Times New Roman"/>
          <w:i/>
        </w:rPr>
        <w:t>menu peuple</w:t>
      </w:r>
      <w:r w:rsidR="003F108B" w:rsidRPr="00C12DAB">
        <w:rPr>
          <w:rFonts w:ascii="Times New Roman" w:hAnsi="Times New Roman" w:cs="Times New Roman"/>
        </w:rPr>
        <w:t xml:space="preserve"> – </w:t>
      </w:r>
      <w:r w:rsidRPr="00C12DAB">
        <w:rPr>
          <w:rFonts w:ascii="Times New Roman" w:hAnsi="Times New Roman" w:cs="Times New Roman"/>
        </w:rPr>
        <w:t>in numbers roughly proportional to their distribution in the population at large. If there is no significant correlation between socioeconomic position and religion in those years, there is one, however, between vocation and religion. Certai</w:t>
      </w:r>
      <w:r w:rsidR="003F108B" w:rsidRPr="00C12DAB">
        <w:rPr>
          <w:rFonts w:ascii="Times New Roman" w:hAnsi="Times New Roman" w:cs="Times New Roman"/>
        </w:rPr>
        <w:t>n</w:t>
      </w:r>
      <w:r w:rsidRPr="00C12DAB">
        <w:rPr>
          <w:rFonts w:ascii="Times New Roman" w:hAnsi="Times New Roman" w:cs="Times New Roman"/>
        </w:rPr>
        <w:t xml:space="preserve"> occupations are overrepresented in the Protestant movement relative to their distribution in the population. These were </w:t>
      </w:r>
      <w:r w:rsidR="003F108B" w:rsidRPr="00C12DAB">
        <w:rPr>
          <w:rFonts w:ascii="Times New Roman" w:eastAsia="Times New Roman" w:hAnsi="Times New Roman" w:cs="Times New Roman"/>
          <w:shd w:val="clear" w:color="auto" w:fill="FFFFFF"/>
        </w:rPr>
        <w:t>métier</w:t>
      </w:r>
      <w:r w:rsidRPr="00C12DAB">
        <w:rPr>
          <w:rFonts w:ascii="Times New Roman" w:hAnsi="Times New Roman" w:cs="Times New Roman"/>
        </w:rPr>
        <w:t>s in which skills were involved, and often in which there was some novelty – e.g. new technology (as in printing), new claims for prestige (as in painting and jewelry and goldsmith’s work), and even recent arrival in Lyon (as in the manufacture</w:t>
      </w:r>
      <w:r w:rsidR="003F108B" w:rsidRPr="00C12DAB">
        <w:rPr>
          <w:rFonts w:ascii="Times New Roman" w:hAnsi="Times New Roman" w:cs="Times New Roman"/>
        </w:rPr>
        <w:t xml:space="preserve"> and finishing of silk cloth). In c</w:t>
      </w:r>
      <w:r w:rsidRPr="00C12DAB">
        <w:rPr>
          <w:rFonts w:ascii="Times New Roman" w:hAnsi="Times New Roman" w:cs="Times New Roman"/>
        </w:rPr>
        <w:t xml:space="preserve">ontrast, very few grain merchants, vintners, butchers, bakers, or ropemakers of </w:t>
      </w:r>
      <w:r w:rsidRPr="00C12DAB">
        <w:rPr>
          <w:rFonts w:ascii="Times New Roman" w:hAnsi="Times New Roman" w:cs="Times New Roman"/>
          <w:i/>
        </w:rPr>
        <w:t>any</w:t>
      </w:r>
      <w:r w:rsidRPr="00C12DAB">
        <w:rPr>
          <w:rFonts w:ascii="Times New Roman" w:hAnsi="Times New Roman" w:cs="Times New Roman"/>
        </w:rPr>
        <w:t xml:space="preserve"> status became Protestants [7].</w:t>
      </w:r>
    </w:p>
    <w:p w14:paraId="026AB379" w14:textId="77777777" w:rsidR="00C40E86" w:rsidRPr="00C12DAB" w:rsidRDefault="00C40E86" w:rsidP="00C12DAB">
      <w:pPr>
        <w:spacing w:line="480" w:lineRule="auto"/>
        <w:rPr>
          <w:rFonts w:ascii="Times New Roman" w:hAnsi="Times New Roman" w:cs="Times New Roman"/>
        </w:rPr>
      </w:pPr>
    </w:p>
    <w:p w14:paraId="0B921C7D" w14:textId="77777777" w:rsidR="00C40E86" w:rsidRPr="009102F2" w:rsidRDefault="00C40E86" w:rsidP="00C12DAB">
      <w:pPr>
        <w:spacing w:line="480" w:lineRule="auto"/>
        <w:rPr>
          <w:rFonts w:ascii="Times New Roman" w:hAnsi="Times New Roman" w:cs="Times New Roman"/>
          <w:b/>
        </w:rPr>
      </w:pPr>
      <w:r w:rsidRPr="009102F2">
        <w:rPr>
          <w:rFonts w:ascii="Times New Roman" w:hAnsi="Times New Roman" w:cs="Times New Roman"/>
          <w:b/>
        </w:rPr>
        <w:t>Secondary Source 5.3</w:t>
      </w:r>
    </w:p>
    <w:p w14:paraId="452DB6DD" w14:textId="77777777" w:rsidR="00607117" w:rsidRPr="00C12DAB" w:rsidRDefault="00607117" w:rsidP="00C12DAB">
      <w:pPr>
        <w:spacing w:line="480" w:lineRule="auto"/>
        <w:rPr>
          <w:rFonts w:ascii="Times New Roman" w:hAnsi="Times New Roman" w:cs="Times New Roman"/>
        </w:rPr>
      </w:pPr>
    </w:p>
    <w:p w14:paraId="05CD153B" w14:textId="28F3CB99" w:rsidR="00607117" w:rsidRPr="00C12DAB" w:rsidRDefault="00DB295B" w:rsidP="00C12DAB">
      <w:pPr>
        <w:spacing w:line="480" w:lineRule="auto"/>
        <w:rPr>
          <w:rFonts w:ascii="Times New Roman" w:hAnsi="Times New Roman" w:cs="Times New Roman"/>
        </w:rPr>
      </w:pPr>
      <w:r>
        <w:rPr>
          <w:rFonts w:ascii="Times New Roman" w:hAnsi="Times New Roman" w:cs="Times New Roman"/>
        </w:rPr>
        <w:t xml:space="preserve">a. </w:t>
      </w:r>
      <w:r w:rsidR="00607117" w:rsidRPr="00C12DAB">
        <w:rPr>
          <w:rFonts w:ascii="Times New Roman" w:hAnsi="Times New Roman" w:cs="Times New Roman"/>
        </w:rPr>
        <w:t xml:space="preserve">Walsham, Alexandra (1999). </w:t>
      </w:r>
      <w:r w:rsidR="00607117" w:rsidRPr="00C12DAB">
        <w:rPr>
          <w:rFonts w:ascii="Times New Roman" w:hAnsi="Times New Roman" w:cs="Times New Roman"/>
          <w:i/>
        </w:rPr>
        <w:t>Providence in Early Modern England.</w:t>
      </w:r>
      <w:r w:rsidR="00607117" w:rsidRPr="00C12DAB">
        <w:rPr>
          <w:rFonts w:ascii="Times New Roman" w:hAnsi="Times New Roman" w:cs="Times New Roman"/>
        </w:rPr>
        <w:t xml:space="preserve"> Oxford: Oxford University Press</w:t>
      </w:r>
    </w:p>
    <w:p w14:paraId="7A23732F" w14:textId="77777777" w:rsidR="00C40E86" w:rsidRPr="00C12DAB" w:rsidRDefault="00C40E86" w:rsidP="00C12DAB">
      <w:pPr>
        <w:spacing w:line="480" w:lineRule="auto"/>
        <w:rPr>
          <w:rFonts w:ascii="Times New Roman" w:hAnsi="Times New Roman" w:cs="Times New Roman"/>
        </w:rPr>
      </w:pPr>
    </w:p>
    <w:p w14:paraId="43C39550" w14:textId="6582948A" w:rsidR="00607117" w:rsidRPr="00C12DAB" w:rsidRDefault="00607117" w:rsidP="00C12DAB">
      <w:pPr>
        <w:spacing w:line="480" w:lineRule="auto"/>
        <w:rPr>
          <w:rFonts w:ascii="Times New Roman" w:hAnsi="Times New Roman" w:cs="Times New Roman"/>
        </w:rPr>
      </w:pPr>
      <w:r w:rsidRPr="00C12DAB">
        <w:rPr>
          <w:rFonts w:ascii="Times New Roman" w:hAnsi="Times New Roman" w:cs="Times New Roman"/>
        </w:rPr>
        <w:t>Protestant providentialism…was a flexible and permeable conceptual framework within which some older and ostensibly imcompatible habits of thought could be absorbed with relative ease. In turn it was assimilated into a broader filament and tissue of beliefs about the intru</w:t>
      </w:r>
      <w:r w:rsidR="00295DB0">
        <w:rPr>
          <w:rFonts w:ascii="Times New Roman" w:hAnsi="Times New Roman" w:cs="Times New Roman"/>
        </w:rPr>
        <w:t>sion of supernatural forces in</w:t>
      </w:r>
      <w:r w:rsidRPr="00C12DAB">
        <w:rPr>
          <w:rFonts w:ascii="Times New Roman" w:hAnsi="Times New Roman" w:cs="Times New Roman"/>
        </w:rPr>
        <w:t xml:space="preserve"> the earthly sphere. Notwithstanding the intolerance of Reformed </w:t>
      </w:r>
      <w:r w:rsidR="00126894" w:rsidRPr="00C12DAB">
        <w:rPr>
          <w:rFonts w:ascii="Times New Roman" w:hAnsi="Times New Roman" w:cs="Times New Roman"/>
        </w:rPr>
        <w:t>dogma</w:t>
      </w:r>
      <w:r w:rsidRPr="00C12DAB">
        <w:rPr>
          <w:rFonts w:ascii="Times New Roman" w:hAnsi="Times New Roman" w:cs="Times New Roman"/>
        </w:rPr>
        <w:t xml:space="preserve"> towards rival ideologies like magic and astrology, fate, chance, and fortune, what we have uncovered in tales of God’s judgements and </w:t>
      </w:r>
      <w:r w:rsidR="00295DB0">
        <w:rPr>
          <w:rFonts w:ascii="Times New Roman" w:hAnsi="Times New Roman" w:cs="Times New Roman"/>
        </w:rPr>
        <w:t>stories of prodigies and portent</w:t>
      </w:r>
      <w:r w:rsidRPr="00C12DAB">
        <w:rPr>
          <w:rFonts w:ascii="Times New Roman" w:hAnsi="Times New Roman" w:cs="Times New Roman"/>
        </w:rPr>
        <w:t xml:space="preserve">s is evidence of a fruitful and enduring synthesis: novel priorities interweave with </w:t>
      </w:r>
      <w:r w:rsidR="00295DB0">
        <w:rPr>
          <w:rFonts w:ascii="Times New Roman" w:hAnsi="Times New Roman" w:cs="Times New Roman"/>
        </w:rPr>
        <w:t>inherited formulas, orthodo</w:t>
      </w:r>
      <w:r w:rsidR="00BE3449" w:rsidRPr="00C12DAB">
        <w:rPr>
          <w:rFonts w:ascii="Times New Roman" w:hAnsi="Times New Roman" w:cs="Times New Roman"/>
        </w:rPr>
        <w:t>x religious tenets blend w</w:t>
      </w:r>
      <w:r w:rsidR="00295DB0">
        <w:rPr>
          <w:rFonts w:ascii="Times New Roman" w:hAnsi="Times New Roman" w:cs="Times New Roman"/>
        </w:rPr>
        <w:t>ith proverbial wisdom and indige</w:t>
      </w:r>
      <w:r w:rsidR="00BE3449" w:rsidRPr="00C12DAB">
        <w:rPr>
          <w:rFonts w:ascii="Times New Roman" w:hAnsi="Times New Roman" w:cs="Times New Roman"/>
        </w:rPr>
        <w:t>nous folklore.</w:t>
      </w:r>
    </w:p>
    <w:p w14:paraId="258019A7" w14:textId="7A7CBABE" w:rsidR="00BE3449" w:rsidRPr="00C12DAB" w:rsidRDefault="00BE3449" w:rsidP="00C12DAB">
      <w:pPr>
        <w:spacing w:line="480" w:lineRule="auto"/>
        <w:rPr>
          <w:rFonts w:ascii="Times New Roman" w:hAnsi="Times New Roman" w:cs="Times New Roman"/>
        </w:rPr>
      </w:pPr>
      <w:r w:rsidRPr="00C12DAB">
        <w:rPr>
          <w:rFonts w:ascii="Times New Roman" w:hAnsi="Times New Roman" w:cs="Times New Roman"/>
        </w:rPr>
        <w:t>This reciprocal process was facilitated by the existence of areas o</w:t>
      </w:r>
      <w:r w:rsidR="00295DB0">
        <w:rPr>
          <w:rFonts w:ascii="Times New Roman" w:hAnsi="Times New Roman" w:cs="Times New Roman"/>
        </w:rPr>
        <w:t>f ambiguity within Protestant theology</w:t>
      </w:r>
      <w:r w:rsidRPr="00C12DAB">
        <w:rPr>
          <w:rFonts w:ascii="Times New Roman" w:hAnsi="Times New Roman" w:cs="Times New Roman"/>
        </w:rPr>
        <w:t xml:space="preserve"> itself: ambiguity about the relationship between human activity and divine will, about the actual mechanisms by </w:t>
      </w:r>
      <w:r w:rsidR="00295DB0">
        <w:rPr>
          <w:rFonts w:ascii="Times New Roman" w:hAnsi="Times New Roman" w:cs="Times New Roman"/>
        </w:rPr>
        <w:t>which the Lord brought His purpo</w:t>
      </w:r>
      <w:r w:rsidRPr="00C12DAB">
        <w:rPr>
          <w:rFonts w:ascii="Times New Roman" w:hAnsi="Times New Roman" w:cs="Times New Roman"/>
        </w:rPr>
        <w:t>ses to pass, about the precise status and proper interpretation of occult phenomena. Around the hazy edges and in the more dimly lit corners of Calvinist doctrine potential contradictions could lie undisturbed and old and new could coexist without too much friction. [328].</w:t>
      </w:r>
    </w:p>
    <w:p w14:paraId="1D6DCDC1" w14:textId="77777777" w:rsidR="00607117" w:rsidRPr="00C12DAB" w:rsidRDefault="00607117" w:rsidP="00C12DAB">
      <w:pPr>
        <w:spacing w:line="480" w:lineRule="auto"/>
        <w:rPr>
          <w:rFonts w:ascii="Times New Roman" w:hAnsi="Times New Roman" w:cs="Times New Roman"/>
        </w:rPr>
      </w:pPr>
    </w:p>
    <w:p w14:paraId="12FB9B26" w14:textId="2BD68560" w:rsidR="00C40E86" w:rsidRPr="00C12DAB" w:rsidRDefault="00DB295B" w:rsidP="00C12DAB">
      <w:pPr>
        <w:spacing w:line="480" w:lineRule="auto"/>
        <w:rPr>
          <w:rFonts w:ascii="Times New Roman" w:hAnsi="Times New Roman" w:cs="Times New Roman"/>
        </w:rPr>
      </w:pPr>
      <w:r>
        <w:rPr>
          <w:rFonts w:ascii="Times New Roman" w:hAnsi="Times New Roman" w:cs="Times New Roman"/>
        </w:rPr>
        <w:t xml:space="preserve">b. </w:t>
      </w:r>
      <w:r w:rsidR="00C40E86" w:rsidRPr="00C12DAB">
        <w:rPr>
          <w:rFonts w:ascii="Times New Roman" w:hAnsi="Times New Roman" w:cs="Times New Roman"/>
        </w:rPr>
        <w:t xml:space="preserve">Todd, Margo (2002). </w:t>
      </w:r>
      <w:r w:rsidR="00C40E86" w:rsidRPr="00C12DAB">
        <w:rPr>
          <w:rFonts w:ascii="Times New Roman" w:hAnsi="Times New Roman" w:cs="Times New Roman"/>
          <w:i/>
        </w:rPr>
        <w:t>The Culture of Protestantism in Early Modern Scotland</w:t>
      </w:r>
      <w:r w:rsidR="00C40E86" w:rsidRPr="00C12DAB">
        <w:rPr>
          <w:rFonts w:ascii="Times New Roman" w:hAnsi="Times New Roman" w:cs="Times New Roman"/>
        </w:rPr>
        <w:t>. New Haven: Yale University Press</w:t>
      </w:r>
    </w:p>
    <w:p w14:paraId="3D06C264" w14:textId="77777777" w:rsidR="00C40E86" w:rsidRPr="00C12DAB" w:rsidRDefault="00C40E86" w:rsidP="00C12DAB">
      <w:pPr>
        <w:spacing w:line="480" w:lineRule="auto"/>
        <w:rPr>
          <w:rFonts w:ascii="Times New Roman" w:hAnsi="Times New Roman" w:cs="Times New Roman"/>
        </w:rPr>
      </w:pPr>
    </w:p>
    <w:p w14:paraId="475C5AF5" w14:textId="3F885A82" w:rsidR="00C40E86" w:rsidRPr="00C12DAB" w:rsidRDefault="00704AFC" w:rsidP="00C12DAB">
      <w:pPr>
        <w:spacing w:line="480" w:lineRule="auto"/>
        <w:rPr>
          <w:rFonts w:ascii="Times New Roman" w:hAnsi="Times New Roman" w:cs="Times New Roman"/>
        </w:rPr>
      </w:pPr>
      <w:r w:rsidRPr="00C12DAB">
        <w:rPr>
          <w:rFonts w:ascii="Times New Roman" w:hAnsi="Times New Roman" w:cs="Times New Roman"/>
        </w:rPr>
        <w:t xml:space="preserve">The ritual of repentance [in Protestant Scotland] remained as mimetic as it had been before the Reformation – perhaps even more so, given the number of people involved and the rigorous enforcement of </w:t>
      </w:r>
      <w:r w:rsidR="00295DB0">
        <w:rPr>
          <w:rFonts w:ascii="Times New Roman" w:hAnsi="Times New Roman" w:cs="Times New Roman"/>
        </w:rPr>
        <w:t xml:space="preserve">attendance by the audience. But of course </w:t>
      </w:r>
      <w:r w:rsidRPr="00C12DAB">
        <w:rPr>
          <w:rFonts w:ascii="Times New Roman" w:hAnsi="Times New Roman" w:cs="Times New Roman"/>
        </w:rPr>
        <w:t>there were differences. Communal ‘receiving and absolution’ diminished the sacerdotal element and elevated the laity to the position of authority previously occupied by the clergy. And protestant penance was embedded in sermon: it was a logistic performance</w:t>
      </w:r>
      <w:r w:rsidR="000E5AC7" w:rsidRPr="00C12DAB">
        <w:rPr>
          <w:rFonts w:ascii="Times New Roman" w:hAnsi="Times New Roman" w:cs="Times New Roman"/>
        </w:rPr>
        <w:t>, a miming of the words uttered by the minis</w:t>
      </w:r>
      <w:r w:rsidR="00386FC7" w:rsidRPr="00C12DAB">
        <w:rPr>
          <w:rFonts w:ascii="Times New Roman" w:hAnsi="Times New Roman" w:cs="Times New Roman"/>
        </w:rPr>
        <w:t>ter, the words of the penitential</w:t>
      </w:r>
      <w:r w:rsidR="000E5AC7" w:rsidRPr="00C12DAB">
        <w:rPr>
          <w:rFonts w:ascii="Times New Roman" w:hAnsi="Times New Roman" w:cs="Times New Roman"/>
        </w:rPr>
        <w:t xml:space="preserve"> psalms sung around the service, the words prescribed by the session for confession…Ritual elements persisted, adapted to historical context, but still dramatic and weighted with meanings recognisable to their audiences. In the case of repe</w:t>
      </w:r>
      <w:r w:rsidR="00386FC7" w:rsidRPr="00C12DAB">
        <w:rPr>
          <w:rFonts w:ascii="Times New Roman" w:hAnsi="Times New Roman" w:cs="Times New Roman"/>
        </w:rPr>
        <w:t>n</w:t>
      </w:r>
      <w:r w:rsidR="00295DB0">
        <w:rPr>
          <w:rFonts w:ascii="Times New Roman" w:hAnsi="Times New Roman" w:cs="Times New Roman"/>
        </w:rPr>
        <w:t>ta</w:t>
      </w:r>
      <w:r w:rsidR="000E5AC7" w:rsidRPr="00C12DAB">
        <w:rPr>
          <w:rFonts w:ascii="Times New Roman" w:hAnsi="Times New Roman" w:cs="Times New Roman"/>
        </w:rPr>
        <w:t>nce, persistence and dynamism taken together served both to underpin the commonality of catholic and protestant concern with sin, separation and re</w:t>
      </w:r>
      <w:r w:rsidR="00386FC7" w:rsidRPr="00C12DAB">
        <w:rPr>
          <w:rFonts w:ascii="Times New Roman" w:hAnsi="Times New Roman" w:cs="Times New Roman"/>
        </w:rPr>
        <w:t>co</w:t>
      </w:r>
      <w:r w:rsidR="000E5AC7" w:rsidRPr="00C12DAB">
        <w:rPr>
          <w:rFonts w:ascii="Times New Roman" w:hAnsi="Times New Roman" w:cs="Times New Roman"/>
        </w:rPr>
        <w:t>nciliation (with God and community),  and to undermine catholic clericalism, the ‘superstition’ of abs</w:t>
      </w:r>
      <w:r w:rsidR="00386FC7" w:rsidRPr="00C12DAB">
        <w:rPr>
          <w:rFonts w:ascii="Times New Roman" w:hAnsi="Times New Roman" w:cs="Times New Roman"/>
        </w:rPr>
        <w:t>o</w:t>
      </w:r>
      <w:r w:rsidR="000E5AC7" w:rsidRPr="00C12DAB">
        <w:rPr>
          <w:rFonts w:ascii="Times New Roman" w:hAnsi="Times New Roman" w:cs="Times New Roman"/>
        </w:rPr>
        <w:t>lution and the theology of good works</w:t>
      </w:r>
      <w:r w:rsidR="009C3F06" w:rsidRPr="00C12DAB">
        <w:rPr>
          <w:rFonts w:ascii="Times New Roman" w:hAnsi="Times New Roman" w:cs="Times New Roman"/>
        </w:rPr>
        <w:t xml:space="preserve"> co-operating with grace. [181]</w:t>
      </w:r>
    </w:p>
    <w:p w14:paraId="32A8DB8E" w14:textId="77777777" w:rsidR="00C40E86" w:rsidRPr="00C12DAB" w:rsidRDefault="00C40E86" w:rsidP="00C12DAB">
      <w:pPr>
        <w:spacing w:line="480" w:lineRule="auto"/>
        <w:rPr>
          <w:rFonts w:ascii="Times New Roman" w:hAnsi="Times New Roman" w:cs="Times New Roman"/>
        </w:rPr>
      </w:pPr>
    </w:p>
    <w:p w14:paraId="5273E247" w14:textId="77777777" w:rsidR="00C40E86" w:rsidRPr="00C12DAB" w:rsidRDefault="00C40E86" w:rsidP="00C12DAB">
      <w:pPr>
        <w:spacing w:line="480" w:lineRule="auto"/>
        <w:rPr>
          <w:rFonts w:ascii="Times New Roman" w:eastAsia="Times New Roman" w:hAnsi="Times New Roman" w:cs="Times New Roman"/>
        </w:rPr>
      </w:pPr>
    </w:p>
    <w:sectPr w:rsidR="00C40E86" w:rsidRPr="00C12DAB" w:rsidSect="009C63CC">
      <w:headerReference w:type="even" r:id="rId7"/>
      <w:head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BBB127" w14:textId="77777777" w:rsidR="009102F2" w:rsidRDefault="009102F2" w:rsidP="009102F2">
      <w:r>
        <w:separator/>
      </w:r>
    </w:p>
  </w:endnote>
  <w:endnote w:type="continuationSeparator" w:id="0">
    <w:p w14:paraId="093BF47F" w14:textId="77777777" w:rsidR="009102F2" w:rsidRDefault="009102F2" w:rsidP="009102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B95902" w14:textId="77777777" w:rsidR="009102F2" w:rsidRDefault="009102F2" w:rsidP="009102F2">
      <w:r>
        <w:separator/>
      </w:r>
    </w:p>
  </w:footnote>
  <w:footnote w:type="continuationSeparator" w:id="0">
    <w:p w14:paraId="13ADCAA7" w14:textId="77777777" w:rsidR="009102F2" w:rsidRDefault="009102F2" w:rsidP="009102F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EF33EA" w14:textId="77777777" w:rsidR="009102F2" w:rsidRDefault="009102F2" w:rsidP="00D2192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7C47CA9" w14:textId="77777777" w:rsidR="009102F2" w:rsidRDefault="009102F2" w:rsidP="009102F2">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D9FB61" w14:textId="77777777" w:rsidR="009102F2" w:rsidRPr="009102F2" w:rsidRDefault="009102F2" w:rsidP="00D21926">
    <w:pPr>
      <w:pStyle w:val="Header"/>
      <w:framePr w:wrap="around" w:vAnchor="text" w:hAnchor="margin" w:xAlign="right" w:y="1"/>
      <w:rPr>
        <w:rStyle w:val="PageNumber"/>
        <w:rFonts w:ascii="Times New Roman" w:hAnsi="Times New Roman" w:cs="Times New Roman"/>
      </w:rPr>
    </w:pPr>
    <w:r w:rsidRPr="009102F2">
      <w:rPr>
        <w:rStyle w:val="PageNumber"/>
        <w:rFonts w:ascii="Times New Roman" w:hAnsi="Times New Roman" w:cs="Times New Roman"/>
      </w:rPr>
      <w:fldChar w:fldCharType="begin"/>
    </w:r>
    <w:r w:rsidRPr="009102F2">
      <w:rPr>
        <w:rStyle w:val="PageNumber"/>
        <w:rFonts w:ascii="Times New Roman" w:hAnsi="Times New Roman" w:cs="Times New Roman"/>
      </w:rPr>
      <w:instrText xml:space="preserve">PAGE  </w:instrText>
    </w:r>
    <w:r w:rsidRPr="009102F2">
      <w:rPr>
        <w:rStyle w:val="PageNumber"/>
        <w:rFonts w:ascii="Times New Roman" w:hAnsi="Times New Roman" w:cs="Times New Roman"/>
      </w:rPr>
      <w:fldChar w:fldCharType="separate"/>
    </w:r>
    <w:r w:rsidR="009D4658">
      <w:rPr>
        <w:rStyle w:val="PageNumber"/>
        <w:rFonts w:ascii="Times New Roman" w:hAnsi="Times New Roman" w:cs="Times New Roman"/>
        <w:noProof/>
      </w:rPr>
      <w:t>1</w:t>
    </w:r>
    <w:r w:rsidRPr="009102F2">
      <w:rPr>
        <w:rStyle w:val="PageNumber"/>
        <w:rFonts w:ascii="Times New Roman" w:hAnsi="Times New Roman" w:cs="Times New Roman"/>
      </w:rPr>
      <w:fldChar w:fldCharType="end"/>
    </w:r>
  </w:p>
  <w:p w14:paraId="48266ABF" w14:textId="77777777" w:rsidR="009102F2" w:rsidRDefault="009102F2" w:rsidP="009102F2">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277A"/>
    <w:rsid w:val="00021E45"/>
    <w:rsid w:val="00070DC4"/>
    <w:rsid w:val="00097D47"/>
    <w:rsid w:val="000E5AC7"/>
    <w:rsid w:val="00126894"/>
    <w:rsid w:val="00176EE9"/>
    <w:rsid w:val="00261D93"/>
    <w:rsid w:val="00280140"/>
    <w:rsid w:val="00295DB0"/>
    <w:rsid w:val="00375748"/>
    <w:rsid w:val="00375AE7"/>
    <w:rsid w:val="00380141"/>
    <w:rsid w:val="00386FC7"/>
    <w:rsid w:val="003A277A"/>
    <w:rsid w:val="003F108B"/>
    <w:rsid w:val="005813DA"/>
    <w:rsid w:val="005B32D5"/>
    <w:rsid w:val="00607117"/>
    <w:rsid w:val="00634DF6"/>
    <w:rsid w:val="00635A61"/>
    <w:rsid w:val="00657B21"/>
    <w:rsid w:val="00665459"/>
    <w:rsid w:val="00704AFC"/>
    <w:rsid w:val="00754362"/>
    <w:rsid w:val="007614FE"/>
    <w:rsid w:val="0079251B"/>
    <w:rsid w:val="007F1852"/>
    <w:rsid w:val="00860E84"/>
    <w:rsid w:val="008C7A85"/>
    <w:rsid w:val="009102F2"/>
    <w:rsid w:val="009B224C"/>
    <w:rsid w:val="009C3F06"/>
    <w:rsid w:val="009C63CC"/>
    <w:rsid w:val="009D4658"/>
    <w:rsid w:val="00A4458B"/>
    <w:rsid w:val="00AA1444"/>
    <w:rsid w:val="00B6324F"/>
    <w:rsid w:val="00BE3449"/>
    <w:rsid w:val="00C12DAB"/>
    <w:rsid w:val="00C20691"/>
    <w:rsid w:val="00C40E86"/>
    <w:rsid w:val="00D0691B"/>
    <w:rsid w:val="00D204CF"/>
    <w:rsid w:val="00D2167D"/>
    <w:rsid w:val="00D60BEA"/>
    <w:rsid w:val="00DB1160"/>
    <w:rsid w:val="00DB295B"/>
    <w:rsid w:val="00E60B66"/>
    <w:rsid w:val="00EC3904"/>
    <w:rsid w:val="00F45CB2"/>
    <w:rsid w:val="00F663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153355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102F2"/>
    <w:pPr>
      <w:tabs>
        <w:tab w:val="center" w:pos="4320"/>
        <w:tab w:val="right" w:pos="8640"/>
      </w:tabs>
    </w:pPr>
  </w:style>
  <w:style w:type="character" w:customStyle="1" w:styleId="HeaderChar">
    <w:name w:val="Header Char"/>
    <w:basedOn w:val="DefaultParagraphFont"/>
    <w:link w:val="Header"/>
    <w:uiPriority w:val="99"/>
    <w:rsid w:val="009102F2"/>
  </w:style>
  <w:style w:type="character" w:styleId="PageNumber">
    <w:name w:val="page number"/>
    <w:basedOn w:val="DefaultParagraphFont"/>
    <w:uiPriority w:val="99"/>
    <w:semiHidden/>
    <w:unhideWhenUsed/>
    <w:rsid w:val="009102F2"/>
  </w:style>
  <w:style w:type="paragraph" w:styleId="Footer">
    <w:name w:val="footer"/>
    <w:basedOn w:val="Normal"/>
    <w:link w:val="FooterChar"/>
    <w:uiPriority w:val="99"/>
    <w:unhideWhenUsed/>
    <w:rsid w:val="009102F2"/>
    <w:pPr>
      <w:tabs>
        <w:tab w:val="center" w:pos="4320"/>
        <w:tab w:val="right" w:pos="8640"/>
      </w:tabs>
    </w:pPr>
  </w:style>
  <w:style w:type="character" w:customStyle="1" w:styleId="FooterChar">
    <w:name w:val="Footer Char"/>
    <w:basedOn w:val="DefaultParagraphFont"/>
    <w:link w:val="Footer"/>
    <w:uiPriority w:val="99"/>
    <w:rsid w:val="009102F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102F2"/>
    <w:pPr>
      <w:tabs>
        <w:tab w:val="center" w:pos="4320"/>
        <w:tab w:val="right" w:pos="8640"/>
      </w:tabs>
    </w:pPr>
  </w:style>
  <w:style w:type="character" w:customStyle="1" w:styleId="HeaderChar">
    <w:name w:val="Header Char"/>
    <w:basedOn w:val="DefaultParagraphFont"/>
    <w:link w:val="Header"/>
    <w:uiPriority w:val="99"/>
    <w:rsid w:val="009102F2"/>
  </w:style>
  <w:style w:type="character" w:styleId="PageNumber">
    <w:name w:val="page number"/>
    <w:basedOn w:val="DefaultParagraphFont"/>
    <w:uiPriority w:val="99"/>
    <w:semiHidden/>
    <w:unhideWhenUsed/>
    <w:rsid w:val="009102F2"/>
  </w:style>
  <w:style w:type="paragraph" w:styleId="Footer">
    <w:name w:val="footer"/>
    <w:basedOn w:val="Normal"/>
    <w:link w:val="FooterChar"/>
    <w:uiPriority w:val="99"/>
    <w:unhideWhenUsed/>
    <w:rsid w:val="009102F2"/>
    <w:pPr>
      <w:tabs>
        <w:tab w:val="center" w:pos="4320"/>
        <w:tab w:val="right" w:pos="8640"/>
      </w:tabs>
    </w:pPr>
  </w:style>
  <w:style w:type="character" w:customStyle="1" w:styleId="FooterChar">
    <w:name w:val="Footer Char"/>
    <w:basedOn w:val="DefaultParagraphFont"/>
    <w:link w:val="Footer"/>
    <w:uiPriority w:val="99"/>
    <w:rsid w:val="009102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301793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156</TotalTime>
  <Pages>7</Pages>
  <Words>1463</Words>
  <Characters>7994</Characters>
  <Application>Microsoft Macintosh Word</Application>
  <DocSecurity>0</DocSecurity>
  <Lines>122</Lines>
  <Paragraphs>20</Paragraphs>
  <ScaleCrop>false</ScaleCrop>
  <Company/>
  <LinksUpToDate>false</LinksUpToDate>
  <CharactersWithSpaces>9437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Dixon</dc:creator>
  <cp:keywords/>
  <dc:description/>
  <cp:lastModifiedBy>Scott Dixon</cp:lastModifiedBy>
  <cp:revision>41</cp:revision>
  <cp:lastPrinted>2018-05-29T16:11:00Z</cp:lastPrinted>
  <dcterms:created xsi:type="dcterms:W3CDTF">2018-04-14T08:56:00Z</dcterms:created>
  <dcterms:modified xsi:type="dcterms:W3CDTF">2018-06-19T14:11:00Z</dcterms:modified>
</cp:coreProperties>
</file>