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B16ECE" w:rsidRDefault="00B44645">
      <w:pPr>
        <w:rPr>
          <w:rFonts w:ascii="Calibri" w:eastAsia="Calibri" w:hAnsi="Calibri" w:cs="Calibri"/>
          <w:b/>
        </w:rPr>
      </w:pPr>
      <w:r>
        <w:rPr>
          <w:rFonts w:ascii="Calibri" w:eastAsia="Calibri" w:hAnsi="Calibri" w:cs="Calibri"/>
          <w:b/>
        </w:rPr>
        <w:t xml:space="preserve">At Home in Empire: Colonial Experiences of Intimacy and Mobility </w:t>
      </w:r>
    </w:p>
    <w:p w14:paraId="00000002" w14:textId="77777777" w:rsidR="00B16ECE" w:rsidRDefault="00B44645">
      <w:pPr>
        <w:rPr>
          <w:rFonts w:ascii="Calibri" w:eastAsia="Calibri" w:hAnsi="Calibri" w:cs="Calibri"/>
        </w:rPr>
      </w:pPr>
      <w:r>
        <w:rPr>
          <w:rFonts w:ascii="Calibri" w:eastAsia="Calibri" w:hAnsi="Calibri" w:cs="Calibri"/>
        </w:rPr>
        <w:t xml:space="preserve">HRC Fellowship Conference, 13 March 2021 </w:t>
      </w:r>
    </w:p>
    <w:p w14:paraId="00000003" w14:textId="77777777" w:rsidR="00B16ECE" w:rsidRDefault="00B16ECE">
      <w:pPr>
        <w:rPr>
          <w:rFonts w:ascii="Calibri" w:eastAsia="Calibri" w:hAnsi="Calibri" w:cs="Calibri"/>
        </w:rPr>
      </w:pPr>
      <w:bookmarkStart w:id="0" w:name="_GoBack"/>
      <w:bookmarkEnd w:id="0"/>
    </w:p>
    <w:p w14:paraId="00000004" w14:textId="77777777" w:rsidR="00B16ECE" w:rsidRDefault="00B44645">
      <w:pPr>
        <w:rPr>
          <w:rFonts w:ascii="Calibri" w:eastAsia="Calibri" w:hAnsi="Calibri" w:cs="Calibri"/>
        </w:rPr>
      </w:pPr>
      <w:r>
        <w:rPr>
          <w:rFonts w:ascii="Calibri" w:eastAsia="Calibri" w:hAnsi="Calibri" w:cs="Calibri"/>
          <w:i/>
        </w:rPr>
        <w:t>At Home in Empire: Colonial Experiences of Intimacy and Mobility</w:t>
      </w:r>
      <w:r>
        <w:rPr>
          <w:rFonts w:ascii="Calibri" w:eastAsia="Calibri" w:hAnsi="Calibri" w:cs="Calibri"/>
        </w:rPr>
        <w:t xml:space="preserve"> was a one-day interdisciplinary conference held online on 13 March 2021, and funded by a Warwick Humanities Research Centre Fellowship. The event was </w:t>
      </w:r>
      <w:proofErr w:type="spellStart"/>
      <w:r>
        <w:rPr>
          <w:rFonts w:ascii="Calibri" w:eastAsia="Calibri" w:hAnsi="Calibri" w:cs="Calibri"/>
        </w:rPr>
        <w:t>organised</w:t>
      </w:r>
      <w:proofErr w:type="spellEnd"/>
      <w:r>
        <w:rPr>
          <w:rFonts w:ascii="Calibri" w:eastAsia="Calibri" w:hAnsi="Calibri" w:cs="Calibri"/>
        </w:rPr>
        <w:t xml:space="preserve"> by Liz Egan and Hannah Dennett, both PhD candidates in the Department of History at the University of Warwick.  Though originally intended to be a face-to-face event, the circumstances surrounding COVID-19 led to the conference being changed to an online format. We held the conference via Zoom with the kind technical support of Warwick Conferences. </w:t>
      </w:r>
    </w:p>
    <w:p w14:paraId="00000005" w14:textId="77777777" w:rsidR="00B16ECE" w:rsidRDefault="00B16ECE">
      <w:pPr>
        <w:rPr>
          <w:rFonts w:ascii="Calibri" w:eastAsia="Calibri" w:hAnsi="Calibri" w:cs="Calibri"/>
        </w:rPr>
      </w:pPr>
    </w:p>
    <w:p w14:paraId="00000006" w14:textId="77777777" w:rsidR="00B16ECE" w:rsidRDefault="00B44645">
      <w:pPr>
        <w:pBdr>
          <w:top w:val="nil"/>
          <w:left w:val="nil"/>
          <w:bottom w:val="nil"/>
          <w:right w:val="nil"/>
          <w:between w:val="nil"/>
        </w:pBdr>
        <w:rPr>
          <w:rFonts w:ascii="Calibri" w:eastAsia="Calibri" w:hAnsi="Calibri" w:cs="Calibri"/>
        </w:rPr>
      </w:pPr>
      <w:r>
        <w:rPr>
          <w:rFonts w:ascii="Calibri" w:eastAsia="Calibri" w:hAnsi="Calibri" w:cs="Calibri"/>
        </w:rPr>
        <w:t xml:space="preserve">The main aim of the conference was to draw on research from across time and imperial spaces, to foster new conversations about the real and imagined home within the colonial context. The conference was framed around </w:t>
      </w:r>
      <w:proofErr w:type="spellStart"/>
      <w:r>
        <w:rPr>
          <w:rFonts w:ascii="Calibri" w:eastAsia="Calibri" w:hAnsi="Calibri" w:cs="Calibri"/>
        </w:rPr>
        <w:t>Ranajit</w:t>
      </w:r>
      <w:proofErr w:type="spellEnd"/>
      <w:r>
        <w:rPr>
          <w:rFonts w:ascii="Calibri" w:eastAsia="Calibri" w:hAnsi="Calibri" w:cs="Calibri"/>
        </w:rPr>
        <w:t xml:space="preserve"> </w:t>
      </w:r>
      <w:proofErr w:type="spellStart"/>
      <w:r>
        <w:rPr>
          <w:rFonts w:ascii="Calibri" w:eastAsia="Calibri" w:hAnsi="Calibri" w:cs="Calibri"/>
        </w:rPr>
        <w:t>Guha’s</w:t>
      </w:r>
      <w:proofErr w:type="spellEnd"/>
      <w:r>
        <w:rPr>
          <w:rFonts w:ascii="Calibri" w:eastAsia="Calibri" w:hAnsi="Calibri" w:cs="Calibri"/>
        </w:rPr>
        <w:t xml:space="preserve"> 1997 article ‘Not at Home in Empire’, revisiting the anxiety and unhomeliness Guha identified alongside themes of mobility and intimacy. These themes offered a tight focus that encouraged ongoing conversations between papers and panels throughout the day. The first panel ‘Curating and Collecting: Domesticity on Display’ brought together research on the politics of museums, collecting, and photography within colonial and post-colonial contexts. Our second panel, ‘Making and Remaking Home’ explored ways in which individuals and communities navigated creating a sense of home, complementing our third panel ‘Mobile Lives and Distant Homes’. Together these panels </w:t>
      </w:r>
      <w:proofErr w:type="gramStart"/>
      <w:r>
        <w:rPr>
          <w:rFonts w:ascii="Calibri" w:eastAsia="Calibri" w:hAnsi="Calibri" w:cs="Calibri"/>
        </w:rPr>
        <w:t>addressed</w:t>
      </w:r>
      <w:proofErr w:type="gramEnd"/>
      <w:r>
        <w:rPr>
          <w:rFonts w:ascii="Calibri" w:eastAsia="Calibri" w:hAnsi="Calibri" w:cs="Calibri"/>
        </w:rPr>
        <w:t xml:space="preserve"> questions of intimacy and mobility, drawing on family histories, the poetics of food, diaries, correspondence, and scrapbooks to cover geographies and periods from eighteenth-century Jamaica to contemporary refugee camps. Our final panel, ‘Spaces of Encounter’, moved between the kitchen and verandah to explore the home as a site of interaction where the binaries of </w:t>
      </w:r>
      <w:proofErr w:type="spellStart"/>
      <w:r>
        <w:rPr>
          <w:rFonts w:ascii="Calibri" w:eastAsia="Calibri" w:hAnsi="Calibri" w:cs="Calibri"/>
        </w:rPr>
        <w:t>coloniser</w:t>
      </w:r>
      <w:proofErr w:type="spellEnd"/>
      <w:r>
        <w:rPr>
          <w:rFonts w:ascii="Calibri" w:eastAsia="Calibri" w:hAnsi="Calibri" w:cs="Calibri"/>
        </w:rPr>
        <w:t xml:space="preserve"> and </w:t>
      </w:r>
      <w:proofErr w:type="spellStart"/>
      <w:r>
        <w:rPr>
          <w:rFonts w:ascii="Calibri" w:eastAsia="Calibri" w:hAnsi="Calibri" w:cs="Calibri"/>
        </w:rPr>
        <w:t>colonised</w:t>
      </w:r>
      <w:proofErr w:type="spellEnd"/>
      <w:r>
        <w:rPr>
          <w:rFonts w:ascii="Calibri" w:eastAsia="Calibri" w:hAnsi="Calibri" w:cs="Calibri"/>
        </w:rPr>
        <w:t xml:space="preserve"> could be both challenged and reinforced. We finished the day with a keynote from Dr Kate Smith from the University of Birmingham. Through the journals and scrapbooks of Sarah Elizabeth Amherst, the keynote drew together themes from across the conference panels to </w:t>
      </w:r>
      <w:proofErr w:type="spellStart"/>
      <w:r>
        <w:rPr>
          <w:rFonts w:ascii="Calibri" w:eastAsia="Calibri" w:hAnsi="Calibri" w:cs="Calibri"/>
        </w:rPr>
        <w:t>emphasise</w:t>
      </w:r>
      <w:proofErr w:type="spellEnd"/>
      <w:r>
        <w:rPr>
          <w:rFonts w:ascii="Calibri" w:eastAsia="Calibri" w:hAnsi="Calibri" w:cs="Calibri"/>
        </w:rPr>
        <w:t xml:space="preserve"> the anxieties and self-articulation at play in Amherst’s experiences of nineteenth century India. As Amherst attempted to maintain her connections with “home” in Britain, Dr Kate Smith drew attention to the mutually constitutive relationships between metropole and empire.</w:t>
      </w:r>
    </w:p>
    <w:p w14:paraId="00000007" w14:textId="77777777" w:rsidR="00B16ECE" w:rsidRDefault="00B16ECE">
      <w:pPr>
        <w:pBdr>
          <w:top w:val="nil"/>
          <w:left w:val="nil"/>
          <w:bottom w:val="nil"/>
          <w:right w:val="nil"/>
          <w:between w:val="nil"/>
        </w:pBdr>
        <w:rPr>
          <w:rFonts w:ascii="Calibri" w:eastAsia="Calibri" w:hAnsi="Calibri" w:cs="Calibri"/>
        </w:rPr>
      </w:pPr>
    </w:p>
    <w:p w14:paraId="00000008" w14:textId="77777777" w:rsidR="00B16ECE" w:rsidRDefault="00B44645">
      <w:pPr>
        <w:pBdr>
          <w:top w:val="nil"/>
          <w:left w:val="nil"/>
          <w:bottom w:val="nil"/>
          <w:right w:val="nil"/>
          <w:between w:val="nil"/>
        </w:pBdr>
        <w:rPr>
          <w:rFonts w:ascii="Calibri" w:eastAsia="Calibri" w:hAnsi="Calibri" w:cs="Calibri"/>
        </w:rPr>
      </w:pPr>
      <w:r>
        <w:rPr>
          <w:rFonts w:ascii="Calibri" w:eastAsia="Calibri" w:hAnsi="Calibri" w:cs="Calibri"/>
        </w:rPr>
        <w:t xml:space="preserve">Networking opportunities for delegates at the conference were seriously reduced through the move to an online format. However, the format change did facilitate the inclusion of speakers from around the world, including Finland, Canada, Australia, and Malaysia, who might otherwise not have submitted extracts for the conference. This allowed us to engage with research covering diverse geographical areas and different aspects of imperial experiences, enabling the development of a </w:t>
      </w:r>
      <w:proofErr w:type="spellStart"/>
      <w:r>
        <w:rPr>
          <w:rFonts w:ascii="Calibri" w:eastAsia="Calibri" w:hAnsi="Calibri" w:cs="Calibri"/>
        </w:rPr>
        <w:t>programme</w:t>
      </w:r>
      <w:proofErr w:type="spellEnd"/>
      <w:r>
        <w:rPr>
          <w:rFonts w:ascii="Calibri" w:eastAsia="Calibri" w:hAnsi="Calibri" w:cs="Calibri"/>
        </w:rPr>
        <w:t xml:space="preserve"> that was focused in its subject areas and rich in content. The conference also brought together several PGRs and ECRs with established researchers to promote new connections and opportunities. One hundred and fifty people registered for the conference, with several more placed on a waiting list. On the day, the conference was consistently attended by between 40 and 50 delegates. The conference was also recorded by Warwick Conferences, and links to these recordings will be made available to all those who registered and by request, allowing us to reach a wider audience than would have otherwise been </w:t>
      </w:r>
      <w:r>
        <w:rPr>
          <w:rFonts w:ascii="Calibri" w:eastAsia="Calibri" w:hAnsi="Calibri" w:cs="Calibri"/>
        </w:rPr>
        <w:lastRenderedPageBreak/>
        <w:t>possible. Additionally, the conference was accompanied by live-tweeting, and we enjoyed active Twitter engagement.</w:t>
      </w:r>
    </w:p>
    <w:sectPr w:rsidR="00B16EC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ECE"/>
    <w:rsid w:val="00464496"/>
    <w:rsid w:val="00B16ECE"/>
    <w:rsid w:val="00B446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444F9F-4FAF-844B-8722-938CBDFD7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3187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2021-04-12T15:26:00Z</dcterms:created>
  <dcterms:modified xsi:type="dcterms:W3CDTF">2021-04-12T15:26:00Z</dcterms:modified>
</cp:coreProperties>
</file>