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2325FA" w14:textId="77777777" w:rsidR="00677D23" w:rsidRPr="006E174F" w:rsidRDefault="00677D23" w:rsidP="00677D23">
      <w:pPr>
        <w:jc w:val="center"/>
        <w:rPr>
          <w:rStyle w:val="Strong"/>
          <w:rFonts w:ascii="Arial" w:eastAsia="Times New Roman" w:hAnsi="Arial" w:cs="Arial"/>
          <w:b w:val="0"/>
          <w:sz w:val="20"/>
          <w:szCs w:val="20"/>
        </w:rPr>
      </w:pPr>
      <w:bookmarkStart w:id="0" w:name="_GoBack"/>
      <w:bookmarkEnd w:id="0"/>
      <w:r w:rsidRPr="006E174F">
        <w:rPr>
          <w:rStyle w:val="Strong"/>
          <w:rFonts w:ascii="Arial" w:eastAsia="Times New Roman" w:hAnsi="Arial" w:cs="Arial"/>
          <w:b w:val="0"/>
          <w:sz w:val="20"/>
          <w:szCs w:val="20"/>
        </w:rPr>
        <w:t>“Roberto Bolaño and World Literature,” 16-17 May, 2013</w:t>
      </w:r>
    </w:p>
    <w:p w14:paraId="2D74B5D2" w14:textId="77777777" w:rsidR="00677D23" w:rsidRPr="006E174F" w:rsidRDefault="00677D23">
      <w:pPr>
        <w:rPr>
          <w:rStyle w:val="Strong"/>
          <w:rFonts w:ascii="Arial" w:eastAsia="Times New Roman" w:hAnsi="Arial" w:cs="Arial"/>
          <w:b w:val="0"/>
          <w:sz w:val="20"/>
          <w:szCs w:val="20"/>
        </w:rPr>
      </w:pPr>
    </w:p>
    <w:p w14:paraId="7170167F" w14:textId="4D7630CD" w:rsidR="00F60820" w:rsidRPr="006E174F" w:rsidRDefault="00DC0031" w:rsidP="006E174F">
      <w:pPr>
        <w:jc w:val="both"/>
        <w:rPr>
          <w:rFonts w:ascii="Arial" w:eastAsia="Times New Roman" w:hAnsi="Arial" w:cs="Arial"/>
          <w:sz w:val="20"/>
          <w:szCs w:val="20"/>
        </w:rPr>
      </w:pPr>
      <w:r w:rsidRPr="006E174F">
        <w:rPr>
          <w:rStyle w:val="Strong"/>
          <w:rFonts w:ascii="Arial" w:eastAsia="Times New Roman" w:hAnsi="Arial" w:cs="Arial"/>
          <w:b w:val="0"/>
          <w:sz w:val="20"/>
          <w:szCs w:val="20"/>
        </w:rPr>
        <w:t>2013</w:t>
      </w:r>
      <w:r w:rsidRPr="006E174F">
        <w:rPr>
          <w:rFonts w:ascii="Arial" w:eastAsia="Times New Roman" w:hAnsi="Arial" w:cs="Arial"/>
          <w:sz w:val="20"/>
          <w:szCs w:val="20"/>
        </w:rPr>
        <w:t xml:space="preserve"> marks the tenth anniversary of the death of Chilean novelist and poet </w:t>
      </w:r>
      <w:r w:rsidRPr="006E174F">
        <w:rPr>
          <w:rStyle w:val="Strong"/>
          <w:rFonts w:ascii="Arial" w:eastAsia="Times New Roman" w:hAnsi="Arial" w:cs="Arial"/>
          <w:b w:val="0"/>
          <w:sz w:val="20"/>
          <w:szCs w:val="20"/>
        </w:rPr>
        <w:t>Roberto Bolaño</w:t>
      </w:r>
      <w:r w:rsidRPr="006E174F">
        <w:rPr>
          <w:rFonts w:ascii="Arial" w:eastAsia="Times New Roman" w:hAnsi="Arial" w:cs="Arial"/>
          <w:sz w:val="20"/>
          <w:szCs w:val="20"/>
        </w:rPr>
        <w:t xml:space="preserve"> (1953-2003). The past decade has seen 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reputation not only consolidated within the Spanish-speaking world, where he has come to be seen as the leading writer of his generation, but established on a global scale. </w:t>
      </w:r>
      <w:r w:rsidR="00677D23" w:rsidRPr="006E174F">
        <w:rPr>
          <w:rFonts w:ascii="Arial" w:eastAsia="Times New Roman" w:hAnsi="Arial" w:cs="Arial"/>
          <w:sz w:val="20"/>
          <w:szCs w:val="20"/>
        </w:rPr>
        <w:t xml:space="preserve">In recognition of his importance for </w:t>
      </w:r>
      <w:r w:rsidR="00214AFF" w:rsidRPr="006E174F">
        <w:rPr>
          <w:rFonts w:ascii="Arial" w:eastAsia="Times New Roman" w:hAnsi="Arial" w:cs="Arial"/>
          <w:sz w:val="20"/>
          <w:szCs w:val="20"/>
        </w:rPr>
        <w:t>recent developments in</w:t>
      </w:r>
      <w:r w:rsidR="00677D23" w:rsidRPr="006E174F">
        <w:rPr>
          <w:rFonts w:ascii="Arial" w:eastAsia="Times New Roman" w:hAnsi="Arial" w:cs="Arial"/>
          <w:sz w:val="20"/>
          <w:szCs w:val="20"/>
        </w:rPr>
        <w:t xml:space="preserve"> world-literary studies, I invited a group of scholars and writers to participate in a conference on this theme, co-sponsored by the </w:t>
      </w:r>
      <w:r w:rsidR="00677D23" w:rsidRPr="006E174F">
        <w:rPr>
          <w:rFonts w:ascii="Arial" w:hAnsi="Arial" w:cs="Arial"/>
          <w:sz w:val="20"/>
          <w:szCs w:val="20"/>
        </w:rPr>
        <w:t xml:space="preserve">Faculty of Arts, the Department of Hispanic Studies, the </w:t>
      </w:r>
      <w:r w:rsidR="00214AFF" w:rsidRPr="006E174F">
        <w:rPr>
          <w:rFonts w:ascii="Arial" w:hAnsi="Arial" w:cs="Arial"/>
          <w:sz w:val="20"/>
          <w:szCs w:val="20"/>
        </w:rPr>
        <w:t>HRC</w:t>
      </w:r>
      <w:r w:rsidR="00677D23" w:rsidRPr="006E174F">
        <w:rPr>
          <w:rFonts w:ascii="Arial" w:hAnsi="Arial" w:cs="Arial"/>
          <w:sz w:val="20"/>
          <w:szCs w:val="20"/>
        </w:rPr>
        <w:t xml:space="preserve"> and the Department of English &amp; Comparative Literary Studies</w:t>
      </w:r>
      <w:r w:rsidRPr="006E174F">
        <w:rPr>
          <w:rFonts w:ascii="Arial" w:eastAsia="Times New Roman" w:hAnsi="Arial" w:cs="Arial"/>
          <w:sz w:val="20"/>
          <w:szCs w:val="20"/>
        </w:rPr>
        <w:t>.</w:t>
      </w:r>
      <w:r w:rsidR="004B1E3F" w:rsidRPr="006E174F">
        <w:rPr>
          <w:rFonts w:ascii="Arial" w:eastAsia="Times New Roman" w:hAnsi="Arial" w:cs="Arial"/>
          <w:sz w:val="20"/>
          <w:szCs w:val="20"/>
        </w:rPr>
        <w:t xml:space="preserve"> </w:t>
      </w:r>
      <w:r w:rsidR="00214AFF" w:rsidRPr="006E174F">
        <w:rPr>
          <w:rFonts w:ascii="Arial" w:eastAsia="Times New Roman" w:hAnsi="Arial" w:cs="Arial"/>
          <w:sz w:val="20"/>
          <w:szCs w:val="20"/>
        </w:rPr>
        <w:t xml:space="preserve">Literary historian Franco </w:t>
      </w:r>
      <w:proofErr w:type="spellStart"/>
      <w:r w:rsidR="00214AFF" w:rsidRPr="006E174F">
        <w:rPr>
          <w:rFonts w:ascii="Arial" w:eastAsia="Times New Roman" w:hAnsi="Arial" w:cs="Arial"/>
          <w:sz w:val="20"/>
          <w:szCs w:val="20"/>
        </w:rPr>
        <w:t>Moretti</w:t>
      </w:r>
      <w:proofErr w:type="spellEnd"/>
      <w:r w:rsidR="00214AFF" w:rsidRPr="006E174F">
        <w:rPr>
          <w:rFonts w:ascii="Arial" w:eastAsia="Times New Roman" w:hAnsi="Arial" w:cs="Arial"/>
          <w:sz w:val="20"/>
          <w:szCs w:val="20"/>
        </w:rPr>
        <w:t xml:space="preserve"> </w:t>
      </w:r>
      <w:r w:rsidR="004B1E3F" w:rsidRPr="006E174F">
        <w:rPr>
          <w:rFonts w:ascii="Arial" w:eastAsia="Times New Roman" w:hAnsi="Arial" w:cs="Arial"/>
          <w:sz w:val="20"/>
          <w:szCs w:val="20"/>
        </w:rPr>
        <w:t xml:space="preserve">famously </w:t>
      </w:r>
      <w:r w:rsidR="00214AFF" w:rsidRPr="006E174F">
        <w:rPr>
          <w:rFonts w:ascii="Arial" w:eastAsia="Times New Roman" w:hAnsi="Arial" w:cs="Arial"/>
          <w:sz w:val="20"/>
          <w:szCs w:val="20"/>
        </w:rPr>
        <w:t>termed world literature ‘not an object, but a problem’; o</w:t>
      </w:r>
      <w:r w:rsidR="004B1E3F" w:rsidRPr="006E174F">
        <w:rPr>
          <w:rFonts w:ascii="Arial" w:eastAsia="Times New Roman" w:hAnsi="Arial" w:cs="Arial"/>
          <w:sz w:val="20"/>
          <w:szCs w:val="20"/>
        </w:rPr>
        <w:t>ur conference brief</w:t>
      </w:r>
      <w:r w:rsidR="00214AFF" w:rsidRPr="006E174F">
        <w:rPr>
          <w:rFonts w:ascii="Arial" w:eastAsia="Times New Roman" w:hAnsi="Arial" w:cs="Arial"/>
          <w:sz w:val="20"/>
          <w:szCs w:val="20"/>
        </w:rPr>
        <w:t>, then,</w:t>
      </w:r>
      <w:r w:rsidR="004B1E3F" w:rsidRPr="006E174F">
        <w:rPr>
          <w:rFonts w:ascii="Arial" w:eastAsia="Times New Roman" w:hAnsi="Arial" w:cs="Arial"/>
          <w:sz w:val="20"/>
          <w:szCs w:val="20"/>
        </w:rPr>
        <w:t xml:space="preserve"> was to establish some of the contours for locating </w:t>
      </w:r>
      <w:proofErr w:type="spellStart"/>
      <w:r w:rsidR="004B1E3F"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="004B1E3F" w:rsidRPr="006E174F">
        <w:rPr>
          <w:rFonts w:ascii="Arial" w:eastAsia="Times New Roman" w:hAnsi="Arial" w:cs="Arial"/>
          <w:sz w:val="20"/>
          <w:szCs w:val="20"/>
        </w:rPr>
        <w:t xml:space="preserve"> distinctiveness as </w:t>
      </w:r>
      <w:r w:rsidR="0026264D" w:rsidRPr="006E174F">
        <w:rPr>
          <w:rFonts w:ascii="Arial" w:eastAsia="Times New Roman" w:hAnsi="Arial" w:cs="Arial"/>
          <w:sz w:val="20"/>
          <w:szCs w:val="20"/>
        </w:rPr>
        <w:t>a case study for the problem of world literature.</w:t>
      </w:r>
    </w:p>
    <w:p w14:paraId="042E4D46" w14:textId="77777777" w:rsidR="006E174F" w:rsidRDefault="00214AFF" w:rsidP="006E174F">
      <w:pPr>
        <w:jc w:val="both"/>
        <w:rPr>
          <w:rFonts w:ascii="Arial" w:eastAsia="Times New Roman" w:hAnsi="Arial" w:cs="Arial"/>
          <w:sz w:val="20"/>
          <w:szCs w:val="20"/>
        </w:rPr>
      </w:pPr>
      <w:r w:rsidRPr="006E174F">
        <w:rPr>
          <w:rFonts w:ascii="Arial" w:eastAsia="Times New Roman" w:hAnsi="Arial" w:cs="Arial"/>
          <w:sz w:val="20"/>
          <w:szCs w:val="20"/>
        </w:rPr>
        <w:tab/>
      </w:r>
    </w:p>
    <w:p w14:paraId="7BB8D545" w14:textId="7F571F43" w:rsidR="00FD72F7" w:rsidRPr="006E174F" w:rsidRDefault="00214AFF" w:rsidP="006E174F">
      <w:pPr>
        <w:jc w:val="both"/>
        <w:rPr>
          <w:rFonts w:ascii="Arial" w:eastAsia="Times New Roman" w:hAnsi="Arial" w:cs="Arial"/>
          <w:sz w:val="20"/>
          <w:szCs w:val="20"/>
        </w:rPr>
      </w:pPr>
      <w:r w:rsidRPr="006E174F">
        <w:rPr>
          <w:rFonts w:ascii="Arial" w:eastAsia="Times New Roman" w:hAnsi="Arial" w:cs="Arial"/>
          <w:sz w:val="20"/>
          <w:szCs w:val="20"/>
        </w:rPr>
        <w:t>Our first session, ‘Global Positioning Systems,’ l</w:t>
      </w:r>
      <w:r w:rsidR="00525BC5" w:rsidRPr="006E174F">
        <w:rPr>
          <w:rFonts w:ascii="Arial" w:eastAsia="Times New Roman" w:hAnsi="Arial" w:cs="Arial"/>
          <w:sz w:val="20"/>
          <w:szCs w:val="20"/>
        </w:rPr>
        <w:t>aid down some of these contours:</w:t>
      </w:r>
      <w:r w:rsidRPr="006E174F">
        <w:rPr>
          <w:rFonts w:ascii="Arial" w:eastAsia="Times New Roman" w:hAnsi="Arial" w:cs="Arial"/>
          <w:sz w:val="20"/>
          <w:szCs w:val="20"/>
        </w:rPr>
        <w:t xml:space="preserve"> John 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Kraniauskas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(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Birkbeck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) examined the macro-logic of accumulation as both a capitalist and post-conceptualist tendency in 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last novel </w:t>
      </w:r>
      <w:r w:rsidRPr="006E174F">
        <w:rPr>
          <w:rFonts w:ascii="Arial" w:eastAsia="Times New Roman" w:hAnsi="Arial" w:cs="Arial"/>
          <w:i/>
          <w:sz w:val="20"/>
          <w:szCs w:val="20"/>
        </w:rPr>
        <w:t>2666</w:t>
      </w:r>
      <w:r w:rsidRPr="006E174F">
        <w:rPr>
          <w:rFonts w:ascii="Arial" w:eastAsia="Times New Roman" w:hAnsi="Arial" w:cs="Arial"/>
          <w:sz w:val="20"/>
          <w:szCs w:val="20"/>
        </w:rPr>
        <w:t xml:space="preserve">, while Rubén Gallo (Princeton) </w:t>
      </w:r>
      <w:proofErr w:type="spellStart"/>
      <w:r w:rsidR="00525BC5" w:rsidRPr="006E174F">
        <w:rPr>
          <w:rFonts w:ascii="Arial" w:eastAsia="Times New Roman" w:hAnsi="Arial" w:cs="Arial"/>
          <w:sz w:val="20"/>
          <w:szCs w:val="20"/>
        </w:rPr>
        <w:t>analysed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the micro-politics of place in</w:t>
      </w:r>
      <w:r w:rsidR="00525BC5" w:rsidRPr="006E174F">
        <w:rPr>
          <w:rFonts w:ascii="Arial" w:eastAsia="Times New Roman" w:hAnsi="Arial" w:cs="Arial"/>
          <w:sz w:val="20"/>
          <w:szCs w:val="20"/>
        </w:rPr>
        <w:t xml:space="preserve"> a single episode, set in Mexico City’s </w:t>
      </w:r>
      <w:proofErr w:type="spellStart"/>
      <w:r w:rsidR="00525BC5" w:rsidRPr="006E174F">
        <w:rPr>
          <w:rFonts w:ascii="Arial" w:eastAsia="Times New Roman" w:hAnsi="Arial" w:cs="Arial"/>
          <w:sz w:val="20"/>
          <w:szCs w:val="20"/>
        </w:rPr>
        <w:t>Parque</w:t>
      </w:r>
      <w:proofErr w:type="spellEnd"/>
      <w:r w:rsidR="00525BC5" w:rsidRPr="006E174F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="00525BC5" w:rsidRPr="006E174F">
        <w:rPr>
          <w:rFonts w:ascii="Arial" w:eastAsia="Times New Roman" w:hAnsi="Arial" w:cs="Arial"/>
          <w:sz w:val="20"/>
          <w:szCs w:val="20"/>
        </w:rPr>
        <w:t>Undido</w:t>
      </w:r>
      <w:proofErr w:type="spellEnd"/>
      <w:r w:rsidR="00525BC5" w:rsidRPr="006E174F">
        <w:rPr>
          <w:rFonts w:ascii="Arial" w:eastAsia="Times New Roman" w:hAnsi="Arial" w:cs="Arial"/>
          <w:sz w:val="20"/>
          <w:szCs w:val="20"/>
        </w:rPr>
        <w:t xml:space="preserve">, from </w:t>
      </w:r>
      <w:r w:rsidR="00525BC5" w:rsidRPr="006E174F">
        <w:rPr>
          <w:rFonts w:ascii="Arial" w:eastAsia="Times New Roman" w:hAnsi="Arial" w:cs="Arial"/>
          <w:i/>
          <w:sz w:val="20"/>
          <w:szCs w:val="20"/>
        </w:rPr>
        <w:t>The Savage Detectives</w:t>
      </w:r>
      <w:r w:rsidR="00525BC5" w:rsidRPr="006E174F">
        <w:rPr>
          <w:rFonts w:ascii="Arial" w:eastAsia="Times New Roman" w:hAnsi="Arial" w:cs="Arial"/>
          <w:sz w:val="20"/>
          <w:szCs w:val="20"/>
        </w:rPr>
        <w:t xml:space="preserve">. In a discussion focused on modernism and the arts, Patricia </w:t>
      </w:r>
      <w:proofErr w:type="spellStart"/>
      <w:r w:rsidR="00525BC5" w:rsidRPr="006E174F">
        <w:rPr>
          <w:rFonts w:ascii="Arial" w:eastAsia="Times New Roman" w:hAnsi="Arial" w:cs="Arial"/>
          <w:sz w:val="20"/>
          <w:szCs w:val="20"/>
        </w:rPr>
        <w:t>Novillo-Corvalán</w:t>
      </w:r>
      <w:proofErr w:type="spellEnd"/>
      <w:r w:rsidR="00525BC5" w:rsidRPr="006E174F">
        <w:rPr>
          <w:rFonts w:ascii="Arial" w:eastAsia="Times New Roman" w:hAnsi="Arial" w:cs="Arial"/>
          <w:sz w:val="20"/>
          <w:szCs w:val="20"/>
        </w:rPr>
        <w:t xml:space="preserve"> (Kent) gave a comparative reading of the ‘to</w:t>
      </w:r>
      <w:r w:rsidR="00B62AA2" w:rsidRPr="006E174F">
        <w:rPr>
          <w:rFonts w:ascii="Arial" w:eastAsia="Times New Roman" w:hAnsi="Arial" w:cs="Arial"/>
          <w:sz w:val="20"/>
          <w:szCs w:val="20"/>
        </w:rPr>
        <w:t xml:space="preserve">tal novel’ in Joyce and Bolaño; </w:t>
      </w:r>
      <w:r w:rsidR="00525BC5" w:rsidRPr="006E174F">
        <w:rPr>
          <w:rFonts w:ascii="Arial" w:eastAsia="Times New Roman" w:hAnsi="Arial" w:cs="Arial"/>
          <w:sz w:val="20"/>
          <w:szCs w:val="20"/>
        </w:rPr>
        <w:t xml:space="preserve">Roberto </w:t>
      </w:r>
      <w:proofErr w:type="spellStart"/>
      <w:r w:rsidR="00525BC5" w:rsidRPr="006E174F">
        <w:rPr>
          <w:rFonts w:ascii="Arial" w:eastAsia="Times New Roman" w:hAnsi="Arial" w:cs="Arial"/>
          <w:sz w:val="20"/>
          <w:szCs w:val="20"/>
        </w:rPr>
        <w:t>Tejada</w:t>
      </w:r>
      <w:proofErr w:type="spellEnd"/>
      <w:r w:rsidR="00525BC5" w:rsidRPr="006E174F">
        <w:rPr>
          <w:rFonts w:ascii="Arial" w:eastAsia="Times New Roman" w:hAnsi="Arial" w:cs="Arial"/>
          <w:sz w:val="20"/>
          <w:szCs w:val="20"/>
        </w:rPr>
        <w:t xml:space="preserve"> (Southern Methodist University) </w:t>
      </w:r>
      <w:r w:rsidR="00B62AA2" w:rsidRPr="006E174F">
        <w:rPr>
          <w:rFonts w:ascii="Arial" w:eastAsia="Times New Roman" w:hAnsi="Arial" w:cs="Arial"/>
          <w:sz w:val="20"/>
          <w:szCs w:val="20"/>
        </w:rPr>
        <w:t>followed with</w:t>
      </w:r>
      <w:r w:rsidR="00525BC5" w:rsidRPr="006E174F">
        <w:rPr>
          <w:rFonts w:ascii="Arial" w:eastAsia="Times New Roman" w:hAnsi="Arial" w:cs="Arial"/>
          <w:sz w:val="20"/>
          <w:szCs w:val="20"/>
        </w:rPr>
        <w:t xml:space="preserve"> a wide-ranging </w:t>
      </w:r>
      <w:proofErr w:type="spellStart"/>
      <w:r w:rsidR="00580AA8" w:rsidRPr="006E174F">
        <w:rPr>
          <w:rFonts w:ascii="Arial" w:eastAsia="Times New Roman" w:hAnsi="Arial" w:cs="Arial"/>
          <w:sz w:val="20"/>
          <w:szCs w:val="20"/>
        </w:rPr>
        <w:t>contextualis</w:t>
      </w:r>
      <w:r w:rsidR="00525BC5" w:rsidRPr="006E174F">
        <w:rPr>
          <w:rFonts w:ascii="Arial" w:eastAsia="Times New Roman" w:hAnsi="Arial" w:cs="Arial"/>
          <w:sz w:val="20"/>
          <w:szCs w:val="20"/>
        </w:rPr>
        <w:t>ation</w:t>
      </w:r>
      <w:proofErr w:type="spellEnd"/>
      <w:r w:rsidR="00525BC5" w:rsidRPr="006E174F">
        <w:rPr>
          <w:rFonts w:ascii="Arial" w:eastAsia="Times New Roman" w:hAnsi="Arial" w:cs="Arial"/>
          <w:sz w:val="20"/>
          <w:szCs w:val="20"/>
        </w:rPr>
        <w:t xml:space="preserve"> of the novelist’s 1990s output</w:t>
      </w:r>
      <w:r w:rsidR="00C0396B" w:rsidRPr="006E174F">
        <w:rPr>
          <w:rFonts w:ascii="Arial" w:eastAsia="Times New Roman" w:hAnsi="Arial" w:cs="Arial"/>
          <w:sz w:val="20"/>
          <w:szCs w:val="20"/>
        </w:rPr>
        <w:t xml:space="preserve"> by surveying the response of visual artists to Mexico’s neoliberal turn. In a session dedicated to border-crossings, Claudia </w:t>
      </w:r>
      <w:proofErr w:type="spellStart"/>
      <w:r w:rsidR="00C0396B" w:rsidRPr="006E174F">
        <w:rPr>
          <w:rFonts w:ascii="Arial" w:eastAsia="Times New Roman" w:hAnsi="Arial" w:cs="Arial"/>
          <w:sz w:val="20"/>
          <w:szCs w:val="20"/>
        </w:rPr>
        <w:t>Ferman</w:t>
      </w:r>
      <w:proofErr w:type="spellEnd"/>
      <w:r w:rsidR="00C0396B" w:rsidRPr="006E174F">
        <w:rPr>
          <w:rFonts w:ascii="Arial" w:eastAsia="Times New Roman" w:hAnsi="Arial" w:cs="Arial"/>
          <w:sz w:val="20"/>
          <w:szCs w:val="20"/>
        </w:rPr>
        <w:t xml:space="preserve"> (University of Richmond) brought a nuanced attention to the sexual politics of homoerotic terminology in </w:t>
      </w:r>
      <w:proofErr w:type="spellStart"/>
      <w:r w:rsidR="00C0396B"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="00C0396B" w:rsidRPr="006E174F">
        <w:rPr>
          <w:rFonts w:ascii="Arial" w:eastAsia="Times New Roman" w:hAnsi="Arial" w:cs="Arial"/>
          <w:sz w:val="20"/>
          <w:szCs w:val="20"/>
        </w:rPr>
        <w:t xml:space="preserve"> fiction, while Scott Esposito (Center for the Art of Translation) proposed some reasons for </w:t>
      </w:r>
      <w:proofErr w:type="spellStart"/>
      <w:r w:rsidR="00C0396B"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="00C0396B" w:rsidRPr="006E174F">
        <w:rPr>
          <w:rFonts w:ascii="Arial" w:eastAsia="Times New Roman" w:hAnsi="Arial" w:cs="Arial"/>
          <w:sz w:val="20"/>
          <w:szCs w:val="20"/>
        </w:rPr>
        <w:t xml:space="preserve"> extraordinary take-up in the US literary marketplace.</w:t>
      </w:r>
    </w:p>
    <w:p w14:paraId="4C574D51" w14:textId="77777777" w:rsidR="006E174F" w:rsidRDefault="006E174F" w:rsidP="006E174F">
      <w:pPr>
        <w:ind w:firstLine="720"/>
        <w:jc w:val="both"/>
        <w:rPr>
          <w:rFonts w:ascii="Arial" w:eastAsia="Times New Roman" w:hAnsi="Arial" w:cs="Arial"/>
          <w:sz w:val="20"/>
          <w:szCs w:val="20"/>
        </w:rPr>
      </w:pPr>
    </w:p>
    <w:p w14:paraId="5B6E463F" w14:textId="77777777" w:rsidR="00B62AA2" w:rsidRPr="006E174F" w:rsidRDefault="00580AA8" w:rsidP="006E174F">
      <w:pPr>
        <w:ind w:firstLine="720"/>
        <w:jc w:val="both"/>
        <w:rPr>
          <w:rFonts w:ascii="Arial" w:eastAsia="Times New Roman" w:hAnsi="Arial" w:cs="Arial"/>
          <w:sz w:val="20"/>
          <w:szCs w:val="20"/>
        </w:rPr>
      </w:pPr>
      <w:r w:rsidRPr="006E174F">
        <w:rPr>
          <w:rFonts w:ascii="Arial" w:eastAsia="Times New Roman" w:hAnsi="Arial" w:cs="Arial"/>
          <w:sz w:val="20"/>
          <w:szCs w:val="20"/>
        </w:rPr>
        <w:t xml:space="preserve">Our </w:t>
      </w:r>
      <w:r w:rsidR="00FD72F7" w:rsidRPr="006E174F">
        <w:rPr>
          <w:rFonts w:ascii="Arial" w:eastAsia="Times New Roman" w:hAnsi="Arial" w:cs="Arial"/>
          <w:sz w:val="20"/>
          <w:szCs w:val="20"/>
        </w:rPr>
        <w:t>final</w:t>
      </w:r>
      <w:r w:rsidRPr="006E174F">
        <w:rPr>
          <w:rFonts w:ascii="Arial" w:eastAsia="Times New Roman" w:hAnsi="Arial" w:cs="Arial"/>
          <w:sz w:val="20"/>
          <w:szCs w:val="20"/>
        </w:rPr>
        <w:t xml:space="preserve"> session further 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scrutinised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the relationship between politics, literary auto</w:t>
      </w:r>
      <w:r w:rsidR="007C7743" w:rsidRPr="006E174F">
        <w:rPr>
          <w:rFonts w:ascii="Arial" w:eastAsia="Times New Roman" w:hAnsi="Arial" w:cs="Arial"/>
          <w:sz w:val="20"/>
          <w:szCs w:val="20"/>
        </w:rPr>
        <w:t xml:space="preserve">nomy and world-systemic change. </w:t>
      </w:r>
      <w:proofErr w:type="spellStart"/>
      <w:r w:rsidRPr="006E174F">
        <w:rPr>
          <w:rFonts w:ascii="Arial" w:eastAsia="Times New Roman" w:hAnsi="Arial" w:cs="Arial"/>
          <w:sz w:val="20"/>
          <w:szCs w:val="20"/>
        </w:rPr>
        <w:t>Sharae</w:t>
      </w:r>
      <w:proofErr w:type="spellEnd"/>
      <w:r w:rsidRPr="006E174F">
        <w:rPr>
          <w:rFonts w:ascii="Arial" w:eastAsia="Times New Roman" w:hAnsi="Arial" w:cs="Arial"/>
          <w:sz w:val="20"/>
          <w:szCs w:val="20"/>
        </w:rPr>
        <w:t xml:space="preserve"> Deckard (University College Dublin) identified </w:t>
      </w:r>
      <w:r w:rsidR="007C7743" w:rsidRPr="006E174F">
        <w:rPr>
          <w:rFonts w:ascii="Arial" w:eastAsia="Times New Roman" w:hAnsi="Arial" w:cs="Arial"/>
          <w:sz w:val="20"/>
          <w:szCs w:val="20"/>
        </w:rPr>
        <w:t xml:space="preserve">connections between </w:t>
      </w:r>
      <w:r w:rsidRPr="006E174F">
        <w:rPr>
          <w:rFonts w:ascii="Arial" w:eastAsia="Times New Roman" w:hAnsi="Arial" w:cs="Arial"/>
          <w:sz w:val="20"/>
          <w:szCs w:val="20"/>
        </w:rPr>
        <w:t xml:space="preserve">the </w:t>
      </w:r>
      <w:r w:rsidR="007C7743" w:rsidRPr="006E174F">
        <w:rPr>
          <w:rFonts w:ascii="Arial" w:eastAsia="Times New Roman" w:hAnsi="Arial" w:cs="Arial"/>
          <w:sz w:val="20"/>
          <w:szCs w:val="20"/>
        </w:rPr>
        <w:t xml:space="preserve">scope and formal innovations of </w:t>
      </w:r>
      <w:proofErr w:type="spellStart"/>
      <w:r w:rsidR="007C7743"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="007C7743" w:rsidRPr="006E174F">
        <w:rPr>
          <w:rFonts w:ascii="Arial" w:eastAsia="Times New Roman" w:hAnsi="Arial" w:cs="Arial"/>
          <w:sz w:val="20"/>
          <w:szCs w:val="20"/>
        </w:rPr>
        <w:t xml:space="preserve"> fiction and the </w:t>
      </w:r>
      <w:r w:rsidRPr="006E174F">
        <w:rPr>
          <w:rFonts w:ascii="Arial" w:eastAsia="Times New Roman" w:hAnsi="Arial" w:cs="Arial"/>
          <w:sz w:val="20"/>
          <w:szCs w:val="20"/>
        </w:rPr>
        <w:t xml:space="preserve">‘totalizing intelligence’ of </w:t>
      </w:r>
      <w:r w:rsidR="007C7743" w:rsidRPr="006E174F">
        <w:rPr>
          <w:rFonts w:ascii="Arial" w:eastAsia="Times New Roman" w:hAnsi="Arial" w:cs="Arial"/>
          <w:sz w:val="20"/>
          <w:szCs w:val="20"/>
        </w:rPr>
        <w:t xml:space="preserve">a global capitalist regime of surveillance, data mapping and analysis; Emilio </w:t>
      </w:r>
      <w:proofErr w:type="spellStart"/>
      <w:r w:rsidR="007C7743" w:rsidRPr="006E174F">
        <w:rPr>
          <w:rFonts w:ascii="Arial" w:eastAsia="Times New Roman" w:hAnsi="Arial" w:cs="Arial"/>
          <w:sz w:val="20"/>
          <w:szCs w:val="20"/>
        </w:rPr>
        <w:t>Sauri</w:t>
      </w:r>
      <w:proofErr w:type="spellEnd"/>
      <w:r w:rsidR="007C7743" w:rsidRPr="006E174F">
        <w:rPr>
          <w:rFonts w:ascii="Arial" w:eastAsia="Times New Roman" w:hAnsi="Arial" w:cs="Arial"/>
          <w:sz w:val="20"/>
          <w:szCs w:val="20"/>
        </w:rPr>
        <w:t xml:space="preserve"> (University of Massachusetts, Boston) brought the conference proceedings full circle by taking up again the question of aesthetic autonomy within the context of world-literary space, suggesting that the collapse of the modernization model in Latin America and elsewhere brings with </w:t>
      </w:r>
      <w:r w:rsidR="00FD72F7" w:rsidRPr="006E174F">
        <w:rPr>
          <w:rFonts w:ascii="Arial" w:eastAsia="Times New Roman" w:hAnsi="Arial" w:cs="Arial"/>
          <w:sz w:val="20"/>
          <w:szCs w:val="20"/>
        </w:rPr>
        <w:t xml:space="preserve">it </w:t>
      </w:r>
      <w:r w:rsidR="007C7743" w:rsidRPr="006E174F">
        <w:rPr>
          <w:rFonts w:ascii="Arial" w:eastAsia="Times New Roman" w:hAnsi="Arial" w:cs="Arial"/>
          <w:sz w:val="20"/>
          <w:szCs w:val="20"/>
        </w:rPr>
        <w:t>the possibility of an ‘autonomy after autonomy</w:t>
      </w:r>
      <w:r w:rsidR="00FD72F7" w:rsidRPr="006E174F">
        <w:rPr>
          <w:rFonts w:ascii="Arial" w:eastAsia="Times New Roman" w:hAnsi="Arial" w:cs="Arial"/>
          <w:sz w:val="20"/>
          <w:szCs w:val="20"/>
        </w:rPr>
        <w:t>,</w:t>
      </w:r>
      <w:r w:rsidR="007C7743" w:rsidRPr="006E174F">
        <w:rPr>
          <w:rFonts w:ascii="Arial" w:eastAsia="Times New Roman" w:hAnsi="Arial" w:cs="Arial"/>
          <w:sz w:val="20"/>
          <w:szCs w:val="20"/>
        </w:rPr>
        <w:t>’</w:t>
      </w:r>
      <w:r w:rsidR="00FD72F7" w:rsidRPr="006E174F">
        <w:rPr>
          <w:rFonts w:ascii="Arial" w:eastAsia="Times New Roman" w:hAnsi="Arial" w:cs="Arial"/>
          <w:sz w:val="20"/>
          <w:szCs w:val="20"/>
        </w:rPr>
        <w:t xml:space="preserve"> a condition exemplified in </w:t>
      </w:r>
      <w:proofErr w:type="spellStart"/>
      <w:r w:rsidR="00FD72F7" w:rsidRPr="006E174F">
        <w:rPr>
          <w:rFonts w:ascii="Arial" w:eastAsia="Times New Roman" w:hAnsi="Arial" w:cs="Arial"/>
          <w:sz w:val="20"/>
          <w:szCs w:val="20"/>
        </w:rPr>
        <w:t>Bolaño’s</w:t>
      </w:r>
      <w:proofErr w:type="spellEnd"/>
      <w:r w:rsidR="00FD72F7" w:rsidRPr="006E174F">
        <w:rPr>
          <w:rFonts w:ascii="Arial" w:eastAsia="Times New Roman" w:hAnsi="Arial" w:cs="Arial"/>
          <w:sz w:val="20"/>
          <w:szCs w:val="20"/>
        </w:rPr>
        <w:t xml:space="preserve"> work. A lively roundtable discussion brou</w:t>
      </w:r>
      <w:r w:rsidR="00B62AA2" w:rsidRPr="006E174F">
        <w:rPr>
          <w:rFonts w:ascii="Arial" w:eastAsia="Times New Roman" w:hAnsi="Arial" w:cs="Arial"/>
          <w:sz w:val="20"/>
          <w:szCs w:val="20"/>
        </w:rPr>
        <w:t>ght the proceedings to a close.</w:t>
      </w:r>
    </w:p>
    <w:p w14:paraId="4C3DFF8E" w14:textId="77777777" w:rsidR="006E174F" w:rsidRDefault="006E174F" w:rsidP="006E174F">
      <w:pPr>
        <w:ind w:firstLine="720"/>
        <w:jc w:val="both"/>
        <w:rPr>
          <w:rFonts w:ascii="Arial" w:eastAsia="Times New Roman" w:hAnsi="Arial" w:cs="Arial"/>
          <w:sz w:val="20"/>
          <w:szCs w:val="20"/>
        </w:rPr>
      </w:pPr>
    </w:p>
    <w:p w14:paraId="561F00C9" w14:textId="0DFDBE72" w:rsidR="00214AFF" w:rsidRDefault="00B62AA2" w:rsidP="006E174F">
      <w:pPr>
        <w:ind w:firstLine="720"/>
        <w:jc w:val="both"/>
        <w:rPr>
          <w:rFonts w:ascii="Arial" w:eastAsia="Times New Roman" w:hAnsi="Arial" w:cs="Arial"/>
          <w:sz w:val="20"/>
          <w:szCs w:val="20"/>
        </w:rPr>
      </w:pPr>
      <w:r w:rsidRPr="006E174F">
        <w:rPr>
          <w:rFonts w:ascii="Arial" w:eastAsia="Times New Roman" w:hAnsi="Arial" w:cs="Arial"/>
          <w:sz w:val="20"/>
          <w:szCs w:val="20"/>
        </w:rPr>
        <w:t>At what is</w:t>
      </w:r>
      <w:r w:rsidR="00FD72F7" w:rsidRPr="006E174F">
        <w:rPr>
          <w:rFonts w:ascii="Arial" w:eastAsia="Times New Roman" w:hAnsi="Arial" w:cs="Arial"/>
          <w:sz w:val="20"/>
          <w:szCs w:val="20"/>
        </w:rPr>
        <w:t xml:space="preserve"> the first English-language conference on Bolaño in the UK, the critical conversation on this author has been set at a </w:t>
      </w:r>
      <w:r w:rsidRPr="006E174F">
        <w:rPr>
          <w:rFonts w:ascii="Arial" w:eastAsia="Times New Roman" w:hAnsi="Arial" w:cs="Arial"/>
          <w:sz w:val="20"/>
          <w:szCs w:val="20"/>
        </w:rPr>
        <w:t xml:space="preserve">notably </w:t>
      </w:r>
      <w:r w:rsidR="00FD72F7" w:rsidRPr="006E174F">
        <w:rPr>
          <w:rFonts w:ascii="Arial" w:eastAsia="Times New Roman" w:hAnsi="Arial" w:cs="Arial"/>
          <w:sz w:val="20"/>
          <w:szCs w:val="20"/>
        </w:rPr>
        <w:t>high level</w:t>
      </w:r>
      <w:r w:rsidRPr="006E174F">
        <w:rPr>
          <w:rFonts w:ascii="Arial" w:eastAsia="Times New Roman" w:hAnsi="Arial" w:cs="Arial"/>
          <w:sz w:val="20"/>
          <w:szCs w:val="20"/>
        </w:rPr>
        <w:t>. My thanks to all those involved – sponsors, participants and attendees.</w:t>
      </w:r>
    </w:p>
    <w:p w14:paraId="0181D058" w14:textId="77777777" w:rsidR="006E174F" w:rsidRDefault="006E174F" w:rsidP="00B62AA2">
      <w:pPr>
        <w:ind w:firstLine="720"/>
        <w:rPr>
          <w:rFonts w:ascii="Arial" w:eastAsia="Times New Roman" w:hAnsi="Arial" w:cs="Arial"/>
          <w:sz w:val="20"/>
          <w:szCs w:val="20"/>
        </w:rPr>
      </w:pPr>
    </w:p>
    <w:p w14:paraId="6C2266B4" w14:textId="4D681582" w:rsidR="006E174F" w:rsidRDefault="006E174F" w:rsidP="006E174F">
      <w:pPr>
        <w:ind w:firstLine="720"/>
        <w:jc w:val="righ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Nicholas Lawrence</w:t>
      </w:r>
    </w:p>
    <w:p w14:paraId="7ECB0412" w14:textId="2D0DF684" w:rsidR="006E174F" w:rsidRPr="006E174F" w:rsidRDefault="006E174F" w:rsidP="006E174F">
      <w:pPr>
        <w:ind w:firstLine="720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Department of English and Comparative Literary Studies</w:t>
      </w:r>
    </w:p>
    <w:sectPr w:rsidR="006E174F" w:rsidRPr="006E174F" w:rsidSect="00B27EAF">
      <w:pgSz w:w="11900" w:h="16840"/>
      <w:pgMar w:top="1797" w:right="1440" w:bottom="1797" w:left="1440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031"/>
    <w:rsid w:val="0010767B"/>
    <w:rsid w:val="001F7B50"/>
    <w:rsid w:val="00214AFF"/>
    <w:rsid w:val="0026264D"/>
    <w:rsid w:val="003D7015"/>
    <w:rsid w:val="00450529"/>
    <w:rsid w:val="004603B1"/>
    <w:rsid w:val="004B1E3F"/>
    <w:rsid w:val="00525BC5"/>
    <w:rsid w:val="00580AA8"/>
    <w:rsid w:val="00677D23"/>
    <w:rsid w:val="006E174F"/>
    <w:rsid w:val="00742058"/>
    <w:rsid w:val="007B1053"/>
    <w:rsid w:val="007C7743"/>
    <w:rsid w:val="007F4C5A"/>
    <w:rsid w:val="00A226FB"/>
    <w:rsid w:val="00A40F98"/>
    <w:rsid w:val="00A4457D"/>
    <w:rsid w:val="00A4551C"/>
    <w:rsid w:val="00A93DF3"/>
    <w:rsid w:val="00B27EAF"/>
    <w:rsid w:val="00B62AA2"/>
    <w:rsid w:val="00C0396B"/>
    <w:rsid w:val="00CB3C31"/>
    <w:rsid w:val="00D262A9"/>
    <w:rsid w:val="00DC0031"/>
    <w:rsid w:val="00E8276D"/>
    <w:rsid w:val="00EF4DFE"/>
    <w:rsid w:val="00F60820"/>
    <w:rsid w:val="00F95080"/>
    <w:rsid w:val="00FD72F7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F28B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B50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autoRedefine/>
    <w:uiPriority w:val="99"/>
    <w:rsid w:val="00EF4DFE"/>
    <w:pPr>
      <w:spacing w:beforeLines="1" w:afterLines="1"/>
    </w:pPr>
    <w:rPr>
      <w:szCs w:val="20"/>
    </w:rPr>
  </w:style>
  <w:style w:type="table" w:styleId="TableGrid">
    <w:name w:val="Table Grid"/>
    <w:basedOn w:val="TableNormal"/>
    <w:uiPriority w:val="59"/>
    <w:rsid w:val="00D262A9"/>
    <w:rPr>
      <w:rFonts w:ascii="Times New Roman" w:eastAsiaTheme="minorHAnsi" w:hAnsi="Times New Roman"/>
      <w:szCs w:val="22"/>
      <w:lang w:val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dent">
    <w:name w:val="Indent"/>
    <w:basedOn w:val="Normal"/>
    <w:autoRedefine/>
    <w:qFormat/>
    <w:rsid w:val="00A226FB"/>
    <w:pPr>
      <w:ind w:left="567"/>
    </w:pPr>
    <w:rPr>
      <w:rFonts w:eastAsia="Times New Roman"/>
      <w:lang w:eastAsia="en-US"/>
    </w:rPr>
  </w:style>
  <w:style w:type="character" w:styleId="Strong">
    <w:name w:val="Strong"/>
    <w:basedOn w:val="DefaultParagraphFont"/>
    <w:uiPriority w:val="22"/>
    <w:qFormat/>
    <w:rsid w:val="00DC003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B50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autoRedefine/>
    <w:uiPriority w:val="99"/>
    <w:rsid w:val="00EF4DFE"/>
    <w:pPr>
      <w:spacing w:beforeLines="1" w:afterLines="1"/>
    </w:pPr>
    <w:rPr>
      <w:szCs w:val="20"/>
    </w:rPr>
  </w:style>
  <w:style w:type="table" w:styleId="TableGrid">
    <w:name w:val="Table Grid"/>
    <w:basedOn w:val="TableNormal"/>
    <w:uiPriority w:val="59"/>
    <w:rsid w:val="00D262A9"/>
    <w:rPr>
      <w:rFonts w:ascii="Times New Roman" w:eastAsiaTheme="minorHAnsi" w:hAnsi="Times New Roman"/>
      <w:szCs w:val="22"/>
      <w:lang w:val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dent">
    <w:name w:val="Indent"/>
    <w:basedOn w:val="Normal"/>
    <w:autoRedefine/>
    <w:qFormat/>
    <w:rsid w:val="00A226FB"/>
    <w:pPr>
      <w:ind w:left="567"/>
    </w:pPr>
    <w:rPr>
      <w:rFonts w:eastAsia="Times New Roman"/>
      <w:lang w:eastAsia="en-US"/>
    </w:rPr>
  </w:style>
  <w:style w:type="character" w:styleId="Strong">
    <w:name w:val="Strong"/>
    <w:basedOn w:val="DefaultParagraphFont"/>
    <w:uiPriority w:val="22"/>
    <w:qFormat/>
    <w:rsid w:val="00DC00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44ECBAA8</Template>
  <TotalTime>0</TotalTime>
  <Pages>1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 Lawrence</dc:creator>
  <cp:lastModifiedBy>Dibben, Susan</cp:lastModifiedBy>
  <cp:revision>2</cp:revision>
  <dcterms:created xsi:type="dcterms:W3CDTF">2013-07-30T09:58:00Z</dcterms:created>
  <dcterms:modified xsi:type="dcterms:W3CDTF">2013-07-30T09:58:00Z</dcterms:modified>
</cp:coreProperties>
</file>