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0438" w:rsidRPr="00F972D6" w:rsidRDefault="00F972D6" w:rsidP="00450438">
      <w:pPr>
        <w:pStyle w:val="Heading1"/>
        <w:rPr>
          <w:color w:val="auto"/>
          <w:sz w:val="20"/>
          <w:szCs w:val="20"/>
        </w:rPr>
      </w:pPr>
      <w:r w:rsidRPr="00F972D6">
        <w:rPr>
          <w:color w:val="auto"/>
          <w:sz w:val="20"/>
          <w:szCs w:val="20"/>
        </w:rPr>
        <w:t>C21</w:t>
      </w:r>
      <w:r w:rsidRPr="00F972D6">
        <w:rPr>
          <w:color w:val="auto"/>
          <w:sz w:val="20"/>
          <w:szCs w:val="20"/>
        </w:rPr>
        <w:t xml:space="preserve"> Global Victorians: When East meets </w:t>
      </w:r>
      <w:proofErr w:type="gramStart"/>
      <w:r w:rsidRPr="00F972D6">
        <w:rPr>
          <w:color w:val="auto"/>
          <w:sz w:val="20"/>
          <w:szCs w:val="20"/>
        </w:rPr>
        <w:t>West</w:t>
      </w:r>
      <w:proofErr w:type="gramEnd"/>
    </w:p>
    <w:p w:rsidR="00450438" w:rsidRPr="00F972D6" w:rsidRDefault="00450438" w:rsidP="00450438">
      <w:pPr>
        <w:rPr>
          <w:rFonts w:asciiTheme="majorHAnsi" w:hAnsiTheme="majorHAnsi"/>
          <w:sz w:val="20"/>
          <w:szCs w:val="20"/>
        </w:rPr>
      </w:pPr>
    </w:p>
    <w:p w:rsidR="00EA29D6" w:rsidRPr="00F972D6" w:rsidRDefault="00F972D6" w:rsidP="00EA29D6">
      <w:pPr>
        <w:rPr>
          <w:rFonts w:asciiTheme="majorHAnsi" w:hAnsiTheme="majorHAnsi" w:cs="Times New Roman"/>
          <w:sz w:val="20"/>
          <w:szCs w:val="20"/>
        </w:rPr>
      </w:pPr>
      <w:r w:rsidRPr="00F972D6">
        <w:rPr>
          <w:rFonts w:asciiTheme="majorHAnsi" w:hAnsiTheme="majorHAnsi" w:cs="Times New Roman"/>
          <w:sz w:val="20"/>
          <w:szCs w:val="20"/>
        </w:rPr>
        <w:t>OVERVIEWS OF PARTICIPANTS</w:t>
      </w:r>
    </w:p>
    <w:p w:rsidR="00EA29D6" w:rsidRPr="00F972D6" w:rsidRDefault="00F972D6" w:rsidP="00EA29D6">
      <w:pPr>
        <w:rPr>
          <w:rFonts w:asciiTheme="majorHAnsi" w:hAnsiTheme="majorHAnsi" w:cs="Times New Roman"/>
          <w:sz w:val="20"/>
          <w:szCs w:val="20"/>
        </w:rPr>
      </w:pPr>
      <w:r w:rsidRPr="00F972D6">
        <w:rPr>
          <w:rFonts w:asciiTheme="majorHAnsi" w:hAnsiTheme="majorHAnsi" w:cs="Times New Roman"/>
          <w:sz w:val="20"/>
          <w:szCs w:val="20"/>
        </w:rPr>
        <w:t>This conference was a success as agreed by all of the participants, attracting many influential scholars from around the globe to present their latest researches. Not only did we successfully invite Prof. Regenia Garginer (Exeter), one of the most influent</w:t>
      </w:r>
      <w:r w:rsidRPr="00F972D6">
        <w:rPr>
          <w:rFonts w:asciiTheme="majorHAnsi" w:hAnsiTheme="majorHAnsi" w:cs="Times New Roman"/>
          <w:sz w:val="20"/>
          <w:szCs w:val="20"/>
        </w:rPr>
        <w:t>ial academic in19th century Victorian Studies and expert in Wildean study as well as material culture; we also had the honour to have Prof. Stefano Evangelista (Oxford) whose expertise lies in the studies of Oscar Wilde and his global reception in Eastern</w:t>
      </w:r>
      <w:r>
        <w:rPr>
          <w:rFonts w:asciiTheme="majorHAnsi" w:hAnsiTheme="majorHAnsi" w:cs="Times New Roman"/>
          <w:sz w:val="20"/>
          <w:szCs w:val="20"/>
        </w:rPr>
        <w:t xml:space="preserve"> </w:t>
      </w:r>
      <w:r w:rsidRPr="00F972D6">
        <w:rPr>
          <w:rFonts w:asciiTheme="majorHAnsi" w:hAnsiTheme="majorHAnsi" w:cs="Times New Roman"/>
          <w:sz w:val="20"/>
          <w:szCs w:val="20"/>
        </w:rPr>
        <w:t xml:space="preserve">Europe and Japan. Much to our thrill, we also had Prof. </w:t>
      </w:r>
      <w:proofErr w:type="spellStart"/>
      <w:r w:rsidRPr="00F972D6">
        <w:rPr>
          <w:rFonts w:asciiTheme="majorHAnsi" w:hAnsiTheme="majorHAnsi" w:cs="Times New Roman"/>
          <w:sz w:val="20"/>
          <w:szCs w:val="20"/>
        </w:rPr>
        <w:t>Hiromu</w:t>
      </w:r>
      <w:proofErr w:type="spellEnd"/>
      <w:r w:rsidRPr="00F972D6">
        <w:rPr>
          <w:rFonts w:asciiTheme="majorHAnsi" w:hAnsiTheme="majorHAnsi" w:cs="Times New Roman"/>
          <w:sz w:val="20"/>
          <w:szCs w:val="20"/>
        </w:rPr>
        <w:t xml:space="preserve"> </w:t>
      </w:r>
      <w:proofErr w:type="spellStart"/>
      <w:r w:rsidRPr="00F972D6">
        <w:rPr>
          <w:rFonts w:asciiTheme="majorHAnsi" w:hAnsiTheme="majorHAnsi" w:cs="Times New Roman"/>
          <w:sz w:val="20"/>
          <w:szCs w:val="20"/>
        </w:rPr>
        <w:t>Nagahara</w:t>
      </w:r>
      <w:proofErr w:type="spellEnd"/>
      <w:r w:rsidRPr="00F972D6">
        <w:rPr>
          <w:rFonts w:asciiTheme="majorHAnsi" w:hAnsiTheme="majorHAnsi" w:cs="Times New Roman"/>
          <w:sz w:val="20"/>
          <w:szCs w:val="20"/>
        </w:rPr>
        <w:t xml:space="preserve"> (MIT)</w:t>
      </w:r>
      <w:r>
        <w:rPr>
          <w:rFonts w:asciiTheme="majorHAnsi" w:hAnsiTheme="majorHAnsi" w:cs="Times New Roman"/>
          <w:sz w:val="20"/>
          <w:szCs w:val="20"/>
        </w:rPr>
        <w:t xml:space="preserve"> w</w:t>
      </w:r>
      <w:r w:rsidRPr="00F972D6">
        <w:rPr>
          <w:rFonts w:asciiTheme="majorHAnsi" w:hAnsiTheme="majorHAnsi" w:cs="Times New Roman"/>
          <w:sz w:val="20"/>
          <w:szCs w:val="20"/>
        </w:rPr>
        <w:t>ho is an influential figure in North American Victorian Studies, whose new project explores the intriguing topic of Japanese Anglophile. Other leading figures in Victorians Stud</w:t>
      </w:r>
      <w:r w:rsidRPr="00F972D6">
        <w:rPr>
          <w:rFonts w:asciiTheme="majorHAnsi" w:hAnsiTheme="majorHAnsi" w:cs="Times New Roman"/>
          <w:sz w:val="20"/>
          <w:szCs w:val="20"/>
        </w:rPr>
        <w:t>ies and the Far East include Prof. Ross Forman, Prof. Kristina Mahoney, Prof. Rebecca Mitchell Prof. Oleg Benesch, Prof. Ian Rapely, Prof. Alexander Bubb, Prof. Benjamin Barber and more. Apart from established scholars, many students from Universities arou</w:t>
      </w:r>
      <w:r w:rsidRPr="00F972D6">
        <w:rPr>
          <w:rFonts w:asciiTheme="majorHAnsi" w:hAnsiTheme="majorHAnsi" w:cs="Times New Roman"/>
          <w:sz w:val="20"/>
          <w:szCs w:val="20"/>
        </w:rPr>
        <w:t>nd the globe also came to this conference.</w:t>
      </w:r>
    </w:p>
    <w:p w:rsidR="00EA29D6" w:rsidRPr="00F972D6" w:rsidRDefault="00EA29D6" w:rsidP="00EA29D6">
      <w:pPr>
        <w:rPr>
          <w:rFonts w:asciiTheme="majorHAnsi" w:hAnsiTheme="majorHAnsi" w:cs="Times New Roman"/>
          <w:sz w:val="20"/>
          <w:szCs w:val="20"/>
        </w:rPr>
      </w:pPr>
    </w:p>
    <w:p w:rsidR="00EA29D6" w:rsidRPr="00F972D6" w:rsidRDefault="00F972D6" w:rsidP="00EA29D6">
      <w:pPr>
        <w:rPr>
          <w:rFonts w:asciiTheme="majorHAnsi" w:hAnsiTheme="majorHAnsi" w:cs="Times New Roman"/>
          <w:sz w:val="20"/>
          <w:szCs w:val="20"/>
        </w:rPr>
      </w:pPr>
      <w:r w:rsidRPr="00F972D6">
        <w:rPr>
          <w:rFonts w:asciiTheme="majorHAnsi" w:hAnsiTheme="majorHAnsi" w:cs="Times New Roman"/>
          <w:sz w:val="20"/>
          <w:szCs w:val="20"/>
        </w:rPr>
        <w:t xml:space="preserve">SUMMARY OF THE CONFERENCE </w:t>
      </w:r>
    </w:p>
    <w:p w:rsidR="00EA29D6" w:rsidRPr="00F972D6" w:rsidRDefault="00F972D6" w:rsidP="00EA29D6">
      <w:pPr>
        <w:pStyle w:val="Default"/>
        <w:rPr>
          <w:rFonts w:asciiTheme="majorHAnsi" w:hAnsiTheme="majorHAnsi" w:cs="Times New Roman"/>
          <w:color w:val="auto"/>
          <w:sz w:val="20"/>
          <w:szCs w:val="20"/>
        </w:rPr>
      </w:pPr>
      <w:r w:rsidRPr="00F972D6">
        <w:rPr>
          <w:rFonts w:asciiTheme="majorHAnsi" w:hAnsiTheme="majorHAnsi" w:cs="Times New Roman"/>
          <w:color w:val="auto"/>
          <w:sz w:val="20"/>
          <w:szCs w:val="20"/>
        </w:rPr>
        <w:t>The conference started at 10:00, conference organiser Dee Wu from English Depa</w:t>
      </w:r>
      <w:r w:rsidR="00450438" w:rsidRPr="00F972D6">
        <w:rPr>
          <w:rFonts w:asciiTheme="majorHAnsi" w:hAnsiTheme="majorHAnsi" w:cs="Times New Roman"/>
          <w:color w:val="auto"/>
          <w:sz w:val="20"/>
          <w:szCs w:val="20"/>
        </w:rPr>
        <w:t xml:space="preserve">rtment (Warwick) welcomed Prof. </w:t>
      </w:r>
      <w:r w:rsidRPr="00F972D6">
        <w:rPr>
          <w:rFonts w:asciiTheme="majorHAnsi" w:hAnsiTheme="majorHAnsi" w:cs="Times New Roman"/>
          <w:color w:val="auto"/>
          <w:sz w:val="20"/>
          <w:szCs w:val="20"/>
        </w:rPr>
        <w:t>Gagnier who kicked off the conference with her fascinating talk in transnat</w:t>
      </w:r>
      <w:r w:rsidRPr="00F972D6">
        <w:rPr>
          <w:rFonts w:asciiTheme="majorHAnsi" w:hAnsiTheme="majorHAnsi" w:cs="Times New Roman"/>
          <w:color w:val="auto"/>
          <w:sz w:val="20"/>
          <w:szCs w:val="20"/>
        </w:rPr>
        <w:t>ional political languages and the transnational cultural flows between the West and the Far East and also the flows among China, Japan, and Korea. Two parallel panels followed the keynote speech. Panel A focused on the Victorian influencers in space and ob</w:t>
      </w:r>
      <w:r w:rsidRPr="00F972D6">
        <w:rPr>
          <w:rFonts w:asciiTheme="majorHAnsi" w:hAnsiTheme="majorHAnsi" w:cs="Times New Roman"/>
          <w:color w:val="auto"/>
          <w:sz w:val="20"/>
          <w:szCs w:val="20"/>
        </w:rPr>
        <w:t>jects, with material and spatial scope, featuring cemetery in Hong Kong, Japanese bathing houses, Frederic Leighton's collections from the Middle and the Far East, and 19th-century Japanese painters’  works exhibited in London.</w:t>
      </w:r>
    </w:p>
    <w:p w:rsidR="00EA29D6" w:rsidRPr="00F972D6" w:rsidRDefault="00EA29D6" w:rsidP="00EA29D6">
      <w:pPr>
        <w:pStyle w:val="Default"/>
        <w:rPr>
          <w:rFonts w:asciiTheme="majorHAnsi" w:hAnsiTheme="majorHAnsi" w:cs="Times New Roman"/>
          <w:color w:val="auto"/>
          <w:sz w:val="20"/>
          <w:szCs w:val="20"/>
        </w:rPr>
      </w:pPr>
    </w:p>
    <w:p w:rsidR="00EA29D6" w:rsidRPr="00F972D6" w:rsidRDefault="00F972D6" w:rsidP="00EA29D6">
      <w:pPr>
        <w:pStyle w:val="Default"/>
        <w:rPr>
          <w:rFonts w:asciiTheme="majorHAnsi" w:hAnsiTheme="majorHAnsi" w:cs="Times New Roman"/>
          <w:color w:val="auto"/>
          <w:sz w:val="20"/>
          <w:szCs w:val="20"/>
        </w:rPr>
      </w:pPr>
      <w:r w:rsidRPr="00F972D6">
        <w:rPr>
          <w:rFonts w:asciiTheme="majorHAnsi" w:hAnsiTheme="majorHAnsi" w:cs="Times New Roman"/>
          <w:color w:val="auto"/>
          <w:sz w:val="20"/>
          <w:szCs w:val="20"/>
        </w:rPr>
        <w:t>Panel B focused on Japonism</w:t>
      </w:r>
      <w:r w:rsidRPr="00F972D6">
        <w:rPr>
          <w:rFonts w:asciiTheme="majorHAnsi" w:hAnsiTheme="majorHAnsi" w:cs="Times New Roman"/>
          <w:color w:val="auto"/>
          <w:sz w:val="20"/>
          <w:szCs w:val="20"/>
        </w:rPr>
        <w:t xml:space="preserve"> and Japanese Anglophile, exploring the reciprocal gaze at the exotic </w:t>
      </w:r>
      <w:proofErr w:type="gramStart"/>
      <w:r w:rsidRPr="00F972D6">
        <w:rPr>
          <w:rFonts w:asciiTheme="majorHAnsi" w:hAnsiTheme="majorHAnsi" w:cs="Times New Roman"/>
          <w:i/>
          <w:iCs/>
          <w:color w:val="auto"/>
          <w:sz w:val="20"/>
          <w:szCs w:val="20"/>
        </w:rPr>
        <w:t>Other</w:t>
      </w:r>
      <w:proofErr w:type="gramEnd"/>
      <w:r w:rsidRPr="00F972D6">
        <w:rPr>
          <w:rFonts w:asciiTheme="majorHAnsi" w:hAnsiTheme="majorHAnsi" w:cs="Times New Roman"/>
          <w:color w:val="auto"/>
          <w:sz w:val="20"/>
          <w:szCs w:val="20"/>
        </w:rPr>
        <w:t xml:space="preserve">. The three papers cover a Japanese ambassador’s adventure in WWI London, Japanese delegates’ fascination with the </w:t>
      </w:r>
      <w:proofErr w:type="gramStart"/>
      <w:r w:rsidRPr="00F972D6">
        <w:rPr>
          <w:rFonts w:asciiTheme="majorHAnsi" w:hAnsiTheme="majorHAnsi" w:cs="Times New Roman"/>
          <w:color w:val="auto"/>
          <w:sz w:val="20"/>
          <w:szCs w:val="20"/>
        </w:rPr>
        <w:t>Medieval</w:t>
      </w:r>
      <w:proofErr w:type="gramEnd"/>
      <w:r w:rsidRPr="00F972D6">
        <w:rPr>
          <w:rFonts w:asciiTheme="majorHAnsi" w:hAnsiTheme="majorHAnsi" w:cs="Times New Roman"/>
          <w:color w:val="auto"/>
          <w:sz w:val="20"/>
          <w:szCs w:val="20"/>
        </w:rPr>
        <w:t xml:space="preserve"> tradition present in Victorian society; and finally margi</w:t>
      </w:r>
      <w:r w:rsidRPr="00F972D6">
        <w:rPr>
          <w:rFonts w:asciiTheme="majorHAnsi" w:hAnsiTheme="majorHAnsi" w:cs="Times New Roman"/>
          <w:color w:val="auto"/>
          <w:sz w:val="20"/>
          <w:szCs w:val="20"/>
        </w:rPr>
        <w:t xml:space="preserve">nalized occidental communities in Victorian society employing the Japanese iconography as a means of their artistic expression. </w:t>
      </w:r>
    </w:p>
    <w:p w:rsidR="00EA29D6" w:rsidRPr="00F972D6" w:rsidRDefault="00EA29D6" w:rsidP="00EA29D6">
      <w:pPr>
        <w:pStyle w:val="Default"/>
        <w:rPr>
          <w:rFonts w:asciiTheme="majorHAnsi" w:hAnsiTheme="majorHAnsi" w:cs="Times New Roman"/>
          <w:color w:val="auto"/>
          <w:sz w:val="20"/>
          <w:szCs w:val="20"/>
        </w:rPr>
      </w:pPr>
    </w:p>
    <w:p w:rsidR="00EA29D6" w:rsidRPr="00F972D6" w:rsidRDefault="00F972D6" w:rsidP="00EA29D6">
      <w:pPr>
        <w:pStyle w:val="Default"/>
        <w:rPr>
          <w:rFonts w:asciiTheme="majorHAnsi" w:hAnsiTheme="majorHAnsi" w:cs="Times New Roman"/>
          <w:color w:val="auto"/>
          <w:sz w:val="20"/>
          <w:szCs w:val="20"/>
        </w:rPr>
      </w:pPr>
      <w:r w:rsidRPr="00F972D6">
        <w:rPr>
          <w:rFonts w:asciiTheme="majorHAnsi" w:hAnsiTheme="majorHAnsi" w:cs="Times New Roman"/>
          <w:color w:val="auto"/>
          <w:sz w:val="20"/>
          <w:szCs w:val="20"/>
        </w:rPr>
        <w:t>After the Lunch break we welcomed Prof. Kristin Mahoney (MSU), Prof. Ross Forman (Warwick), and Prof. Rebecca Mitchell (Birmin</w:t>
      </w:r>
      <w:r w:rsidRPr="00F972D6">
        <w:rPr>
          <w:rFonts w:asciiTheme="majorHAnsi" w:hAnsiTheme="majorHAnsi" w:cs="Times New Roman"/>
          <w:color w:val="auto"/>
          <w:sz w:val="20"/>
          <w:szCs w:val="20"/>
        </w:rPr>
        <w:t xml:space="preserve">gham) for a very thought-provoking roundtable discussion about Aestheticism, Decadence, queer subjectivity during the early 20th century outside England, shifting our geographical focus from Japan to West Coast America and Beijing. </w:t>
      </w:r>
    </w:p>
    <w:p w:rsidR="00EA29D6" w:rsidRPr="00F972D6" w:rsidRDefault="00EA29D6" w:rsidP="00EA29D6">
      <w:pPr>
        <w:pStyle w:val="Default"/>
        <w:rPr>
          <w:rFonts w:asciiTheme="majorHAnsi" w:hAnsiTheme="majorHAnsi" w:cs="Times New Roman"/>
          <w:color w:val="auto"/>
          <w:sz w:val="20"/>
          <w:szCs w:val="20"/>
        </w:rPr>
      </w:pPr>
    </w:p>
    <w:p w:rsidR="00EA29D6" w:rsidRPr="00F972D6" w:rsidRDefault="00F972D6" w:rsidP="00EA29D6">
      <w:pPr>
        <w:pStyle w:val="Default"/>
        <w:rPr>
          <w:rFonts w:asciiTheme="majorHAnsi" w:hAnsiTheme="majorHAnsi" w:cs="Times New Roman"/>
          <w:color w:val="auto"/>
          <w:sz w:val="20"/>
          <w:szCs w:val="20"/>
        </w:rPr>
      </w:pPr>
      <w:r w:rsidRPr="00F972D6">
        <w:rPr>
          <w:rFonts w:asciiTheme="majorHAnsi" w:hAnsiTheme="majorHAnsi" w:cs="Times New Roman"/>
          <w:color w:val="auto"/>
          <w:sz w:val="20"/>
          <w:szCs w:val="20"/>
        </w:rPr>
        <w:t>In the afternoon we ha</w:t>
      </w:r>
      <w:r w:rsidRPr="00F972D6">
        <w:rPr>
          <w:rFonts w:asciiTheme="majorHAnsi" w:hAnsiTheme="majorHAnsi" w:cs="Times New Roman"/>
          <w:color w:val="auto"/>
          <w:sz w:val="20"/>
          <w:szCs w:val="20"/>
        </w:rPr>
        <w:t xml:space="preserve">d another two parallel panels, the image of China in Literature as Panel C and the Victorian legacy in pop culture and mediasphere as Panel D. </w:t>
      </w:r>
    </w:p>
    <w:p w:rsidR="00EA29D6" w:rsidRPr="00F972D6" w:rsidRDefault="00F972D6" w:rsidP="00EA29D6">
      <w:pPr>
        <w:pStyle w:val="Default"/>
        <w:rPr>
          <w:rFonts w:asciiTheme="majorHAnsi" w:hAnsiTheme="majorHAnsi" w:cs="Times New Roman"/>
          <w:color w:val="auto"/>
          <w:sz w:val="20"/>
          <w:szCs w:val="20"/>
        </w:rPr>
      </w:pPr>
      <w:r w:rsidRPr="00F972D6">
        <w:rPr>
          <w:rFonts w:asciiTheme="majorHAnsi" w:hAnsiTheme="majorHAnsi" w:cs="Times New Roman"/>
          <w:color w:val="auto"/>
          <w:sz w:val="20"/>
          <w:szCs w:val="20"/>
        </w:rPr>
        <w:t>Panel C, chaired by Prof. John Gilmore (Warwick), covered topics from chinoiserie in Eliot's work to American fe</w:t>
      </w:r>
      <w:r w:rsidRPr="00F972D6">
        <w:rPr>
          <w:rFonts w:asciiTheme="majorHAnsi" w:hAnsiTheme="majorHAnsi" w:cs="Times New Roman"/>
          <w:color w:val="auto"/>
          <w:sz w:val="20"/>
          <w:szCs w:val="20"/>
        </w:rPr>
        <w:t xml:space="preserve">male missionary's adventure along the Huangpu River, to the imagery of Yellow Peril in Ezra Pound's poem </w:t>
      </w:r>
      <w:r w:rsidRPr="00F972D6">
        <w:rPr>
          <w:rFonts w:asciiTheme="majorHAnsi" w:hAnsiTheme="majorHAnsi" w:cs="Times New Roman"/>
          <w:i/>
          <w:iCs/>
          <w:color w:val="auto"/>
          <w:sz w:val="20"/>
          <w:szCs w:val="20"/>
        </w:rPr>
        <w:t>Cathy</w:t>
      </w:r>
      <w:r w:rsidRPr="00F972D6">
        <w:rPr>
          <w:rFonts w:asciiTheme="majorHAnsi" w:hAnsiTheme="majorHAnsi" w:cs="Times New Roman"/>
          <w:color w:val="auto"/>
          <w:sz w:val="20"/>
          <w:szCs w:val="20"/>
        </w:rPr>
        <w:t xml:space="preserve">, and modern Chinese factory poet Xu Lizhi’s inspiration from Victorian working-class poets.  </w:t>
      </w:r>
    </w:p>
    <w:p w:rsidR="00EA29D6" w:rsidRPr="00F972D6" w:rsidRDefault="00EA29D6" w:rsidP="00EA29D6">
      <w:pPr>
        <w:pStyle w:val="Default"/>
        <w:rPr>
          <w:rFonts w:asciiTheme="majorHAnsi" w:hAnsiTheme="majorHAnsi" w:cs="Times New Roman"/>
          <w:color w:val="auto"/>
          <w:sz w:val="20"/>
          <w:szCs w:val="20"/>
        </w:rPr>
      </w:pPr>
    </w:p>
    <w:p w:rsidR="00EA29D6" w:rsidRPr="00F972D6" w:rsidRDefault="00F972D6" w:rsidP="00EA29D6">
      <w:pPr>
        <w:pStyle w:val="Default"/>
        <w:rPr>
          <w:rFonts w:asciiTheme="majorHAnsi" w:hAnsiTheme="majorHAnsi" w:cs="Times New Roman"/>
          <w:color w:val="auto"/>
          <w:sz w:val="20"/>
          <w:szCs w:val="20"/>
        </w:rPr>
      </w:pPr>
      <w:r w:rsidRPr="00F972D6">
        <w:rPr>
          <w:rFonts w:asciiTheme="majorHAnsi" w:hAnsiTheme="majorHAnsi" w:cs="Times New Roman"/>
          <w:color w:val="auto"/>
          <w:sz w:val="20"/>
          <w:szCs w:val="20"/>
        </w:rPr>
        <w:t>Panel D features the popular editions of Chinese &amp;</w:t>
      </w:r>
      <w:r w:rsidRPr="00F972D6">
        <w:rPr>
          <w:rFonts w:asciiTheme="majorHAnsi" w:hAnsiTheme="majorHAnsi" w:cs="Times New Roman"/>
          <w:color w:val="auto"/>
          <w:sz w:val="20"/>
          <w:szCs w:val="20"/>
        </w:rPr>
        <w:t xml:space="preserve"> Japanese literature for the Victorian general readers during 1870-192; Punch magazines caricatures of China and Chinoiserie as a jab at the Aesthetic movements, and finally Oscar Wilde's cultural impact in contemporary East Asian pop culture and LGBTQ+ mo</w:t>
      </w:r>
      <w:r w:rsidRPr="00F972D6">
        <w:rPr>
          <w:rFonts w:asciiTheme="majorHAnsi" w:hAnsiTheme="majorHAnsi" w:cs="Times New Roman"/>
          <w:color w:val="auto"/>
          <w:sz w:val="20"/>
          <w:szCs w:val="20"/>
        </w:rPr>
        <w:t>vement.</w:t>
      </w:r>
    </w:p>
    <w:p w:rsidR="00EA29D6" w:rsidRPr="00F972D6" w:rsidRDefault="00EA29D6" w:rsidP="00EA29D6">
      <w:pPr>
        <w:pStyle w:val="Default"/>
        <w:rPr>
          <w:rFonts w:asciiTheme="majorHAnsi" w:hAnsiTheme="majorHAnsi" w:cs="Times New Roman"/>
          <w:color w:val="auto"/>
          <w:sz w:val="20"/>
          <w:szCs w:val="20"/>
        </w:rPr>
      </w:pPr>
    </w:p>
    <w:p w:rsidR="00EA29D6" w:rsidRPr="00F972D6" w:rsidRDefault="00F972D6" w:rsidP="00EA29D6">
      <w:pPr>
        <w:pStyle w:val="Default"/>
        <w:rPr>
          <w:rFonts w:asciiTheme="majorHAnsi" w:hAnsiTheme="majorHAnsi" w:cs="Times New Roman"/>
          <w:color w:val="auto"/>
          <w:sz w:val="20"/>
          <w:szCs w:val="20"/>
        </w:rPr>
      </w:pPr>
      <w:r w:rsidRPr="00F972D6">
        <w:rPr>
          <w:rFonts w:asciiTheme="majorHAnsi" w:hAnsiTheme="majorHAnsi" w:cs="Times New Roman"/>
          <w:color w:val="auto"/>
          <w:sz w:val="20"/>
          <w:szCs w:val="20"/>
        </w:rPr>
        <w:t xml:space="preserve">ORGANISER </w:t>
      </w:r>
    </w:p>
    <w:p w:rsidR="00EA29D6" w:rsidRPr="00F972D6" w:rsidRDefault="00F972D6" w:rsidP="00EA29D6">
      <w:pPr>
        <w:pStyle w:val="Default"/>
        <w:rPr>
          <w:rFonts w:asciiTheme="majorHAnsi" w:hAnsiTheme="majorHAnsi" w:cs="Times New Roman"/>
          <w:color w:val="auto"/>
          <w:sz w:val="20"/>
          <w:szCs w:val="20"/>
        </w:rPr>
      </w:pPr>
      <w:r w:rsidRPr="00F972D6">
        <w:rPr>
          <w:rFonts w:asciiTheme="majorHAnsi" w:hAnsiTheme="majorHAnsi" w:cs="Times New Roman"/>
          <w:color w:val="auto"/>
          <w:sz w:val="20"/>
          <w:szCs w:val="20"/>
        </w:rPr>
        <w:t xml:space="preserve">Dee Wu, University of Warwick </w:t>
      </w:r>
    </w:p>
    <w:p w:rsidR="00450438" w:rsidRPr="00F972D6" w:rsidRDefault="00450438" w:rsidP="00EA29D6">
      <w:pPr>
        <w:pStyle w:val="Default"/>
        <w:rPr>
          <w:rFonts w:asciiTheme="majorHAnsi" w:hAnsiTheme="majorHAnsi" w:cs="Times New Roman"/>
          <w:color w:val="auto"/>
          <w:sz w:val="20"/>
          <w:szCs w:val="20"/>
        </w:rPr>
      </w:pPr>
    </w:p>
    <w:p w:rsidR="00EA29D6" w:rsidRPr="00F972D6" w:rsidRDefault="00F972D6" w:rsidP="00EA29D6">
      <w:pPr>
        <w:pStyle w:val="Default"/>
        <w:rPr>
          <w:rFonts w:asciiTheme="majorHAnsi" w:hAnsiTheme="majorHAnsi" w:cs="Times New Roman"/>
          <w:color w:val="auto"/>
          <w:sz w:val="20"/>
          <w:szCs w:val="20"/>
        </w:rPr>
      </w:pPr>
      <w:r w:rsidRPr="00F972D6">
        <w:rPr>
          <w:rFonts w:asciiTheme="majorHAnsi" w:hAnsiTheme="majorHAnsi" w:cs="Times New Roman"/>
          <w:color w:val="auto"/>
          <w:sz w:val="20"/>
          <w:szCs w:val="20"/>
        </w:rPr>
        <w:t>Acknowledgment</w:t>
      </w:r>
    </w:p>
    <w:p w:rsidR="00450438" w:rsidRPr="00F972D6" w:rsidRDefault="00F972D6" w:rsidP="00EA29D6">
      <w:pPr>
        <w:rPr>
          <w:rFonts w:asciiTheme="majorHAnsi" w:hAnsiTheme="majorHAnsi" w:cs="Times New Roman"/>
          <w:sz w:val="20"/>
          <w:szCs w:val="20"/>
        </w:rPr>
      </w:pPr>
      <w:r w:rsidRPr="00F972D6">
        <w:rPr>
          <w:rFonts w:asciiTheme="majorHAnsi" w:hAnsiTheme="majorHAnsi" w:cs="Times New Roman"/>
          <w:sz w:val="20"/>
          <w:szCs w:val="20"/>
        </w:rPr>
        <w:t>This conference is funded by the Humanities Research Center</w:t>
      </w:r>
      <w:r w:rsidRPr="00F972D6">
        <w:rPr>
          <w:rFonts w:asciiTheme="majorHAnsi" w:hAnsiTheme="majorHAnsi" w:cs="Times New Roman"/>
          <w:sz w:val="20"/>
          <w:szCs w:val="20"/>
        </w:rPr>
        <w:t xml:space="preserve"> with help from Sue Rae. The conference also received financial support from the Department of English and Comparative Literary Studies. Also, many thanks to Ross Forman, Amanda Dougill, Sabina Ahmed, John Gilmore, Emma Mason, and Peter Robison. </w:t>
      </w:r>
      <w:bookmarkStart w:id="0" w:name="_GoBack"/>
      <w:bookmarkEnd w:id="0"/>
    </w:p>
    <w:sectPr w:rsidR="00450438" w:rsidRPr="00F972D6" w:rsidSect="00262174">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F972D6">
      <w:r>
        <w:separator/>
      </w:r>
    </w:p>
  </w:endnote>
  <w:endnote w:type="continuationSeparator" w:id="0">
    <w:p w:rsidR="00000000" w:rsidRDefault="00F972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onstantia">
    <w:altName w:val="Constantia"/>
    <w:panose1 w:val="02030602050306030303"/>
    <w:charset w:val="00"/>
    <w:family w:val="roman"/>
    <w:pitch w:val="variable"/>
    <w:sig w:usb0="A00002EF" w:usb1="4000204B" w:usb2="00000000" w:usb3="00000000" w:csb0="0000019F" w:csb1="00000000"/>
  </w:font>
  <w:font w:name="Lucida Grande">
    <w:charset w:val="00"/>
    <w:family w:val="auto"/>
    <w:pitch w:val="variable"/>
    <w:sig w:usb0="E1000AEF" w:usb1="5000A1FF" w:usb2="00000000" w:usb3="00000000" w:csb0="000001B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F972D6">
      <w:r>
        <w:separator/>
      </w:r>
    </w:p>
  </w:footnote>
  <w:footnote w:type="continuationSeparator" w:id="0">
    <w:p w:rsidR="00000000" w:rsidRDefault="00F972D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C23A32"/>
    <w:multiLevelType w:val="hybridMultilevel"/>
    <w:tmpl w:val="236E970A"/>
    <w:lvl w:ilvl="0" w:tplc="714A7FE2">
      <w:numFmt w:val="bullet"/>
      <w:lvlText w:val=""/>
      <w:lvlJc w:val="left"/>
      <w:pPr>
        <w:ind w:left="720" w:hanging="360"/>
      </w:pPr>
      <w:rPr>
        <w:rFonts w:ascii="Wingdings" w:eastAsiaTheme="minorEastAsia" w:hAnsi="Wingdings" w:cs="Times New Roman" w:hint="default"/>
      </w:rPr>
    </w:lvl>
    <w:lvl w:ilvl="1" w:tplc="7C64A826" w:tentative="1">
      <w:start w:val="1"/>
      <w:numFmt w:val="bullet"/>
      <w:lvlText w:val="o"/>
      <w:lvlJc w:val="left"/>
      <w:pPr>
        <w:ind w:left="1440" w:hanging="360"/>
      </w:pPr>
      <w:rPr>
        <w:rFonts w:ascii="Courier New" w:hAnsi="Courier New" w:hint="default"/>
      </w:rPr>
    </w:lvl>
    <w:lvl w:ilvl="2" w:tplc="42005458" w:tentative="1">
      <w:start w:val="1"/>
      <w:numFmt w:val="bullet"/>
      <w:lvlText w:val=""/>
      <w:lvlJc w:val="left"/>
      <w:pPr>
        <w:ind w:left="2160" w:hanging="360"/>
      </w:pPr>
      <w:rPr>
        <w:rFonts w:ascii="Wingdings" w:hAnsi="Wingdings" w:hint="default"/>
      </w:rPr>
    </w:lvl>
    <w:lvl w:ilvl="3" w:tplc="39C22800" w:tentative="1">
      <w:start w:val="1"/>
      <w:numFmt w:val="bullet"/>
      <w:lvlText w:val=""/>
      <w:lvlJc w:val="left"/>
      <w:pPr>
        <w:ind w:left="2880" w:hanging="360"/>
      </w:pPr>
      <w:rPr>
        <w:rFonts w:ascii="Symbol" w:hAnsi="Symbol" w:hint="default"/>
      </w:rPr>
    </w:lvl>
    <w:lvl w:ilvl="4" w:tplc="D1C2A04A" w:tentative="1">
      <w:start w:val="1"/>
      <w:numFmt w:val="bullet"/>
      <w:lvlText w:val="o"/>
      <w:lvlJc w:val="left"/>
      <w:pPr>
        <w:ind w:left="3600" w:hanging="360"/>
      </w:pPr>
      <w:rPr>
        <w:rFonts w:ascii="Courier New" w:hAnsi="Courier New" w:hint="default"/>
      </w:rPr>
    </w:lvl>
    <w:lvl w:ilvl="5" w:tplc="C1FC8650" w:tentative="1">
      <w:start w:val="1"/>
      <w:numFmt w:val="bullet"/>
      <w:lvlText w:val=""/>
      <w:lvlJc w:val="left"/>
      <w:pPr>
        <w:ind w:left="4320" w:hanging="360"/>
      </w:pPr>
      <w:rPr>
        <w:rFonts w:ascii="Wingdings" w:hAnsi="Wingdings" w:hint="default"/>
      </w:rPr>
    </w:lvl>
    <w:lvl w:ilvl="6" w:tplc="55E83840" w:tentative="1">
      <w:start w:val="1"/>
      <w:numFmt w:val="bullet"/>
      <w:lvlText w:val=""/>
      <w:lvlJc w:val="left"/>
      <w:pPr>
        <w:ind w:left="5040" w:hanging="360"/>
      </w:pPr>
      <w:rPr>
        <w:rFonts w:ascii="Symbol" w:hAnsi="Symbol" w:hint="default"/>
      </w:rPr>
    </w:lvl>
    <w:lvl w:ilvl="7" w:tplc="7034E2AC" w:tentative="1">
      <w:start w:val="1"/>
      <w:numFmt w:val="bullet"/>
      <w:lvlText w:val="o"/>
      <w:lvlJc w:val="left"/>
      <w:pPr>
        <w:ind w:left="5760" w:hanging="360"/>
      </w:pPr>
      <w:rPr>
        <w:rFonts w:ascii="Courier New" w:hAnsi="Courier New" w:hint="default"/>
      </w:rPr>
    </w:lvl>
    <w:lvl w:ilvl="8" w:tplc="8870A5E2"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9D6"/>
    <w:rsid w:val="00016B15"/>
    <w:rsid w:val="00262174"/>
    <w:rsid w:val="00450438"/>
    <w:rsid w:val="00EA29D6"/>
    <w:rsid w:val="00F972D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7B1D2D61-4BCE-4AEB-B48D-612DBEAD9E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5043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45043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50438"/>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50438"/>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50438"/>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A29D6"/>
  </w:style>
  <w:style w:type="paragraph" w:styleId="ListParagraph">
    <w:name w:val="List Paragraph"/>
    <w:basedOn w:val="Normal"/>
    <w:uiPriority w:val="34"/>
    <w:qFormat/>
    <w:rsid w:val="00EA29D6"/>
    <w:pPr>
      <w:ind w:left="720"/>
      <w:contextualSpacing/>
    </w:pPr>
  </w:style>
  <w:style w:type="paragraph" w:customStyle="1" w:styleId="Default">
    <w:name w:val="Default"/>
    <w:rsid w:val="00EA29D6"/>
    <w:pPr>
      <w:widowControl w:val="0"/>
      <w:autoSpaceDE w:val="0"/>
      <w:autoSpaceDN w:val="0"/>
      <w:adjustRightInd w:val="0"/>
    </w:pPr>
    <w:rPr>
      <w:rFonts w:ascii="Constantia" w:hAnsi="Constantia" w:cs="Constantia"/>
      <w:color w:val="000000"/>
      <w:lang w:val="en-US"/>
    </w:rPr>
  </w:style>
  <w:style w:type="paragraph" w:styleId="BalloonText">
    <w:name w:val="Balloon Text"/>
    <w:basedOn w:val="Normal"/>
    <w:link w:val="BalloonTextChar"/>
    <w:uiPriority w:val="99"/>
    <w:semiHidden/>
    <w:unhideWhenUsed/>
    <w:rsid w:val="0045043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50438"/>
    <w:rPr>
      <w:rFonts w:ascii="Lucida Grande" w:hAnsi="Lucida Grande" w:cs="Lucida Grande"/>
      <w:sz w:val="18"/>
      <w:szCs w:val="18"/>
    </w:rPr>
  </w:style>
  <w:style w:type="character" w:customStyle="1" w:styleId="Heading1Char">
    <w:name w:val="Heading 1 Char"/>
    <w:basedOn w:val="DefaultParagraphFont"/>
    <w:link w:val="Heading1"/>
    <w:uiPriority w:val="9"/>
    <w:rsid w:val="00450438"/>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45043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5043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5043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450438"/>
    <w:rPr>
      <w:rFonts w:asciiTheme="majorHAnsi" w:eastAsiaTheme="majorEastAsia" w:hAnsiTheme="majorHAnsi" w:cstheme="majorBidi"/>
      <w:color w:val="243F60" w:themeColor="accent1" w:themeShade="7F"/>
    </w:rPr>
  </w:style>
  <w:style w:type="paragraph" w:styleId="Header">
    <w:name w:val="header"/>
    <w:basedOn w:val="Normal"/>
    <w:link w:val="HeaderChar"/>
    <w:uiPriority w:val="99"/>
    <w:unhideWhenUsed/>
    <w:rsid w:val="00450438"/>
    <w:pPr>
      <w:tabs>
        <w:tab w:val="center" w:pos="4320"/>
        <w:tab w:val="right" w:pos="8640"/>
      </w:tabs>
    </w:pPr>
  </w:style>
  <w:style w:type="character" w:customStyle="1" w:styleId="HeaderChar">
    <w:name w:val="Header Char"/>
    <w:basedOn w:val="DefaultParagraphFont"/>
    <w:link w:val="Header"/>
    <w:uiPriority w:val="99"/>
    <w:rsid w:val="00450438"/>
  </w:style>
  <w:style w:type="paragraph" w:styleId="Footer">
    <w:name w:val="footer"/>
    <w:basedOn w:val="Normal"/>
    <w:link w:val="FooterChar"/>
    <w:uiPriority w:val="99"/>
    <w:unhideWhenUsed/>
    <w:rsid w:val="00450438"/>
    <w:pPr>
      <w:tabs>
        <w:tab w:val="center" w:pos="4320"/>
        <w:tab w:val="right" w:pos="8640"/>
      </w:tabs>
    </w:pPr>
  </w:style>
  <w:style w:type="character" w:customStyle="1" w:styleId="FooterChar">
    <w:name w:val="Footer Char"/>
    <w:basedOn w:val="DefaultParagraphFont"/>
    <w:link w:val="Footer"/>
    <w:uiPriority w:val="99"/>
    <w:rsid w:val="004504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80495575-E25B-4C3F-8A63-52D7B7404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696D1799</Template>
  <TotalTime>1</TotalTime>
  <Pages>1</Pages>
  <Words>562</Words>
  <Characters>3210</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Woo Dee</dc:creator>
  <cp:lastModifiedBy>Rae, Sue</cp:lastModifiedBy>
  <cp:revision>2</cp:revision>
  <dcterms:created xsi:type="dcterms:W3CDTF">2019-02-27T09:54:00Z</dcterms:created>
  <dcterms:modified xsi:type="dcterms:W3CDTF">2019-02-27T09:54:00Z</dcterms:modified>
</cp:coreProperties>
</file>