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07BD" w:rsidRPr="005E23B3" w:rsidRDefault="000C07BD" w:rsidP="000C07BD">
      <w:pPr>
        <w:jc w:val="center"/>
        <w:rPr>
          <w:rFonts w:ascii="Times New Roman" w:eastAsia="Times New Roman" w:hAnsi="Times New Roman" w:cs="Times New Roman"/>
          <w:b/>
          <w:color w:val="000000"/>
          <w:sz w:val="28"/>
          <w:szCs w:val="28"/>
          <w:shd w:val="clear" w:color="auto" w:fill="FFFFFF"/>
        </w:rPr>
      </w:pPr>
      <w:r w:rsidRPr="005E23B3">
        <w:rPr>
          <w:rFonts w:ascii="Times New Roman" w:eastAsia="Times New Roman" w:hAnsi="Times New Roman" w:cs="Times New Roman"/>
          <w:b/>
          <w:color w:val="000000"/>
          <w:sz w:val="28"/>
          <w:szCs w:val="28"/>
          <w:shd w:val="clear" w:color="auto" w:fill="FFFFFF"/>
        </w:rPr>
        <w:t>City, Space, and Spectacle in Nineteenth-Century Performance</w:t>
      </w:r>
    </w:p>
    <w:p w:rsidR="000C07BD" w:rsidRPr="005E23B3" w:rsidRDefault="000C07BD" w:rsidP="000C07BD">
      <w:pPr>
        <w:jc w:val="center"/>
        <w:rPr>
          <w:rFonts w:ascii="Times New Roman" w:eastAsia="Times New Roman" w:hAnsi="Times New Roman" w:cs="Times New Roman"/>
          <w:b/>
          <w:color w:val="000000"/>
          <w:sz w:val="28"/>
          <w:szCs w:val="28"/>
          <w:shd w:val="clear" w:color="auto" w:fill="FFFFFF"/>
        </w:rPr>
      </w:pPr>
      <w:proofErr w:type="gramStart"/>
      <w:r w:rsidRPr="005E23B3">
        <w:rPr>
          <w:rFonts w:ascii="Times New Roman" w:eastAsia="Times New Roman" w:hAnsi="Times New Roman" w:cs="Times New Roman"/>
          <w:b/>
          <w:color w:val="000000"/>
          <w:sz w:val="28"/>
          <w:szCs w:val="28"/>
          <w:shd w:val="clear" w:color="auto" w:fill="FFFFFF"/>
        </w:rPr>
        <w:t>at</w:t>
      </w:r>
      <w:proofErr w:type="gramEnd"/>
      <w:r w:rsidRPr="005E23B3">
        <w:rPr>
          <w:rFonts w:ascii="Times New Roman" w:eastAsia="Times New Roman" w:hAnsi="Times New Roman" w:cs="Times New Roman"/>
          <w:b/>
          <w:color w:val="000000"/>
          <w:sz w:val="28"/>
          <w:szCs w:val="28"/>
          <w:shd w:val="clear" w:color="auto" w:fill="FFFFFF"/>
        </w:rPr>
        <w:t xml:space="preserve"> the</w:t>
      </w:r>
    </w:p>
    <w:p w:rsidR="000C07BD" w:rsidRPr="005E23B3" w:rsidRDefault="000C07BD" w:rsidP="000C07BD">
      <w:pPr>
        <w:jc w:val="center"/>
        <w:rPr>
          <w:rFonts w:ascii="Times New Roman" w:eastAsia="Times New Roman" w:hAnsi="Times New Roman" w:cs="Times New Roman"/>
          <w:b/>
          <w:color w:val="000000"/>
          <w:sz w:val="28"/>
          <w:szCs w:val="28"/>
          <w:shd w:val="clear" w:color="auto" w:fill="FFFFFF"/>
        </w:rPr>
      </w:pPr>
      <w:r w:rsidRPr="005E23B3">
        <w:rPr>
          <w:rFonts w:ascii="Times New Roman" w:eastAsia="Times New Roman" w:hAnsi="Times New Roman" w:cs="Times New Roman"/>
          <w:b/>
          <w:color w:val="000000"/>
          <w:sz w:val="28"/>
          <w:szCs w:val="28"/>
          <w:shd w:val="clear" w:color="auto" w:fill="FFFFFF"/>
        </w:rPr>
        <w:t>Palazzo Pesaro-</w:t>
      </w:r>
      <w:proofErr w:type="spellStart"/>
      <w:r w:rsidRPr="005E23B3">
        <w:rPr>
          <w:rFonts w:ascii="Times New Roman" w:eastAsia="Times New Roman" w:hAnsi="Times New Roman" w:cs="Times New Roman"/>
          <w:b/>
          <w:color w:val="000000"/>
          <w:sz w:val="28"/>
          <w:szCs w:val="28"/>
          <w:shd w:val="clear" w:color="auto" w:fill="FFFFFF"/>
        </w:rPr>
        <w:t>Papafava</w:t>
      </w:r>
      <w:proofErr w:type="spellEnd"/>
      <w:r w:rsidRPr="005E23B3">
        <w:rPr>
          <w:rFonts w:ascii="Times New Roman" w:eastAsia="Times New Roman" w:hAnsi="Times New Roman" w:cs="Times New Roman"/>
          <w:b/>
          <w:color w:val="000000"/>
          <w:sz w:val="28"/>
          <w:szCs w:val="28"/>
          <w:shd w:val="clear" w:color="auto" w:fill="FFFFFF"/>
        </w:rPr>
        <w:t>, Venice</w:t>
      </w:r>
    </w:p>
    <w:p w:rsidR="000C07BD" w:rsidRPr="005E23B3" w:rsidRDefault="000C07BD" w:rsidP="000C07BD">
      <w:pPr>
        <w:jc w:val="center"/>
        <w:rPr>
          <w:rFonts w:ascii="Times New Roman" w:eastAsia="Times New Roman" w:hAnsi="Times New Roman" w:cs="Times New Roman"/>
          <w:color w:val="000000"/>
          <w:sz w:val="28"/>
          <w:szCs w:val="28"/>
          <w:shd w:val="clear" w:color="auto" w:fill="FFFFFF"/>
        </w:rPr>
      </w:pPr>
      <w:r w:rsidRPr="005E23B3">
        <w:rPr>
          <w:rFonts w:ascii="Times New Roman" w:eastAsia="Times New Roman" w:hAnsi="Times New Roman" w:cs="Times New Roman"/>
          <w:color w:val="000000"/>
          <w:sz w:val="28"/>
          <w:szCs w:val="28"/>
          <w:shd w:val="clear" w:color="auto" w:fill="FFFFFF"/>
        </w:rPr>
        <w:t>University of Warwick</w:t>
      </w:r>
    </w:p>
    <w:p w:rsidR="000C07BD" w:rsidRPr="005E23B3" w:rsidRDefault="000C07BD" w:rsidP="000C07BD">
      <w:pPr>
        <w:jc w:val="center"/>
        <w:rPr>
          <w:rFonts w:ascii="Times New Roman" w:eastAsia="Times New Roman" w:hAnsi="Times New Roman" w:cs="Times New Roman"/>
          <w:sz w:val="28"/>
          <w:szCs w:val="28"/>
          <w:shd w:val="clear" w:color="auto" w:fill="FFFFFF"/>
        </w:rPr>
      </w:pPr>
      <w:r w:rsidRPr="005E23B3">
        <w:rPr>
          <w:rFonts w:ascii="Times New Roman" w:eastAsia="Times New Roman" w:hAnsi="Times New Roman" w:cs="Times New Roman"/>
          <w:sz w:val="28"/>
          <w:szCs w:val="28"/>
          <w:shd w:val="clear" w:color="auto" w:fill="FFFFFF"/>
        </w:rPr>
        <w:t>8 - 10 June 2018</w:t>
      </w:r>
    </w:p>
    <w:p w:rsidR="000C07BD" w:rsidRDefault="000C07BD" w:rsidP="000C07BD">
      <w:pPr>
        <w:jc w:val="center"/>
        <w:rPr>
          <w:rFonts w:ascii="Times New Roman" w:eastAsia="Times New Roman" w:hAnsi="Times New Roman" w:cs="Times New Roman"/>
          <w:color w:val="000000"/>
          <w:sz w:val="24"/>
          <w:szCs w:val="24"/>
          <w:shd w:val="clear" w:color="auto" w:fill="FFFFFF"/>
        </w:rPr>
      </w:pPr>
      <w:r w:rsidRPr="005E23B3">
        <w:rPr>
          <w:rFonts w:ascii="Times New Roman" w:eastAsia="Times New Roman" w:hAnsi="Times New Roman" w:cs="Times New Roman"/>
          <w:color w:val="000000"/>
          <w:sz w:val="24"/>
          <w:szCs w:val="24"/>
          <w:shd w:val="clear" w:color="auto" w:fill="FFFFFF"/>
        </w:rPr>
        <w:t xml:space="preserve">Organised in conjunction with </w:t>
      </w:r>
      <w:r w:rsidRPr="005E23B3">
        <w:rPr>
          <w:rFonts w:ascii="Times New Roman" w:eastAsia="Times New Roman" w:hAnsi="Times New Roman" w:cs="Times New Roman"/>
          <w:i/>
          <w:color w:val="000000"/>
          <w:sz w:val="24"/>
          <w:szCs w:val="24"/>
          <w:shd w:val="clear" w:color="auto" w:fill="FFFFFF"/>
        </w:rPr>
        <w:t>Nineteenth Century Theatre and Film</w:t>
      </w:r>
      <w:r w:rsidRPr="005E23B3">
        <w:rPr>
          <w:rFonts w:ascii="Times New Roman" w:eastAsia="Times New Roman" w:hAnsi="Times New Roman" w:cs="Times New Roman"/>
          <w:color w:val="000000"/>
          <w:sz w:val="24"/>
          <w:szCs w:val="24"/>
          <w:shd w:val="clear" w:color="auto" w:fill="FFFFFF"/>
        </w:rPr>
        <w:t xml:space="preserve"> </w:t>
      </w:r>
    </w:p>
    <w:p w:rsidR="000C07BD" w:rsidRPr="005E23B3" w:rsidRDefault="000C07BD" w:rsidP="000C07BD">
      <w:pPr>
        <w:jc w:val="center"/>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 xml:space="preserve">Convened by Professor Jim Davis (University of Warwick), Dr Patricia Smyth (University of Warwick), Dr Janice Norwood (University of Hertfordshire), Professor Sharon </w:t>
      </w:r>
      <w:proofErr w:type="spellStart"/>
      <w:r>
        <w:rPr>
          <w:rFonts w:ascii="Times New Roman" w:eastAsia="Times New Roman" w:hAnsi="Times New Roman" w:cs="Times New Roman"/>
          <w:color w:val="000000"/>
          <w:sz w:val="24"/>
          <w:szCs w:val="24"/>
          <w:shd w:val="clear" w:color="auto" w:fill="FFFFFF"/>
        </w:rPr>
        <w:t>Aranofsky</w:t>
      </w:r>
      <w:proofErr w:type="spellEnd"/>
      <w:r>
        <w:rPr>
          <w:rFonts w:ascii="Times New Roman" w:eastAsia="Times New Roman" w:hAnsi="Times New Roman" w:cs="Times New Roman"/>
          <w:color w:val="000000"/>
          <w:sz w:val="24"/>
          <w:szCs w:val="24"/>
          <w:shd w:val="clear" w:color="auto" w:fill="FFFFFF"/>
        </w:rPr>
        <w:t xml:space="preserve"> </w:t>
      </w:r>
      <w:proofErr w:type="spellStart"/>
      <w:r>
        <w:rPr>
          <w:rFonts w:ascii="Times New Roman" w:eastAsia="Times New Roman" w:hAnsi="Times New Roman" w:cs="Times New Roman"/>
          <w:color w:val="000000"/>
          <w:sz w:val="24"/>
          <w:szCs w:val="24"/>
          <w:shd w:val="clear" w:color="auto" w:fill="FFFFFF"/>
        </w:rPr>
        <w:t>Weltman</w:t>
      </w:r>
      <w:proofErr w:type="spellEnd"/>
      <w:r>
        <w:rPr>
          <w:rFonts w:ascii="Times New Roman" w:eastAsia="Times New Roman" w:hAnsi="Times New Roman" w:cs="Times New Roman"/>
          <w:color w:val="000000"/>
          <w:sz w:val="24"/>
          <w:szCs w:val="24"/>
          <w:shd w:val="clear" w:color="auto" w:fill="FFFFFF"/>
        </w:rPr>
        <w:t xml:space="preserve"> (Louisiana State University)</w:t>
      </w:r>
    </w:p>
    <w:p w:rsidR="000C07BD" w:rsidRPr="005E23B3" w:rsidRDefault="000C07BD" w:rsidP="000C07BD">
      <w:pPr>
        <w:jc w:val="center"/>
        <w:rPr>
          <w:rFonts w:ascii="Times New Roman" w:eastAsia="Times New Roman" w:hAnsi="Times New Roman" w:cs="Times New Roman"/>
          <w:color w:val="000000"/>
          <w:sz w:val="24"/>
          <w:szCs w:val="24"/>
          <w:shd w:val="clear" w:color="auto" w:fill="FFFFFF"/>
        </w:rPr>
      </w:pPr>
      <w:r w:rsidRPr="005E23B3">
        <w:rPr>
          <w:rFonts w:ascii="Times New Roman" w:eastAsia="Times New Roman" w:hAnsi="Times New Roman" w:cs="Times New Roman"/>
          <w:color w:val="000000"/>
          <w:sz w:val="24"/>
          <w:szCs w:val="24"/>
          <w:shd w:val="clear" w:color="auto" w:fill="FFFFFF"/>
        </w:rPr>
        <w:t xml:space="preserve">Supported by the </w:t>
      </w:r>
      <w:r w:rsidRPr="005E23B3">
        <w:rPr>
          <w:rFonts w:ascii="Times New Roman" w:eastAsia="Times New Roman" w:hAnsi="Times New Roman" w:cs="Times New Roman"/>
          <w:i/>
          <w:color w:val="000000"/>
          <w:sz w:val="24"/>
          <w:szCs w:val="24"/>
          <w:shd w:val="clear" w:color="auto" w:fill="FFFFFF"/>
        </w:rPr>
        <w:t>Humanities Research</w:t>
      </w:r>
      <w:r>
        <w:rPr>
          <w:rFonts w:ascii="Times New Roman" w:eastAsia="Times New Roman" w:hAnsi="Times New Roman" w:cs="Times New Roman"/>
          <w:i/>
          <w:color w:val="000000"/>
          <w:sz w:val="24"/>
          <w:szCs w:val="24"/>
          <w:shd w:val="clear" w:color="auto" w:fill="FFFFFF"/>
        </w:rPr>
        <w:t xml:space="preserve"> Centre</w:t>
      </w:r>
      <w:r w:rsidRPr="005E23B3">
        <w:rPr>
          <w:rFonts w:ascii="Times New Roman" w:eastAsia="Times New Roman" w:hAnsi="Times New Roman" w:cs="Times New Roman"/>
          <w:color w:val="000000"/>
          <w:sz w:val="24"/>
          <w:szCs w:val="24"/>
          <w:shd w:val="clear" w:color="auto" w:fill="FFFFFF"/>
        </w:rPr>
        <w:t xml:space="preserve"> and </w:t>
      </w:r>
      <w:r w:rsidRPr="005E23B3">
        <w:rPr>
          <w:rFonts w:ascii="Times New Roman" w:eastAsia="Times New Roman" w:hAnsi="Times New Roman" w:cs="Times New Roman"/>
          <w:i/>
          <w:color w:val="000000"/>
          <w:sz w:val="24"/>
          <w:szCs w:val="24"/>
          <w:shd w:val="clear" w:color="auto" w:fill="FFFFFF"/>
        </w:rPr>
        <w:t>Theatre and Performance Studies</w:t>
      </w:r>
      <w:r w:rsidRPr="005E23B3">
        <w:rPr>
          <w:rFonts w:ascii="Times New Roman" w:eastAsia="Times New Roman" w:hAnsi="Times New Roman" w:cs="Times New Roman"/>
          <w:color w:val="000000"/>
          <w:sz w:val="24"/>
          <w:szCs w:val="24"/>
          <w:shd w:val="clear" w:color="auto" w:fill="FFFFFF"/>
        </w:rPr>
        <w:t>,</w:t>
      </w:r>
    </w:p>
    <w:p w:rsidR="000C07BD" w:rsidRPr="005E23B3" w:rsidRDefault="000C07BD" w:rsidP="000C07BD">
      <w:pPr>
        <w:jc w:val="center"/>
        <w:rPr>
          <w:rFonts w:ascii="Times New Roman" w:eastAsia="Times New Roman" w:hAnsi="Times New Roman" w:cs="Times New Roman"/>
          <w:color w:val="000000"/>
          <w:sz w:val="24"/>
          <w:szCs w:val="24"/>
          <w:shd w:val="clear" w:color="auto" w:fill="FFFFFF"/>
        </w:rPr>
      </w:pPr>
      <w:r w:rsidRPr="005E23B3">
        <w:rPr>
          <w:rFonts w:ascii="Times New Roman" w:eastAsia="Times New Roman" w:hAnsi="Times New Roman" w:cs="Times New Roman"/>
          <w:color w:val="000000"/>
          <w:sz w:val="24"/>
          <w:szCs w:val="24"/>
          <w:shd w:val="clear" w:color="auto" w:fill="FFFFFF"/>
        </w:rPr>
        <w:t>University of Warwick</w:t>
      </w:r>
    </w:p>
    <w:p w:rsidR="000C07BD" w:rsidRDefault="000C07BD" w:rsidP="000C07BD">
      <w:pPr>
        <w:jc w:val="center"/>
        <w:rPr>
          <w:rFonts w:ascii="Times New Roman" w:eastAsia="Times New Roman" w:hAnsi="Times New Roman" w:cs="Times New Roman"/>
          <w:b/>
          <w:color w:val="000000"/>
          <w:shd w:val="clear" w:color="auto" w:fill="FFFFFF"/>
        </w:rPr>
      </w:pPr>
      <w:r>
        <w:rPr>
          <w:rFonts w:ascii="Times New Roman" w:eastAsia="Times New Roman" w:hAnsi="Times New Roman" w:cs="Times New Roman"/>
          <w:b/>
          <w:color w:val="000000"/>
          <w:shd w:val="clear" w:color="auto" w:fill="FFFFFF"/>
        </w:rPr>
        <w:t>D</w:t>
      </w:r>
      <w:r w:rsidRPr="00211AF4">
        <w:rPr>
          <w:rFonts w:ascii="Times New Roman" w:eastAsia="Times New Roman" w:hAnsi="Times New Roman" w:cs="Times New Roman"/>
          <w:b/>
          <w:color w:val="000000"/>
          <w:shd w:val="clear" w:color="auto" w:fill="FFFFFF"/>
        </w:rPr>
        <w:t>edicated to the memory of Michael Booth (1931-2017)</w:t>
      </w:r>
    </w:p>
    <w:p w:rsidR="000C07BD" w:rsidRDefault="000C07BD" w:rsidP="000C07BD">
      <w:pPr>
        <w:jc w:val="center"/>
        <w:rPr>
          <w:rFonts w:ascii="Times New Roman" w:eastAsia="Times New Roman" w:hAnsi="Times New Roman" w:cs="Times New Roman"/>
          <w:b/>
          <w:i/>
          <w:color w:val="000000"/>
          <w:shd w:val="clear" w:color="auto" w:fill="FFFFFF"/>
        </w:rPr>
      </w:pPr>
    </w:p>
    <w:p w:rsidR="000C07BD" w:rsidRDefault="000C07BD" w:rsidP="000C07BD">
      <w:pPr>
        <w:jc w:val="both"/>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This conference attracted almost 80 delegates from the UK, USA, Canada, Australia, Italy, Russia, Ireland, Germany, Poland, Israel and Spain to Warwick University’s Venice facility. The conference was dedicated to the memory of Professor Michael Booth, the foundation Professor of Theatre at Warwick University and the leading nineteenth-century theatre scholar of his generation. He had originally intended to come out of retirement in to attend the conference, but he died in the latter half of 2017. Professor Tracy Davis (</w:t>
      </w:r>
      <w:proofErr w:type="spellStart"/>
      <w:r>
        <w:rPr>
          <w:rFonts w:ascii="Times New Roman" w:eastAsia="Times New Roman" w:hAnsi="Times New Roman" w:cs="Times New Roman"/>
          <w:color w:val="000000"/>
          <w:shd w:val="clear" w:color="auto" w:fill="FFFFFF"/>
        </w:rPr>
        <w:t>Northwestern</w:t>
      </w:r>
      <w:proofErr w:type="spellEnd"/>
      <w:r>
        <w:rPr>
          <w:rFonts w:ascii="Times New Roman" w:eastAsia="Times New Roman" w:hAnsi="Times New Roman" w:cs="Times New Roman"/>
          <w:color w:val="000000"/>
          <w:shd w:val="clear" w:color="auto" w:fill="FFFFFF"/>
        </w:rPr>
        <w:t xml:space="preserve"> University), Michael’s most illustrious postgraduate student from his time at Warwick, delivered a tribute to Michael. Judy Booth (Michael’s widow) especially travelled from her home in Greece to give a short talk about Michael’s life and work.</w:t>
      </w:r>
    </w:p>
    <w:p w:rsidR="000C07BD" w:rsidRDefault="000C07BD" w:rsidP="000C07BD">
      <w:pPr>
        <w:jc w:val="both"/>
        <w:rPr>
          <w:rFonts w:ascii="Times New Roman" w:hAnsi="Times New Roman"/>
        </w:rPr>
      </w:pPr>
      <w:r>
        <w:rPr>
          <w:rFonts w:ascii="Times New Roman" w:eastAsia="Times New Roman" w:hAnsi="Times New Roman" w:cs="Times New Roman"/>
          <w:color w:val="000000"/>
          <w:shd w:val="clear" w:color="auto" w:fill="FFFFFF"/>
        </w:rPr>
        <w:t xml:space="preserve">The conference aimed to attract </w:t>
      </w:r>
      <w:r>
        <w:rPr>
          <w:rFonts w:ascii="Times New Roman" w:hAnsi="Times New Roman" w:cs="Times New Roman"/>
          <w:spacing w:val="-4"/>
        </w:rPr>
        <w:t>papers on</w:t>
      </w:r>
      <w:r w:rsidRPr="0038289C">
        <w:rPr>
          <w:rFonts w:ascii="Times New Roman" w:hAnsi="Times New Roman" w:cs="Times New Roman"/>
          <w:spacing w:val="-4"/>
        </w:rPr>
        <w:t xml:space="preserve"> any topic connected to </w:t>
      </w:r>
      <w:r>
        <w:rPr>
          <w:rFonts w:ascii="Times New Roman" w:hAnsi="Times New Roman" w:cs="Times New Roman"/>
          <w:spacing w:val="-4"/>
        </w:rPr>
        <w:t xml:space="preserve">the themes of </w:t>
      </w:r>
      <w:r>
        <w:rPr>
          <w:rFonts w:ascii="Times New Roman" w:eastAsia="Times New Roman" w:hAnsi="Times New Roman" w:cs="Times New Roman"/>
          <w:shd w:val="clear" w:color="auto" w:fill="FFFFFF"/>
        </w:rPr>
        <w:t>city, space, and s</w:t>
      </w:r>
      <w:r w:rsidRPr="0038289C">
        <w:rPr>
          <w:rFonts w:ascii="Times New Roman" w:eastAsia="Times New Roman" w:hAnsi="Times New Roman" w:cs="Times New Roman"/>
          <w:shd w:val="clear" w:color="auto" w:fill="FFFFFF"/>
        </w:rPr>
        <w:t xml:space="preserve">pectacle </w:t>
      </w:r>
      <w:r>
        <w:rPr>
          <w:rFonts w:ascii="Times New Roman" w:eastAsia="Times New Roman" w:hAnsi="Times New Roman" w:cs="Times New Roman"/>
          <w:shd w:val="clear" w:color="auto" w:fill="FFFFFF"/>
        </w:rPr>
        <w:t>in nineteenth-century p</w:t>
      </w:r>
      <w:r w:rsidRPr="0038289C">
        <w:rPr>
          <w:rFonts w:ascii="Times New Roman" w:eastAsia="Times New Roman" w:hAnsi="Times New Roman" w:cs="Times New Roman"/>
          <w:shd w:val="clear" w:color="auto" w:fill="FFFFFF"/>
        </w:rPr>
        <w:t>erformance</w:t>
      </w:r>
      <w:r>
        <w:rPr>
          <w:rFonts w:ascii="Times New Roman" w:hAnsi="Times New Roman" w:cs="Times New Roman"/>
          <w:spacing w:val="-4"/>
        </w:rPr>
        <w:t>. We looked for papers on all types of urban performance and also its representation in other media such as fiction, poetry, painting, photography, periodicals, and early film.</w:t>
      </w:r>
      <w:r w:rsidRPr="0038289C">
        <w:rPr>
          <w:rFonts w:ascii="Times New Roman" w:hAnsi="Times New Roman" w:cs="Times New Roman"/>
          <w:spacing w:val="-4"/>
        </w:rPr>
        <w:t xml:space="preserve"> </w:t>
      </w:r>
      <w:r>
        <w:rPr>
          <w:rFonts w:ascii="Times New Roman" w:hAnsi="Times New Roman"/>
        </w:rPr>
        <w:t xml:space="preserve">We also invited two keynote speakers, Professor Nicholas Daly (University College, Dublin) and Professor Lynda </w:t>
      </w:r>
      <w:proofErr w:type="spellStart"/>
      <w:r>
        <w:rPr>
          <w:rFonts w:ascii="Times New Roman" w:hAnsi="Times New Roman"/>
        </w:rPr>
        <w:t>Nead</w:t>
      </w:r>
      <w:proofErr w:type="spellEnd"/>
      <w:r>
        <w:rPr>
          <w:rFonts w:ascii="Times New Roman" w:hAnsi="Times New Roman"/>
        </w:rPr>
        <w:t xml:space="preserve"> (</w:t>
      </w:r>
      <w:proofErr w:type="spellStart"/>
      <w:r>
        <w:rPr>
          <w:rFonts w:ascii="Times New Roman" w:hAnsi="Times New Roman"/>
        </w:rPr>
        <w:t>Birkbeck</w:t>
      </w:r>
      <w:proofErr w:type="spellEnd"/>
      <w:r>
        <w:rPr>
          <w:rFonts w:ascii="Times New Roman" w:hAnsi="Times New Roman"/>
        </w:rPr>
        <w:t xml:space="preserve"> College, University of London), who provided interdisciplinary perspectives on the conference topic. The conference brought together not only many of the leading academics in nineteenth-century theatre studies but also a considerable number of new scholars.</w:t>
      </w:r>
    </w:p>
    <w:p w:rsidR="000C07BD" w:rsidRDefault="000C07BD" w:rsidP="000C07BD">
      <w:pPr>
        <w:jc w:val="both"/>
        <w:rPr>
          <w:rFonts w:ascii="Times New Roman" w:hAnsi="Times New Roman"/>
        </w:rPr>
      </w:pPr>
      <w:r>
        <w:rPr>
          <w:rFonts w:ascii="Times New Roman" w:hAnsi="Times New Roman"/>
        </w:rPr>
        <w:t>Delegates commented on the consistently high standard of papers and the ways in which many of the presentations had opened up new directions and possibilities for further work in the discipline. The palazzo provided a perfect setting for the exchange of ideas and social interaction, something that was reflected in the high retention rate of delegates for the duration of the conference. Indeed, there have been a number of requests that we hold another conference in Venice in the future and we are currently considering 2020 as a possible date for this.</w:t>
      </w:r>
    </w:p>
    <w:p w:rsidR="003F7B16" w:rsidRDefault="003F7B16">
      <w:bookmarkStart w:id="0" w:name="_GoBack"/>
      <w:bookmarkEnd w:id="0"/>
    </w:p>
    <w:sectPr w:rsidR="003F7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7BD"/>
    <w:rsid w:val="000C07BD"/>
    <w:rsid w:val="003F7B16"/>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F81663-B1E3-4998-9970-96F0016F2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07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77323D0B</Template>
  <TotalTime>1</TotalTime>
  <Pages>1</Pages>
  <Words>390</Words>
  <Characters>2228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2</cp:revision>
  <dcterms:created xsi:type="dcterms:W3CDTF">2018-06-28T07:54:00Z</dcterms:created>
  <dcterms:modified xsi:type="dcterms:W3CDTF">2018-06-28T07:54:00Z</dcterms:modified>
</cp:coreProperties>
</file>