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B92" w:rsidRPr="00543663" w:rsidRDefault="00A05B92" w:rsidP="006B2B77">
      <w:pPr>
        <w:spacing w:line="240" w:lineRule="auto"/>
        <w:rPr>
          <w:rFonts w:asciiTheme="majorHAnsi" w:hAnsiTheme="majorHAnsi"/>
        </w:rPr>
      </w:pPr>
    </w:p>
    <w:p w:rsidR="00BC6049" w:rsidRPr="00543663" w:rsidRDefault="00A05B92" w:rsidP="006B2B77">
      <w:pPr>
        <w:spacing w:line="240" w:lineRule="auto"/>
        <w:jc w:val="center"/>
        <w:rPr>
          <w:rFonts w:asciiTheme="majorHAnsi" w:hAnsiTheme="majorHAnsi"/>
          <w:b/>
          <w:bCs/>
          <w:sz w:val="32"/>
          <w:szCs w:val="32"/>
          <w:shd w:val="clear" w:color="auto" w:fill="FFFFFF"/>
        </w:rPr>
      </w:pPr>
      <w:r w:rsidRPr="00543663">
        <w:rPr>
          <w:rFonts w:asciiTheme="majorHAnsi" w:hAnsiTheme="majorHAnsi"/>
          <w:b/>
          <w:bCs/>
          <w:sz w:val="32"/>
          <w:szCs w:val="32"/>
          <w:shd w:val="clear" w:color="auto" w:fill="FFFFFF"/>
        </w:rPr>
        <w:t>Cross-</w:t>
      </w:r>
      <w:r w:rsidR="003B5C5D">
        <w:rPr>
          <w:rFonts w:asciiTheme="majorHAnsi" w:hAnsiTheme="majorHAnsi"/>
          <w:b/>
          <w:bCs/>
          <w:sz w:val="32"/>
          <w:szCs w:val="32"/>
          <w:shd w:val="clear" w:color="auto" w:fill="FFFFFF"/>
        </w:rPr>
        <w:t>o</w:t>
      </w:r>
      <w:r w:rsidRPr="00543663">
        <w:rPr>
          <w:rFonts w:asciiTheme="majorHAnsi" w:hAnsiTheme="majorHAnsi"/>
          <w:b/>
          <w:bCs/>
          <w:sz w:val="32"/>
          <w:szCs w:val="32"/>
          <w:shd w:val="clear" w:color="auto" w:fill="FFFFFF"/>
        </w:rPr>
        <w:t xml:space="preserve">ver Artists: </w:t>
      </w:r>
    </w:p>
    <w:p w:rsidR="00A05B92" w:rsidRPr="00543663" w:rsidRDefault="00977CB1" w:rsidP="006B2B77">
      <w:pPr>
        <w:spacing w:line="240" w:lineRule="auto"/>
        <w:jc w:val="center"/>
        <w:rPr>
          <w:rFonts w:asciiTheme="majorHAnsi" w:hAnsiTheme="majorHAnsi"/>
          <w:b/>
          <w:bCs/>
          <w:sz w:val="32"/>
          <w:szCs w:val="32"/>
          <w:shd w:val="clear" w:color="auto" w:fill="FFFFFF"/>
        </w:rPr>
      </w:pPr>
      <w:r>
        <w:rPr>
          <w:rFonts w:asciiTheme="majorHAnsi" w:hAnsiTheme="majorHAnsi"/>
          <w:b/>
          <w:bCs/>
          <w:sz w:val="32"/>
          <w:szCs w:val="32"/>
          <w:shd w:val="clear" w:color="auto" w:fill="FFFFFF"/>
        </w:rPr>
        <w:t>T</w:t>
      </w:r>
      <w:r w:rsidR="00A05B92" w:rsidRPr="00543663">
        <w:rPr>
          <w:rFonts w:asciiTheme="majorHAnsi" w:hAnsiTheme="majorHAnsi"/>
          <w:b/>
          <w:bCs/>
          <w:sz w:val="32"/>
          <w:szCs w:val="32"/>
          <w:shd w:val="clear" w:color="auto" w:fill="FFFFFF"/>
        </w:rPr>
        <w:t>he international careers of early twentieth-century theatre artists betwe</w:t>
      </w:r>
      <w:r w:rsidR="0022462A" w:rsidRPr="00543663">
        <w:rPr>
          <w:rFonts w:asciiTheme="majorHAnsi" w:hAnsiTheme="majorHAnsi"/>
          <w:b/>
          <w:bCs/>
          <w:sz w:val="32"/>
          <w:szCs w:val="32"/>
          <w:shd w:val="clear" w:color="auto" w:fill="FFFFFF"/>
        </w:rPr>
        <w:t>en stage, microphone and camera</w:t>
      </w:r>
    </w:p>
    <w:p w:rsidR="00AE185F" w:rsidRDefault="00AE185F" w:rsidP="00AE185F">
      <w:pPr>
        <w:spacing w:line="240" w:lineRule="auto"/>
        <w:rPr>
          <w:rFonts w:asciiTheme="majorHAnsi" w:hAnsiTheme="majorHAnsi"/>
        </w:rPr>
      </w:pPr>
      <w:r>
        <w:rPr>
          <w:rFonts w:asciiTheme="majorHAnsi" w:hAnsiTheme="majorHAnsi"/>
        </w:rPr>
        <w:t>A symposium on Cross-over Artists, support</w:t>
      </w:r>
      <w:r w:rsidR="00DD6270">
        <w:rPr>
          <w:rFonts w:asciiTheme="majorHAnsi" w:hAnsiTheme="majorHAnsi"/>
        </w:rPr>
        <w:t>ed by the HRC and HRF</w:t>
      </w:r>
      <w:r>
        <w:rPr>
          <w:rFonts w:asciiTheme="majorHAnsi" w:hAnsiTheme="majorHAnsi"/>
        </w:rPr>
        <w:t xml:space="preserve"> was</w:t>
      </w:r>
      <w:r w:rsidR="00977CB1">
        <w:rPr>
          <w:rFonts w:asciiTheme="majorHAnsi" w:hAnsiTheme="majorHAnsi"/>
        </w:rPr>
        <w:t xml:space="preserve"> held at the School of Theatre, Performance and Cultural Policy Studies, Millburn House,</w:t>
      </w:r>
      <w:r w:rsidR="00415862" w:rsidRPr="00543663">
        <w:rPr>
          <w:rFonts w:asciiTheme="majorHAnsi" w:hAnsiTheme="majorHAnsi"/>
        </w:rPr>
        <w:t xml:space="preserve"> University of Warwick, </w:t>
      </w:r>
      <w:r>
        <w:rPr>
          <w:rFonts w:asciiTheme="majorHAnsi" w:hAnsiTheme="majorHAnsi"/>
        </w:rPr>
        <w:t xml:space="preserve">on 23-24 </w:t>
      </w:r>
      <w:r w:rsidR="00415862" w:rsidRPr="00543663">
        <w:rPr>
          <w:rFonts w:asciiTheme="majorHAnsi" w:hAnsiTheme="majorHAnsi"/>
        </w:rPr>
        <w:t>July 2014</w:t>
      </w:r>
      <w:r>
        <w:rPr>
          <w:rFonts w:asciiTheme="majorHAnsi" w:hAnsiTheme="majorHAnsi"/>
        </w:rPr>
        <w:t>. This was a</w:t>
      </w:r>
      <w:r w:rsidR="00F1102F" w:rsidRPr="00543663">
        <w:rPr>
          <w:rFonts w:asciiTheme="majorHAnsi" w:hAnsiTheme="majorHAnsi"/>
        </w:rPr>
        <w:t>n investigation emerging from,</w:t>
      </w:r>
      <w:r>
        <w:rPr>
          <w:rFonts w:asciiTheme="majorHAnsi" w:hAnsiTheme="majorHAnsi"/>
        </w:rPr>
        <w:t xml:space="preserve"> and extending the focus of, a</w:t>
      </w:r>
      <w:r w:rsidR="00F1102F" w:rsidRPr="00543663">
        <w:rPr>
          <w:rFonts w:asciiTheme="majorHAnsi" w:hAnsiTheme="majorHAnsi"/>
        </w:rPr>
        <w:t xml:space="preserve"> Leverhulme-funded Research Project </w:t>
      </w:r>
      <w:r w:rsidR="00F1102F" w:rsidRPr="00543663">
        <w:rPr>
          <w:rFonts w:asciiTheme="majorHAnsi" w:hAnsiTheme="majorHAnsi"/>
          <w:i/>
        </w:rPr>
        <w:t>British-Australian Cultural Exchange: Live Performance 1880-1960.</w:t>
      </w:r>
      <w:r w:rsidR="00BA558B" w:rsidRPr="00543663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 The focus of our meeting wa</w:t>
      </w:r>
      <w:r w:rsidR="000F2C1A" w:rsidRPr="000F2C1A">
        <w:rPr>
          <w:rFonts w:asciiTheme="majorHAnsi" w:hAnsiTheme="majorHAnsi"/>
        </w:rPr>
        <w:t>s on the internati</w:t>
      </w:r>
      <w:r>
        <w:rPr>
          <w:rFonts w:asciiTheme="majorHAnsi" w:hAnsiTheme="majorHAnsi"/>
        </w:rPr>
        <w:t xml:space="preserve">onal mobility of individuals, </w:t>
      </w:r>
      <w:r w:rsidR="000F2C1A" w:rsidRPr="000F2C1A">
        <w:rPr>
          <w:rFonts w:asciiTheme="majorHAnsi" w:hAnsiTheme="majorHAnsi"/>
        </w:rPr>
        <w:t>performing groups</w:t>
      </w:r>
      <w:r>
        <w:rPr>
          <w:rFonts w:asciiTheme="majorHAnsi" w:hAnsiTheme="majorHAnsi"/>
        </w:rPr>
        <w:t xml:space="preserve"> and designers,</w:t>
      </w:r>
      <w:r w:rsidR="000F2C1A" w:rsidRPr="000F2C1A">
        <w:rPr>
          <w:rFonts w:asciiTheme="majorHAnsi" w:hAnsiTheme="majorHAnsi"/>
        </w:rPr>
        <w:t xml:space="preserve"> whose careers also shift between theatrical and other media. </w:t>
      </w:r>
      <w:r w:rsidR="00561B18" w:rsidRPr="000F2C1A">
        <w:rPr>
          <w:rFonts w:asciiTheme="majorHAnsi" w:hAnsiTheme="majorHAnsi"/>
        </w:rPr>
        <w:t xml:space="preserve">Theatrical </w:t>
      </w:r>
      <w:r>
        <w:rPr>
          <w:rFonts w:asciiTheme="majorHAnsi" w:hAnsiTheme="majorHAnsi"/>
        </w:rPr>
        <w:t>workers born after the 1880s were</w:t>
      </w:r>
      <w:r w:rsidR="00561B18" w:rsidRPr="000F2C1A">
        <w:rPr>
          <w:rFonts w:asciiTheme="majorHAnsi" w:hAnsiTheme="majorHAnsi"/>
        </w:rPr>
        <w:t xml:space="preserve"> historically unique. During the half-century 1900-1950 their skills – whether </w:t>
      </w:r>
      <w:r w:rsidR="00973707">
        <w:rPr>
          <w:rFonts w:asciiTheme="majorHAnsi" w:hAnsiTheme="majorHAnsi"/>
        </w:rPr>
        <w:t xml:space="preserve">as </w:t>
      </w:r>
      <w:r w:rsidR="00561B18" w:rsidRPr="000F2C1A">
        <w:rPr>
          <w:rFonts w:asciiTheme="majorHAnsi" w:hAnsiTheme="majorHAnsi"/>
        </w:rPr>
        <w:t>performers, composers,</w:t>
      </w:r>
      <w:r w:rsidR="00561B18" w:rsidRPr="00561B18">
        <w:rPr>
          <w:rFonts w:asciiTheme="majorHAnsi" w:hAnsiTheme="majorHAnsi"/>
        </w:rPr>
        <w:t xml:space="preserve"> musicians, choreographers, scenic and costume artists, directors or lighting designers – were often called upon to support the new t</w:t>
      </w:r>
      <w:r>
        <w:rPr>
          <w:rFonts w:asciiTheme="majorHAnsi" w:hAnsiTheme="majorHAnsi"/>
        </w:rPr>
        <w:t>echnologies of the mass media:</w:t>
      </w:r>
      <w:r w:rsidR="00561B18" w:rsidRPr="00561B18">
        <w:rPr>
          <w:rFonts w:asciiTheme="majorHAnsi" w:hAnsiTheme="majorHAnsi"/>
        </w:rPr>
        <w:t xml:space="preserve"> soun</w:t>
      </w:r>
      <w:r w:rsidR="00561B18">
        <w:rPr>
          <w:rFonts w:asciiTheme="majorHAnsi" w:hAnsiTheme="majorHAnsi"/>
        </w:rPr>
        <w:t xml:space="preserve">d recording, cinema and radio. </w:t>
      </w:r>
      <w:r w:rsidR="00561B18" w:rsidRPr="00561B18">
        <w:rPr>
          <w:rFonts w:asciiTheme="majorHAnsi" w:hAnsiTheme="majorHAnsi"/>
        </w:rPr>
        <w:t xml:space="preserve">With their vastly </w:t>
      </w:r>
      <w:r w:rsidR="00056ED4">
        <w:rPr>
          <w:rFonts w:asciiTheme="majorHAnsi" w:hAnsiTheme="majorHAnsi"/>
        </w:rPr>
        <w:t>increased</w:t>
      </w:r>
      <w:r w:rsidR="00561B18" w:rsidRPr="00561B18">
        <w:rPr>
          <w:rFonts w:asciiTheme="majorHAnsi" w:hAnsiTheme="majorHAnsi"/>
        </w:rPr>
        <w:t xml:space="preserve"> potential </w:t>
      </w:r>
      <w:r w:rsidR="00361C18">
        <w:rPr>
          <w:rFonts w:asciiTheme="majorHAnsi" w:hAnsiTheme="majorHAnsi"/>
        </w:rPr>
        <w:t>to reach</w:t>
      </w:r>
      <w:r w:rsidR="00561B18" w:rsidRPr="00561B18">
        <w:rPr>
          <w:rFonts w:asciiTheme="majorHAnsi" w:hAnsiTheme="majorHAnsi"/>
        </w:rPr>
        <w:t xml:space="preserve"> international audiences, technolog</w:t>
      </w:r>
      <w:r>
        <w:rPr>
          <w:rFonts w:asciiTheme="majorHAnsi" w:hAnsiTheme="majorHAnsi"/>
        </w:rPr>
        <w:t xml:space="preserve">y and mass communications </w:t>
      </w:r>
      <w:r w:rsidR="00561B18" w:rsidRPr="00561B18">
        <w:rPr>
          <w:rFonts w:asciiTheme="majorHAnsi" w:hAnsiTheme="majorHAnsi"/>
        </w:rPr>
        <w:t>now convey</w:t>
      </w:r>
      <w:r>
        <w:rPr>
          <w:rFonts w:asciiTheme="majorHAnsi" w:hAnsiTheme="majorHAnsi"/>
        </w:rPr>
        <w:t>ed</w:t>
      </w:r>
      <w:r w:rsidR="00561B18" w:rsidRPr="00561B18">
        <w:rPr>
          <w:rFonts w:asciiTheme="majorHAnsi" w:hAnsiTheme="majorHAnsi"/>
        </w:rPr>
        <w:t xml:space="preserve"> into every corner of the globe the voices, sounds, images or</w:t>
      </w:r>
      <w:r w:rsidR="00DE6FAA">
        <w:rPr>
          <w:rFonts w:asciiTheme="majorHAnsi" w:hAnsiTheme="majorHAnsi"/>
        </w:rPr>
        <w:t xml:space="preserve"> bodies of</w:t>
      </w:r>
      <w:r w:rsidR="00561B18" w:rsidRPr="00561B18">
        <w:rPr>
          <w:rFonts w:asciiTheme="majorHAnsi" w:hAnsiTheme="majorHAnsi"/>
        </w:rPr>
        <w:t xml:space="preserve"> individuals trained in widely differing traditions, and of national origins possibly far removed from those of their global audiences. </w:t>
      </w:r>
    </w:p>
    <w:p w:rsidR="00D15D2C" w:rsidRDefault="00AE185F" w:rsidP="00D15D2C">
      <w:pPr>
        <w:spacing w:line="240" w:lineRule="auto"/>
        <w:rPr>
          <w:rFonts w:asciiTheme="majorHAnsi" w:hAnsiTheme="majorHAnsi"/>
        </w:rPr>
      </w:pPr>
      <w:r>
        <w:rPr>
          <w:rFonts w:asciiTheme="majorHAnsi" w:hAnsiTheme="majorHAnsi"/>
        </w:rPr>
        <w:t xml:space="preserve">Papers were pre-circulated to allow for fuller discussion at the symposium, which attracted delegates from the United Kingdom, Australia and Germany and from a range of disciplines including theatre studies, art history and social history. The symposium opened with a discussion of </w:t>
      </w:r>
      <w:r w:rsidR="006131E5" w:rsidRPr="00543663">
        <w:rPr>
          <w:rFonts w:asciiTheme="majorHAnsi" w:hAnsiTheme="majorHAnsi"/>
        </w:rPr>
        <w:t>‘Public Broadcasting and International Mobility: Britain and the Commonwealth, c. 1922-1970’</w:t>
      </w:r>
      <w:r>
        <w:rPr>
          <w:rFonts w:asciiTheme="majorHAnsi" w:hAnsiTheme="majorHAnsi"/>
        </w:rPr>
        <w:t xml:space="preserve"> led by Simon </w:t>
      </w:r>
      <w:r w:rsidR="00DD6270">
        <w:rPr>
          <w:rFonts w:asciiTheme="majorHAnsi" w:hAnsiTheme="majorHAnsi"/>
        </w:rPr>
        <w:t xml:space="preserve">J. Potter </w:t>
      </w:r>
      <w:r>
        <w:rPr>
          <w:rFonts w:asciiTheme="majorHAnsi" w:hAnsiTheme="majorHAnsi"/>
        </w:rPr>
        <w:t xml:space="preserve">, author </w:t>
      </w:r>
      <w:r w:rsidR="00DD6270">
        <w:rPr>
          <w:rFonts w:asciiTheme="majorHAnsi" w:hAnsiTheme="majorHAnsi"/>
        </w:rPr>
        <w:t xml:space="preserve">of </w:t>
      </w:r>
      <w:r w:rsidR="00DD6270">
        <w:rPr>
          <w:rFonts w:asciiTheme="majorHAnsi" w:hAnsiTheme="majorHAnsi"/>
          <w:i/>
        </w:rPr>
        <w:t>Broadcasting Empire: The BBC and the British World 1922-70</w:t>
      </w:r>
      <w:r w:rsidR="00D15D2C">
        <w:rPr>
          <w:rFonts w:asciiTheme="majorHAnsi" w:hAnsiTheme="majorHAnsi"/>
        </w:rPr>
        <w:t xml:space="preserve">. Among other topics focussed on </w:t>
      </w:r>
      <w:r w:rsidR="001E57E6">
        <w:rPr>
          <w:rFonts w:asciiTheme="majorHAnsi" w:hAnsiTheme="majorHAnsi"/>
        </w:rPr>
        <w:t xml:space="preserve">were </w:t>
      </w:r>
      <w:r w:rsidR="00D15D2C">
        <w:rPr>
          <w:rFonts w:asciiTheme="majorHAnsi" w:hAnsiTheme="majorHAnsi"/>
        </w:rPr>
        <w:t xml:space="preserve">the singer </w:t>
      </w:r>
      <w:r w:rsidR="00D15D2C">
        <w:rPr>
          <w:rFonts w:asciiTheme="majorHAnsi" w:hAnsiTheme="majorHAnsi" w:cs="Times New Roman"/>
        </w:rPr>
        <w:t>Peter Dawson, Noel Coward’s</w:t>
      </w:r>
      <w:r w:rsidR="00415862" w:rsidRPr="00543663">
        <w:rPr>
          <w:rFonts w:asciiTheme="majorHAnsi" w:hAnsiTheme="majorHAnsi"/>
        </w:rPr>
        <w:t xml:space="preserve"> </w:t>
      </w:r>
      <w:r w:rsidR="00D15D2C">
        <w:rPr>
          <w:rFonts w:asciiTheme="majorHAnsi" w:hAnsiTheme="majorHAnsi"/>
        </w:rPr>
        <w:t xml:space="preserve">mission to Australia in </w:t>
      </w:r>
      <w:r w:rsidR="00415862" w:rsidRPr="00543663">
        <w:rPr>
          <w:rFonts w:asciiTheme="majorHAnsi" w:hAnsiTheme="majorHAnsi"/>
        </w:rPr>
        <w:t>1</w:t>
      </w:r>
      <w:r w:rsidR="00D15D2C">
        <w:rPr>
          <w:rFonts w:asciiTheme="majorHAnsi" w:hAnsiTheme="majorHAnsi"/>
        </w:rPr>
        <w:t xml:space="preserve">940, theatrical agent </w:t>
      </w:r>
      <w:r w:rsidR="00720E99" w:rsidRPr="00543663">
        <w:rPr>
          <w:rFonts w:asciiTheme="majorHAnsi" w:hAnsiTheme="majorHAnsi"/>
          <w:lang w:val="en-US"/>
        </w:rPr>
        <w:t>Richard Pitrot (1852-1929)</w:t>
      </w:r>
      <w:r w:rsidR="00D15D2C">
        <w:rPr>
          <w:rFonts w:asciiTheme="majorHAnsi" w:hAnsiTheme="majorHAnsi"/>
          <w:lang w:val="en-US"/>
        </w:rPr>
        <w:t>, Australian pantomime in the early twentieth century,</w:t>
      </w:r>
      <w:r w:rsidR="00D15D2C">
        <w:rPr>
          <w:rFonts w:asciiTheme="majorHAnsi" w:hAnsiTheme="majorHAnsi"/>
        </w:rPr>
        <w:t xml:space="preserve"> Robert Helpmann’s contribution to </w:t>
      </w:r>
      <w:r w:rsidR="001E57E6">
        <w:rPr>
          <w:rFonts w:asciiTheme="majorHAnsi" w:hAnsiTheme="majorHAnsi"/>
        </w:rPr>
        <w:t>ballet and theatre</w:t>
      </w:r>
      <w:r w:rsidR="00D15D2C">
        <w:rPr>
          <w:rFonts w:asciiTheme="majorHAnsi" w:hAnsiTheme="majorHAnsi"/>
        </w:rPr>
        <w:t xml:space="preserve"> in both Britain and Australia, and the depiction of Australian and Irish landscapes on the early twentieth- century stage. </w:t>
      </w:r>
      <w:r w:rsidR="00DD6270">
        <w:rPr>
          <w:rFonts w:asciiTheme="majorHAnsi" w:hAnsiTheme="majorHAnsi"/>
        </w:rPr>
        <w:t>A round table discussion of issues raised during the symposium closed the proceedings</w:t>
      </w:r>
    </w:p>
    <w:p w:rsidR="001E57E6" w:rsidRDefault="00DD6270" w:rsidP="00D15D2C">
      <w:pPr>
        <w:spacing w:line="240" w:lineRule="auto"/>
        <w:rPr>
          <w:rFonts w:asciiTheme="majorHAnsi" w:hAnsiTheme="majorHAnsi"/>
        </w:rPr>
      </w:pPr>
      <w:r>
        <w:rPr>
          <w:rFonts w:asciiTheme="majorHAnsi" w:hAnsiTheme="majorHAnsi"/>
        </w:rPr>
        <w:t>The symposium created</w:t>
      </w:r>
      <w:r w:rsidR="001E57E6">
        <w:rPr>
          <w:rFonts w:asciiTheme="majorHAnsi" w:hAnsiTheme="majorHAnsi"/>
        </w:rPr>
        <w:t xml:space="preserve"> sufficient interest to generate what we hope will be an edited collection of essays on the topic of cross-over artists, which will be a significant addition to the original Leverhulme-funded project.</w:t>
      </w:r>
      <w:r>
        <w:rPr>
          <w:rFonts w:asciiTheme="majorHAnsi" w:hAnsiTheme="majorHAnsi"/>
        </w:rPr>
        <w:t xml:space="preserve"> (Leverhulme grants do not fund conferences or symposia).</w:t>
      </w:r>
    </w:p>
    <w:p w:rsidR="00DD6270" w:rsidRPr="00543663" w:rsidRDefault="00DD6270" w:rsidP="00D15D2C">
      <w:pPr>
        <w:spacing w:line="240" w:lineRule="auto"/>
        <w:rPr>
          <w:rFonts w:asciiTheme="majorHAnsi" w:hAnsiTheme="majorHAnsi"/>
          <w:b/>
        </w:rPr>
      </w:pPr>
      <w:r>
        <w:rPr>
          <w:rFonts w:asciiTheme="majorHAnsi" w:hAnsiTheme="majorHAnsi"/>
        </w:rPr>
        <w:t>Jim Davis</w:t>
      </w:r>
      <w:bookmarkStart w:id="0" w:name="_GoBack"/>
      <w:bookmarkEnd w:id="0"/>
    </w:p>
    <w:p w:rsidR="0014754D" w:rsidRPr="00543663" w:rsidRDefault="0014754D" w:rsidP="006B2B77">
      <w:pPr>
        <w:spacing w:line="240" w:lineRule="auto"/>
        <w:rPr>
          <w:rFonts w:asciiTheme="majorHAnsi" w:hAnsiTheme="majorHAnsi"/>
          <w:b/>
        </w:rPr>
      </w:pPr>
    </w:p>
    <w:sectPr w:rsidR="0014754D" w:rsidRPr="00543663" w:rsidSect="000D3EFD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B92"/>
    <w:rsid w:val="00044102"/>
    <w:rsid w:val="00056ED4"/>
    <w:rsid w:val="000D3EFD"/>
    <w:rsid w:val="000F2C1A"/>
    <w:rsid w:val="0014754D"/>
    <w:rsid w:val="001819D2"/>
    <w:rsid w:val="001A7337"/>
    <w:rsid w:val="001D2508"/>
    <w:rsid w:val="001E57E6"/>
    <w:rsid w:val="0022462A"/>
    <w:rsid w:val="002563C6"/>
    <w:rsid w:val="002D6017"/>
    <w:rsid w:val="00303D77"/>
    <w:rsid w:val="003452D4"/>
    <w:rsid w:val="00361C18"/>
    <w:rsid w:val="003B5C5D"/>
    <w:rsid w:val="00410123"/>
    <w:rsid w:val="00415862"/>
    <w:rsid w:val="00470B76"/>
    <w:rsid w:val="00480B4A"/>
    <w:rsid w:val="004E1330"/>
    <w:rsid w:val="00507A33"/>
    <w:rsid w:val="00543663"/>
    <w:rsid w:val="00561B18"/>
    <w:rsid w:val="005F5CE7"/>
    <w:rsid w:val="006131E5"/>
    <w:rsid w:val="00621A94"/>
    <w:rsid w:val="006B2B77"/>
    <w:rsid w:val="00720E99"/>
    <w:rsid w:val="007562DA"/>
    <w:rsid w:val="007A693F"/>
    <w:rsid w:val="007F3877"/>
    <w:rsid w:val="00832739"/>
    <w:rsid w:val="00942BAE"/>
    <w:rsid w:val="00973707"/>
    <w:rsid w:val="00977CB1"/>
    <w:rsid w:val="009F0653"/>
    <w:rsid w:val="00A05B92"/>
    <w:rsid w:val="00A30B9F"/>
    <w:rsid w:val="00A34753"/>
    <w:rsid w:val="00A5022C"/>
    <w:rsid w:val="00AE185F"/>
    <w:rsid w:val="00B34181"/>
    <w:rsid w:val="00B80CB1"/>
    <w:rsid w:val="00BA558B"/>
    <w:rsid w:val="00BC6049"/>
    <w:rsid w:val="00C16FF3"/>
    <w:rsid w:val="00C35582"/>
    <w:rsid w:val="00C62D93"/>
    <w:rsid w:val="00CF381F"/>
    <w:rsid w:val="00D15D2C"/>
    <w:rsid w:val="00DC2E53"/>
    <w:rsid w:val="00DD6270"/>
    <w:rsid w:val="00DE6FAA"/>
    <w:rsid w:val="00E33828"/>
    <w:rsid w:val="00E740AA"/>
    <w:rsid w:val="00EA3E82"/>
    <w:rsid w:val="00ED2E46"/>
    <w:rsid w:val="00EF4385"/>
    <w:rsid w:val="00F01841"/>
    <w:rsid w:val="00F1102F"/>
    <w:rsid w:val="00F2125A"/>
    <w:rsid w:val="00FE0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371DA8E1-EFA2-4549-80BF-23D552E68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5B92"/>
    <w:pPr>
      <w:spacing w:after="200" w:line="276" w:lineRule="auto"/>
    </w:pPr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4754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BE9B12C4</Template>
  <TotalTime>1</TotalTime>
  <Pages>1</Pages>
  <Words>383</Words>
  <Characters>2185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Patricia Smyth</dc:creator>
  <cp:lastModifiedBy>Dibben, Susan</cp:lastModifiedBy>
  <cp:revision>2</cp:revision>
  <cp:lastPrinted>2014-05-29T11:26:00Z</cp:lastPrinted>
  <dcterms:created xsi:type="dcterms:W3CDTF">2014-10-27T11:04:00Z</dcterms:created>
  <dcterms:modified xsi:type="dcterms:W3CDTF">2014-10-27T11:04:00Z</dcterms:modified>
</cp:coreProperties>
</file>