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53E8" w:rsidRDefault="002C0948">
      <w:pPr>
        <w:pStyle w:val="BodyA"/>
        <w:spacing w:line="360" w:lineRule="auto"/>
        <w:rPr>
          <w:rFonts w:ascii="Helvetica" w:eastAsia="Helvetica" w:hAnsi="Helvetica" w:cs="Helvetica"/>
          <w:sz w:val="22"/>
          <w:szCs w:val="22"/>
        </w:rPr>
      </w:pPr>
      <w:bookmarkStart w:id="0" w:name="_GoBack"/>
      <w:bookmarkEnd w:id="0"/>
      <w:r>
        <w:rPr>
          <w:rFonts w:ascii="Helvetica"/>
          <w:sz w:val="22"/>
          <w:szCs w:val="22"/>
        </w:rPr>
        <w:t xml:space="preserve">The conference </w:t>
      </w:r>
      <w:r>
        <w:rPr>
          <w:rFonts w:hAnsi="Times New Roman"/>
          <w:sz w:val="22"/>
          <w:szCs w:val="22"/>
        </w:rPr>
        <w:t>‘</w:t>
      </w:r>
      <w:r>
        <w:rPr>
          <w:rFonts w:ascii="Helvetica"/>
          <w:sz w:val="22"/>
          <w:szCs w:val="22"/>
        </w:rPr>
        <w:t>Devouring: Food, Drink and the Written Word, 1800-1945</w:t>
      </w:r>
      <w:r>
        <w:rPr>
          <w:rFonts w:hAnsi="Times New Roman"/>
          <w:sz w:val="22"/>
          <w:szCs w:val="22"/>
        </w:rPr>
        <w:t xml:space="preserve">’ </w:t>
      </w:r>
      <w:r>
        <w:rPr>
          <w:rFonts w:ascii="Helvetica"/>
          <w:sz w:val="22"/>
          <w:szCs w:val="22"/>
        </w:rPr>
        <w:t xml:space="preserve">was funded by the HRC and the RSSP, and took place on 8th March 2014. It was organised by Mary Addyman, Laura Wood and Chris Yiannitsaros, </w:t>
      </w:r>
      <w:r>
        <w:rPr>
          <w:rFonts w:ascii="Helvetica"/>
          <w:sz w:val="22"/>
          <w:szCs w:val="22"/>
        </w:rPr>
        <w:t>all PhD students in the English department.</w:t>
      </w:r>
    </w:p>
    <w:p w:rsidR="002A53E8" w:rsidRDefault="002A53E8">
      <w:pPr>
        <w:pStyle w:val="BodyA"/>
        <w:spacing w:line="360" w:lineRule="auto"/>
        <w:rPr>
          <w:rFonts w:ascii="Helvetica" w:eastAsia="Helvetica" w:hAnsi="Helvetica" w:cs="Helvetica"/>
          <w:sz w:val="22"/>
          <w:szCs w:val="22"/>
        </w:rPr>
      </w:pPr>
    </w:p>
    <w:p w:rsidR="002A53E8" w:rsidRDefault="002C0948">
      <w:pPr>
        <w:pStyle w:val="BodyA"/>
        <w:spacing w:line="360" w:lineRule="auto"/>
        <w:rPr>
          <w:rFonts w:ascii="Helvetica" w:eastAsia="Helvetica" w:hAnsi="Helvetica" w:cs="Helvetica"/>
          <w:sz w:val="22"/>
          <w:szCs w:val="22"/>
        </w:rPr>
      </w:pPr>
      <w:r>
        <w:rPr>
          <w:rFonts w:ascii="Helvetica"/>
          <w:sz w:val="22"/>
          <w:szCs w:val="22"/>
        </w:rPr>
        <w:t>The conference attracted researchers from around the globe with a common interest in the inte</w:t>
      </w:r>
      <w:r>
        <w:rPr>
          <w:rFonts w:ascii="Helvetica"/>
          <w:sz w:val="22"/>
          <w:szCs w:val="22"/>
        </w:rPr>
        <w:t>r</w:t>
      </w:r>
      <w:r>
        <w:rPr>
          <w:rFonts w:ascii="Helvetica"/>
          <w:sz w:val="22"/>
          <w:szCs w:val="22"/>
        </w:rPr>
        <w:t xml:space="preserve">sections between culinary culture and text. </w:t>
      </w:r>
      <w:proofErr w:type="gramStart"/>
      <w:r>
        <w:rPr>
          <w:rFonts w:ascii="Helvetica"/>
          <w:sz w:val="22"/>
          <w:szCs w:val="22"/>
        </w:rPr>
        <w:t xml:space="preserve">Papers on cookery books, gluttony, food substitutes, nonsense poetry and </w:t>
      </w:r>
      <w:r>
        <w:rPr>
          <w:rFonts w:ascii="Helvetica"/>
          <w:sz w:val="22"/>
          <w:szCs w:val="22"/>
        </w:rPr>
        <w:t>champagne, amongst many others, contributed to a full and stimulating day of well-attended parallel panels.</w:t>
      </w:r>
      <w:proofErr w:type="gramEnd"/>
      <w:r>
        <w:rPr>
          <w:rFonts w:ascii="Helvetica"/>
          <w:sz w:val="22"/>
          <w:szCs w:val="22"/>
        </w:rPr>
        <w:t xml:space="preserve"> Using themes such as empire, excess, social reform, and gender, connections were established between the research of historians, anthropologists, li</w:t>
      </w:r>
      <w:r>
        <w:rPr>
          <w:rFonts w:ascii="Helvetica"/>
          <w:sz w:val="22"/>
          <w:szCs w:val="22"/>
        </w:rPr>
        <w:t>terary scholars and historians of art and medicine.</w:t>
      </w:r>
    </w:p>
    <w:p w:rsidR="002A53E8" w:rsidRDefault="002A53E8">
      <w:pPr>
        <w:pStyle w:val="BodyA"/>
        <w:spacing w:line="360" w:lineRule="auto"/>
        <w:rPr>
          <w:rFonts w:ascii="Helvetica" w:eastAsia="Helvetica" w:hAnsi="Helvetica" w:cs="Helvetica"/>
          <w:sz w:val="22"/>
          <w:szCs w:val="22"/>
        </w:rPr>
      </w:pPr>
    </w:p>
    <w:p w:rsidR="002A53E8" w:rsidRDefault="002C0948">
      <w:pPr>
        <w:pStyle w:val="BodyA"/>
        <w:spacing w:line="360" w:lineRule="auto"/>
        <w:rPr>
          <w:rFonts w:ascii="Helvetica" w:eastAsia="Helvetica" w:hAnsi="Helvetica" w:cs="Helvetica"/>
          <w:sz w:val="22"/>
          <w:szCs w:val="22"/>
        </w:rPr>
      </w:pPr>
      <w:r>
        <w:rPr>
          <w:rFonts w:ascii="Helvetica"/>
          <w:sz w:val="22"/>
          <w:szCs w:val="22"/>
        </w:rPr>
        <w:t xml:space="preserve">These panels were bookended by engaging and thought-provoking lectures from two keynote speakers. Dr. Margaret </w:t>
      </w:r>
      <w:proofErr w:type="spellStart"/>
      <w:r>
        <w:rPr>
          <w:rFonts w:ascii="Helvetica"/>
          <w:sz w:val="22"/>
          <w:szCs w:val="22"/>
        </w:rPr>
        <w:t>Beetham</w:t>
      </w:r>
      <w:proofErr w:type="spellEnd"/>
      <w:r>
        <w:rPr>
          <w:rFonts w:ascii="Helvetica"/>
          <w:sz w:val="22"/>
          <w:szCs w:val="22"/>
        </w:rPr>
        <w:t xml:space="preserve"> (University of </w:t>
      </w:r>
      <w:proofErr w:type="spellStart"/>
      <w:r>
        <w:rPr>
          <w:rFonts w:ascii="Helvetica"/>
          <w:sz w:val="22"/>
          <w:szCs w:val="22"/>
        </w:rPr>
        <w:t>Salford</w:t>
      </w:r>
      <w:proofErr w:type="spellEnd"/>
      <w:r>
        <w:rPr>
          <w:rFonts w:ascii="Helvetica"/>
          <w:sz w:val="22"/>
          <w:szCs w:val="22"/>
        </w:rPr>
        <w:t>) set the tone for the day, giving. On what was also Internati</w:t>
      </w:r>
      <w:r>
        <w:rPr>
          <w:rFonts w:ascii="Helvetica"/>
          <w:sz w:val="22"/>
          <w:szCs w:val="22"/>
        </w:rPr>
        <w:t>onal Women</w:t>
      </w:r>
      <w:r>
        <w:rPr>
          <w:rFonts w:hAnsi="Times New Roman"/>
          <w:sz w:val="22"/>
          <w:szCs w:val="22"/>
        </w:rPr>
        <w:t>’</w:t>
      </w:r>
      <w:r>
        <w:rPr>
          <w:rFonts w:ascii="Helvetica"/>
          <w:sz w:val="22"/>
          <w:szCs w:val="22"/>
        </w:rPr>
        <w:t xml:space="preserve">s Day, Dr. </w:t>
      </w:r>
      <w:proofErr w:type="spellStart"/>
      <w:r>
        <w:rPr>
          <w:rFonts w:ascii="Helvetica"/>
          <w:sz w:val="22"/>
          <w:szCs w:val="22"/>
        </w:rPr>
        <w:t>Beetham</w:t>
      </w:r>
      <w:proofErr w:type="spellEnd"/>
      <w:r>
        <w:rPr>
          <w:rFonts w:ascii="Helvetica"/>
          <w:sz w:val="22"/>
          <w:szCs w:val="22"/>
        </w:rPr>
        <w:t xml:space="preserve"> spoke of the difficulty she encountered as a young researcher accessing resources on women</w:t>
      </w:r>
      <w:r>
        <w:rPr>
          <w:rFonts w:hAnsi="Times New Roman"/>
          <w:sz w:val="22"/>
          <w:szCs w:val="22"/>
        </w:rPr>
        <w:t>’</w:t>
      </w:r>
      <w:r>
        <w:rPr>
          <w:rFonts w:ascii="Helvetica"/>
          <w:sz w:val="22"/>
          <w:szCs w:val="22"/>
        </w:rPr>
        <w:t>s domestic history; that this conference brought together so many scholars conducting research into such topics reflects how far the st</w:t>
      </w:r>
      <w:r>
        <w:rPr>
          <w:rFonts w:ascii="Helvetica"/>
          <w:sz w:val="22"/>
          <w:szCs w:val="22"/>
        </w:rPr>
        <w:t>udy of d</w:t>
      </w:r>
      <w:r>
        <w:rPr>
          <w:rFonts w:ascii="Helvetica"/>
          <w:sz w:val="22"/>
          <w:szCs w:val="22"/>
        </w:rPr>
        <w:t>o</w:t>
      </w:r>
      <w:r>
        <w:rPr>
          <w:rFonts w:ascii="Helvetica"/>
          <w:sz w:val="22"/>
          <w:szCs w:val="22"/>
        </w:rPr>
        <w:t xml:space="preserve">mestic and culinary culture has come in the last twenty years. Professor Nicola Humble (University of Roehampton) spoke at the close of the conference on </w:t>
      </w:r>
      <w:r>
        <w:rPr>
          <w:rFonts w:hAnsi="Times New Roman"/>
          <w:sz w:val="22"/>
          <w:szCs w:val="22"/>
        </w:rPr>
        <w:t>‘</w:t>
      </w:r>
      <w:r>
        <w:rPr>
          <w:rFonts w:ascii="Helvetica"/>
          <w:sz w:val="22"/>
          <w:szCs w:val="22"/>
        </w:rPr>
        <w:t>The Difficult Dinner Party</w:t>
      </w:r>
      <w:r>
        <w:rPr>
          <w:rFonts w:hAnsi="Times New Roman"/>
          <w:sz w:val="22"/>
          <w:szCs w:val="22"/>
        </w:rPr>
        <w:t>’</w:t>
      </w:r>
      <w:r>
        <w:rPr>
          <w:rFonts w:ascii="Helvetica"/>
          <w:sz w:val="22"/>
          <w:szCs w:val="22"/>
        </w:rPr>
        <w:t>, revisiting what had, throughout the day, emerged as some key te</w:t>
      </w:r>
      <w:r>
        <w:rPr>
          <w:rFonts w:ascii="Helvetica"/>
          <w:sz w:val="22"/>
          <w:szCs w:val="22"/>
        </w:rPr>
        <w:t>xts for the way that we think about co</w:t>
      </w:r>
      <w:r>
        <w:rPr>
          <w:rFonts w:ascii="Helvetica"/>
          <w:sz w:val="22"/>
          <w:szCs w:val="22"/>
        </w:rPr>
        <w:t>n</w:t>
      </w:r>
      <w:r>
        <w:rPr>
          <w:rFonts w:ascii="Helvetica"/>
          <w:sz w:val="22"/>
          <w:szCs w:val="22"/>
        </w:rPr>
        <w:t>sumption. She also raised some fascinating points about the literary significance of the simultan</w:t>
      </w:r>
      <w:r>
        <w:rPr>
          <w:rFonts w:ascii="Helvetica"/>
          <w:sz w:val="22"/>
          <w:szCs w:val="22"/>
        </w:rPr>
        <w:t>e</w:t>
      </w:r>
      <w:r>
        <w:rPr>
          <w:rFonts w:ascii="Helvetica"/>
          <w:sz w:val="22"/>
          <w:szCs w:val="22"/>
        </w:rPr>
        <w:t xml:space="preserve">ously public and private dining event that is the dinner party. Experimental culinary art company AVM Curiosities also </w:t>
      </w:r>
      <w:r>
        <w:rPr>
          <w:rFonts w:ascii="Helvetica"/>
          <w:sz w:val="22"/>
          <w:szCs w:val="22"/>
        </w:rPr>
        <w:t>joined us, giving a short presentation on food adulteration practices and sha</w:t>
      </w:r>
      <w:r>
        <w:rPr>
          <w:rFonts w:ascii="Helvetica"/>
          <w:sz w:val="22"/>
          <w:szCs w:val="22"/>
        </w:rPr>
        <w:t>r</w:t>
      </w:r>
      <w:r>
        <w:rPr>
          <w:rFonts w:ascii="Helvetica"/>
          <w:sz w:val="22"/>
          <w:szCs w:val="22"/>
        </w:rPr>
        <w:t>ing some food history inspired edibles with conference delegates.</w:t>
      </w:r>
    </w:p>
    <w:p w:rsidR="002A53E8" w:rsidRDefault="002A53E8">
      <w:pPr>
        <w:pStyle w:val="BodyA"/>
        <w:spacing w:line="360" w:lineRule="auto"/>
        <w:rPr>
          <w:rFonts w:ascii="Helvetica" w:eastAsia="Helvetica" w:hAnsi="Helvetica" w:cs="Helvetica"/>
          <w:sz w:val="22"/>
          <w:szCs w:val="22"/>
        </w:rPr>
      </w:pPr>
    </w:p>
    <w:p w:rsidR="002A53E8" w:rsidRDefault="002C0948">
      <w:pPr>
        <w:pStyle w:val="BodyA"/>
        <w:spacing w:line="360" w:lineRule="auto"/>
        <w:rPr>
          <w:rFonts w:ascii="Helvetica" w:eastAsia="Helvetica" w:hAnsi="Helvetica" w:cs="Helvetica"/>
          <w:sz w:val="22"/>
          <w:szCs w:val="22"/>
        </w:rPr>
      </w:pPr>
      <w:r>
        <w:rPr>
          <w:rFonts w:ascii="Helvetica"/>
          <w:sz w:val="22"/>
          <w:szCs w:val="22"/>
        </w:rPr>
        <w:t xml:space="preserve">The conference grew from the </w:t>
      </w:r>
      <w:proofErr w:type="spellStart"/>
      <w:r>
        <w:rPr>
          <w:rFonts w:ascii="Helvetica"/>
          <w:sz w:val="22"/>
          <w:szCs w:val="22"/>
        </w:rPr>
        <w:t>organisers</w:t>
      </w:r>
      <w:r>
        <w:rPr>
          <w:rFonts w:hAnsi="Helvetica"/>
          <w:sz w:val="22"/>
          <w:szCs w:val="22"/>
        </w:rPr>
        <w:t>’</w:t>
      </w:r>
      <w:proofErr w:type="spellEnd"/>
      <w:r>
        <w:rPr>
          <w:rFonts w:hAnsi="Helvetica"/>
          <w:sz w:val="22"/>
          <w:szCs w:val="22"/>
        </w:rPr>
        <w:t xml:space="preserve"> </w:t>
      </w:r>
      <w:r>
        <w:rPr>
          <w:rFonts w:ascii="Helvetica"/>
          <w:sz w:val="22"/>
          <w:szCs w:val="22"/>
        </w:rPr>
        <w:t>shared passion for cookery books, and the convivial a</w:t>
      </w:r>
      <w:r>
        <w:rPr>
          <w:rFonts w:ascii="Helvetica"/>
          <w:sz w:val="22"/>
          <w:szCs w:val="22"/>
        </w:rPr>
        <w:t>t</w:t>
      </w:r>
      <w:r>
        <w:rPr>
          <w:rFonts w:ascii="Helvetica"/>
          <w:sz w:val="22"/>
          <w:szCs w:val="22"/>
        </w:rPr>
        <w:t xml:space="preserve">mosphere of the </w:t>
      </w:r>
      <w:r>
        <w:rPr>
          <w:rFonts w:ascii="Helvetica"/>
          <w:sz w:val="22"/>
          <w:szCs w:val="22"/>
        </w:rPr>
        <w:t>day really reflected the joy to be found in both food and books. The sense that food and our relationship with it is an exciting and fruitful area of inquiry was fostered throughout the conference, with many delegates in complementary areas of research mee</w:t>
      </w:r>
      <w:r>
        <w:rPr>
          <w:rFonts w:ascii="Helvetica"/>
          <w:sz w:val="22"/>
          <w:szCs w:val="22"/>
        </w:rPr>
        <w:t xml:space="preserve">ting for the first time. This, as well as lots of positive and complimentary feedback from delegates, cemented our sense that </w:t>
      </w:r>
      <w:r>
        <w:rPr>
          <w:rFonts w:hAnsi="Times New Roman"/>
          <w:sz w:val="22"/>
          <w:szCs w:val="22"/>
        </w:rPr>
        <w:t>‘</w:t>
      </w:r>
      <w:r>
        <w:rPr>
          <w:rFonts w:ascii="Helvetica"/>
          <w:sz w:val="22"/>
          <w:szCs w:val="22"/>
        </w:rPr>
        <w:t>Devouring</w:t>
      </w:r>
      <w:r>
        <w:rPr>
          <w:rFonts w:hAnsi="Times New Roman"/>
          <w:sz w:val="22"/>
          <w:szCs w:val="22"/>
        </w:rPr>
        <w:t xml:space="preserve">’ </w:t>
      </w:r>
      <w:r>
        <w:rPr>
          <w:rFonts w:ascii="Helvetica"/>
          <w:sz w:val="22"/>
          <w:szCs w:val="22"/>
        </w:rPr>
        <w:t>was a timely and important event that we are proud to have created.</w:t>
      </w:r>
    </w:p>
    <w:p w:rsidR="002A53E8" w:rsidRDefault="002A53E8">
      <w:pPr>
        <w:pStyle w:val="BodyA"/>
        <w:spacing w:line="360" w:lineRule="auto"/>
      </w:pPr>
    </w:p>
    <w:sectPr w:rsidR="002A53E8">
      <w:headerReference w:type="default" r:id="rId7"/>
      <w:footerReference w:type="default" r:id="rId8"/>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C0948">
      <w:r>
        <w:separator/>
      </w:r>
    </w:p>
  </w:endnote>
  <w:endnote w:type="continuationSeparator" w:id="0">
    <w:p w:rsidR="00000000" w:rsidRDefault="002C09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53E8" w:rsidRDefault="002A53E8">
    <w:pPr>
      <w:pStyle w:val="Header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C0948">
      <w:r>
        <w:separator/>
      </w:r>
    </w:p>
  </w:footnote>
  <w:footnote w:type="continuationSeparator" w:id="0">
    <w:p w:rsidR="00000000" w:rsidRDefault="002C09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53E8" w:rsidRDefault="002A53E8">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autoHyphenation/>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2A53E8"/>
    <w:rsid w:val="002A53E8"/>
    <w:rsid w:val="002C09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customStyle="1" w:styleId="BodyA">
    <w:name w:val="Body A"/>
    <w:rPr>
      <w:rFonts w:hAnsi="Arial Unicode MS" w:cs="Arial Unicode MS"/>
      <w:color w:val="000000"/>
      <w:sz w:val="24"/>
      <w:szCs w:val="24"/>
      <w:u w:color="00000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customStyle="1" w:styleId="BodyA">
    <w:name w:val="Body A"/>
    <w:rPr>
      <w:rFonts w:hAnsi="Arial Unicode MS" w:cs="Arial Unicode MS"/>
      <w:color w:val="000000"/>
      <w:sz w:val="24"/>
      <w:szCs w:val="24"/>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CE27E042</Template>
  <TotalTime>0</TotalTime>
  <Pages>1</Pages>
  <Words>368</Words>
  <Characters>2098</Characters>
  <Application>Microsoft Office Word</Application>
  <DocSecurity>4</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Dibben, Susan</dc:creator>
  <cp:lastModifiedBy>Dibben, Susan</cp:lastModifiedBy>
  <cp:revision>2</cp:revision>
  <dcterms:created xsi:type="dcterms:W3CDTF">2014-05-08T13:05:00Z</dcterms:created>
  <dcterms:modified xsi:type="dcterms:W3CDTF">2014-05-08T13:05:00Z</dcterms:modified>
</cp:coreProperties>
</file>