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75851B" w14:textId="7236CEEE" w:rsidR="002F2675" w:rsidRPr="00A37AB3" w:rsidRDefault="00910182">
      <w:pPr>
        <w:rPr>
          <w:rFonts w:ascii="Times New Roman" w:hAnsi="Times New Roman" w:cs="Times New Roman"/>
          <w:b/>
          <w:bCs/>
          <w:sz w:val="24"/>
          <w:szCs w:val="24"/>
          <w:lang w:val="en-US"/>
        </w:rPr>
      </w:pPr>
      <w:r w:rsidRPr="00A37AB3">
        <w:rPr>
          <w:rFonts w:ascii="Times New Roman" w:hAnsi="Times New Roman" w:cs="Times New Roman"/>
          <w:b/>
          <w:bCs/>
          <w:sz w:val="24"/>
          <w:szCs w:val="24"/>
          <w:lang w:val="en-US"/>
        </w:rPr>
        <w:t>Conference Report</w:t>
      </w:r>
    </w:p>
    <w:p w14:paraId="06737672" w14:textId="2EF2BB0F" w:rsidR="00910182" w:rsidRPr="00A37AB3" w:rsidRDefault="00CE0927">
      <w:pPr>
        <w:rPr>
          <w:rFonts w:ascii="Times New Roman" w:hAnsi="Times New Roman" w:cs="Times New Roman"/>
          <w:sz w:val="24"/>
          <w:szCs w:val="24"/>
          <w:lang w:val="en-US"/>
        </w:rPr>
      </w:pPr>
      <w:r>
        <w:rPr>
          <w:rFonts w:ascii="Times New Roman" w:hAnsi="Times New Roman" w:cs="Times New Roman"/>
          <w:sz w:val="24"/>
          <w:szCs w:val="24"/>
          <w:lang w:val="en-US"/>
        </w:rPr>
        <w:t>“</w:t>
      </w:r>
      <w:r w:rsidR="00910182" w:rsidRPr="00A37AB3">
        <w:rPr>
          <w:rFonts w:ascii="Times New Roman" w:hAnsi="Times New Roman" w:cs="Times New Roman"/>
          <w:sz w:val="24"/>
          <w:szCs w:val="24"/>
          <w:lang w:val="en-US"/>
        </w:rPr>
        <w:t xml:space="preserve">Locations of (Dis)embodied </w:t>
      </w:r>
      <w:r>
        <w:rPr>
          <w:rFonts w:ascii="Times New Roman" w:hAnsi="Times New Roman" w:cs="Times New Roman"/>
          <w:sz w:val="24"/>
          <w:szCs w:val="24"/>
          <w:lang w:val="en-US"/>
        </w:rPr>
        <w:t>L</w:t>
      </w:r>
      <w:r w:rsidR="00910182" w:rsidRPr="00A37AB3">
        <w:rPr>
          <w:rFonts w:ascii="Times New Roman" w:hAnsi="Times New Roman" w:cs="Times New Roman"/>
          <w:sz w:val="24"/>
          <w:szCs w:val="24"/>
          <w:lang w:val="en-US"/>
        </w:rPr>
        <w:t>abour in Theatre and Performance</w:t>
      </w:r>
      <w:r>
        <w:rPr>
          <w:rFonts w:ascii="Times New Roman" w:hAnsi="Times New Roman" w:cs="Times New Roman"/>
          <w:sz w:val="24"/>
          <w:szCs w:val="24"/>
          <w:lang w:val="en-US"/>
        </w:rPr>
        <w:t>”</w:t>
      </w:r>
      <w:r w:rsidR="00910182" w:rsidRPr="00A37AB3">
        <w:rPr>
          <w:rFonts w:ascii="Times New Roman" w:hAnsi="Times New Roman" w:cs="Times New Roman"/>
          <w:sz w:val="24"/>
          <w:szCs w:val="24"/>
          <w:lang w:val="en-US"/>
        </w:rPr>
        <w:t xml:space="preserve"> </w:t>
      </w:r>
      <w:r w:rsidR="00983B64">
        <w:rPr>
          <w:rFonts w:ascii="Times New Roman" w:hAnsi="Times New Roman" w:cs="Times New Roman"/>
          <w:sz w:val="24"/>
          <w:szCs w:val="24"/>
          <w:lang w:val="en-US"/>
        </w:rPr>
        <w:t xml:space="preserve">funded by the Humanities Research Centre and </w:t>
      </w:r>
      <w:r w:rsidRPr="00A37AB3">
        <w:rPr>
          <w:rFonts w:ascii="Times New Roman" w:hAnsi="Times New Roman" w:cs="Times New Roman"/>
          <w:sz w:val="24"/>
          <w:szCs w:val="24"/>
          <w:lang w:val="en-US"/>
        </w:rPr>
        <w:t xml:space="preserve">Theatre </w:t>
      </w:r>
      <w:r>
        <w:rPr>
          <w:rFonts w:ascii="Times New Roman" w:hAnsi="Times New Roman" w:cs="Times New Roman"/>
          <w:sz w:val="24"/>
          <w:szCs w:val="24"/>
          <w:lang w:val="en-US"/>
        </w:rPr>
        <w:t xml:space="preserve">and Performance </w:t>
      </w:r>
      <w:r w:rsidRPr="00A37AB3">
        <w:rPr>
          <w:rFonts w:ascii="Times New Roman" w:hAnsi="Times New Roman" w:cs="Times New Roman"/>
          <w:sz w:val="24"/>
          <w:szCs w:val="24"/>
          <w:lang w:val="en-US"/>
        </w:rPr>
        <w:t xml:space="preserve">Studies </w:t>
      </w:r>
      <w:r w:rsidR="00910182" w:rsidRPr="00A37AB3">
        <w:rPr>
          <w:rFonts w:ascii="Times New Roman" w:hAnsi="Times New Roman" w:cs="Times New Roman"/>
          <w:sz w:val="24"/>
          <w:szCs w:val="24"/>
          <w:lang w:val="en-US"/>
        </w:rPr>
        <w:t>organized by doctoral researchers Yangzi Zhou, Varvara Sklez and Prodosh Bhattacharya</w:t>
      </w:r>
      <w:r w:rsidR="00983B64">
        <w:rPr>
          <w:rFonts w:ascii="Times New Roman" w:hAnsi="Times New Roman" w:cs="Times New Roman"/>
          <w:sz w:val="24"/>
          <w:szCs w:val="24"/>
          <w:lang w:val="en-US"/>
        </w:rPr>
        <w:t>,</w:t>
      </w:r>
      <w:r w:rsidR="00910182" w:rsidRPr="00A37AB3">
        <w:rPr>
          <w:rFonts w:ascii="Times New Roman" w:hAnsi="Times New Roman" w:cs="Times New Roman"/>
          <w:sz w:val="24"/>
          <w:szCs w:val="24"/>
          <w:lang w:val="en-US"/>
        </w:rPr>
        <w:t xml:space="preserve"> on November 30, 2023.</w:t>
      </w:r>
    </w:p>
    <w:p w14:paraId="4E74064C" w14:textId="2BD85EBA" w:rsidR="00910182" w:rsidRPr="00A37AB3" w:rsidRDefault="00910182">
      <w:pPr>
        <w:rPr>
          <w:rFonts w:ascii="Times New Roman" w:hAnsi="Times New Roman" w:cs="Times New Roman"/>
          <w:sz w:val="24"/>
          <w:szCs w:val="24"/>
          <w:lang w:val="en-US"/>
        </w:rPr>
      </w:pPr>
      <w:r w:rsidRPr="00A37AB3">
        <w:rPr>
          <w:rFonts w:ascii="Times New Roman" w:hAnsi="Times New Roman" w:cs="Times New Roman"/>
          <w:sz w:val="24"/>
          <w:szCs w:val="24"/>
          <w:lang w:val="en-US"/>
        </w:rPr>
        <w:t>Duration</w:t>
      </w:r>
      <w:r w:rsidR="00CE0927">
        <w:rPr>
          <w:rFonts w:ascii="Times New Roman" w:hAnsi="Times New Roman" w:cs="Times New Roman"/>
          <w:sz w:val="24"/>
          <w:szCs w:val="24"/>
          <w:lang w:val="en-US"/>
        </w:rPr>
        <w:t>:</w:t>
      </w:r>
      <w:r w:rsidRPr="00A37AB3">
        <w:rPr>
          <w:rFonts w:ascii="Times New Roman" w:hAnsi="Times New Roman" w:cs="Times New Roman"/>
          <w:sz w:val="24"/>
          <w:szCs w:val="24"/>
          <w:lang w:val="en-US"/>
        </w:rPr>
        <w:t xml:space="preserve"> 9.15 am to 5.30 pm</w:t>
      </w:r>
    </w:p>
    <w:p w14:paraId="133C9FB2" w14:textId="00E29BF0" w:rsidR="00910182" w:rsidRPr="00A37AB3" w:rsidRDefault="00910182">
      <w:pPr>
        <w:rPr>
          <w:rFonts w:ascii="Times New Roman" w:hAnsi="Times New Roman" w:cs="Times New Roman"/>
          <w:sz w:val="24"/>
          <w:szCs w:val="24"/>
          <w:lang w:val="en-US"/>
        </w:rPr>
      </w:pPr>
      <w:r w:rsidRPr="00A37AB3">
        <w:rPr>
          <w:rFonts w:ascii="Times New Roman" w:hAnsi="Times New Roman" w:cs="Times New Roman"/>
          <w:sz w:val="24"/>
          <w:szCs w:val="24"/>
          <w:lang w:val="en-US"/>
        </w:rPr>
        <w:t>Venue</w:t>
      </w:r>
      <w:r w:rsidR="00CE0927">
        <w:rPr>
          <w:rFonts w:ascii="Times New Roman" w:hAnsi="Times New Roman" w:cs="Times New Roman"/>
          <w:sz w:val="24"/>
          <w:szCs w:val="24"/>
          <w:lang w:val="en-US"/>
        </w:rPr>
        <w:t>:</w:t>
      </w:r>
      <w:r w:rsidRPr="00A37AB3">
        <w:rPr>
          <w:rFonts w:ascii="Times New Roman" w:hAnsi="Times New Roman" w:cs="Times New Roman"/>
          <w:sz w:val="24"/>
          <w:szCs w:val="24"/>
          <w:lang w:val="en-US"/>
        </w:rPr>
        <w:t xml:space="preserve"> Seminar rooms, Wolfson Research Exchange</w:t>
      </w:r>
    </w:p>
    <w:p w14:paraId="6CE92655" w14:textId="3E0D57B9" w:rsidR="00050406" w:rsidRDefault="00151159" w:rsidP="00A37AB3">
      <w:pPr>
        <w:jc w:val="both"/>
        <w:rPr>
          <w:rFonts w:ascii="Times New Roman" w:hAnsi="Times New Roman" w:cs="Times New Roman"/>
          <w:color w:val="383838"/>
          <w:sz w:val="24"/>
          <w:szCs w:val="24"/>
          <w:shd w:val="clear" w:color="auto" w:fill="FFFFFF"/>
        </w:rPr>
      </w:pPr>
      <w:r>
        <w:rPr>
          <w:rFonts w:ascii="Times New Roman" w:hAnsi="Times New Roman" w:cs="Times New Roman"/>
          <w:noProof/>
          <w:color w:val="383838"/>
          <w:sz w:val="24"/>
          <w:szCs w:val="24"/>
          <w:shd w:val="clear" w:color="auto" w:fill="FFFFFF"/>
        </w:rPr>
        <w:drawing>
          <wp:anchor distT="0" distB="0" distL="114300" distR="114300" simplePos="0" relativeHeight="251658240" behindDoc="0" locked="0" layoutInCell="1" allowOverlap="1" wp14:anchorId="6D5AF153" wp14:editId="287E8813">
            <wp:simplePos x="0" y="0"/>
            <wp:positionH relativeFrom="margin">
              <wp:align>center</wp:align>
            </wp:positionH>
            <wp:positionV relativeFrom="paragraph">
              <wp:posOffset>2249805</wp:posOffset>
            </wp:positionV>
            <wp:extent cx="4429125" cy="3322089"/>
            <wp:effectExtent l="0" t="0" r="0" b="0"/>
            <wp:wrapTopAndBottom/>
            <wp:docPr id="1" name="Рисунок 1" descr="Изображение выглядит как в помещении, одежда, стена, мебель&#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в помещении, одежда, стена, мебель&#10;&#10;Автоматически созданное описание"/>
                    <pic:cNvPicPr/>
                  </pic:nvPicPr>
                  <pic:blipFill>
                    <a:blip r:embed="rId6" cstate="print">
                      <a:extLst>
                        <a:ext uri="{28A0092B-C50C-407E-A947-70E740481C1C}">
                          <a14:useLocalDpi xmlns:a14="http://schemas.microsoft.com/office/drawing/2010/main" val="0"/>
                        </a:ext>
                      </a:extLst>
                    </a:blip>
                    <a:stretch>
                      <a:fillRect/>
                    </a:stretch>
                  </pic:blipFill>
                  <pic:spPr>
                    <a:xfrm>
                      <a:off x="0" y="0"/>
                      <a:ext cx="4429125" cy="3322089"/>
                    </a:xfrm>
                    <a:prstGeom prst="rect">
                      <a:avLst/>
                    </a:prstGeom>
                  </pic:spPr>
                </pic:pic>
              </a:graphicData>
            </a:graphic>
          </wp:anchor>
        </w:drawing>
      </w:r>
      <w:r w:rsidR="00910182" w:rsidRPr="00A37AB3">
        <w:rPr>
          <w:rFonts w:ascii="Times New Roman" w:hAnsi="Times New Roman" w:cs="Times New Roman"/>
          <w:color w:val="383838"/>
          <w:sz w:val="24"/>
          <w:szCs w:val="24"/>
          <w:shd w:val="clear" w:color="auto" w:fill="FFFFFF"/>
        </w:rPr>
        <w:t xml:space="preserve">This </w:t>
      </w:r>
      <w:proofErr w:type="gramStart"/>
      <w:r w:rsidR="002F574B">
        <w:rPr>
          <w:rFonts w:ascii="Times New Roman" w:hAnsi="Times New Roman" w:cs="Times New Roman"/>
          <w:color w:val="383838"/>
          <w:sz w:val="24"/>
          <w:szCs w:val="24"/>
          <w:shd w:val="clear" w:color="auto" w:fill="FFFFFF"/>
        </w:rPr>
        <w:t>one day</w:t>
      </w:r>
      <w:proofErr w:type="gramEnd"/>
      <w:r w:rsidR="002F574B">
        <w:rPr>
          <w:rFonts w:ascii="Times New Roman" w:hAnsi="Times New Roman" w:cs="Times New Roman"/>
          <w:color w:val="383838"/>
          <w:sz w:val="24"/>
          <w:szCs w:val="24"/>
          <w:shd w:val="clear" w:color="auto" w:fill="FFFFFF"/>
        </w:rPr>
        <w:t xml:space="preserve"> </w:t>
      </w:r>
      <w:r w:rsidR="00910182" w:rsidRPr="00A37AB3">
        <w:rPr>
          <w:rFonts w:ascii="Times New Roman" w:hAnsi="Times New Roman" w:cs="Times New Roman"/>
          <w:color w:val="383838"/>
          <w:sz w:val="24"/>
          <w:szCs w:val="24"/>
          <w:shd w:val="clear" w:color="auto" w:fill="FFFFFF"/>
        </w:rPr>
        <w:t xml:space="preserve">conference brought together scholars </w:t>
      </w:r>
      <w:r w:rsidR="00CE0927">
        <w:rPr>
          <w:rFonts w:ascii="Times New Roman" w:hAnsi="Times New Roman" w:cs="Times New Roman"/>
          <w:color w:val="383838"/>
          <w:sz w:val="24"/>
          <w:szCs w:val="24"/>
          <w:shd w:val="clear" w:color="auto" w:fill="FFFFFF"/>
        </w:rPr>
        <w:t xml:space="preserve">and practitioners </w:t>
      </w:r>
      <w:r w:rsidR="00910182" w:rsidRPr="00A37AB3">
        <w:rPr>
          <w:rFonts w:ascii="Times New Roman" w:hAnsi="Times New Roman" w:cs="Times New Roman"/>
          <w:color w:val="383838"/>
          <w:sz w:val="24"/>
          <w:szCs w:val="24"/>
          <w:shd w:val="clear" w:color="auto" w:fill="FFFFFF"/>
        </w:rPr>
        <w:t xml:space="preserve">from </w:t>
      </w:r>
      <w:r w:rsidR="00CE0927">
        <w:rPr>
          <w:rFonts w:ascii="Times New Roman" w:hAnsi="Times New Roman" w:cs="Times New Roman"/>
          <w:color w:val="383838"/>
          <w:sz w:val="24"/>
          <w:szCs w:val="24"/>
          <w:shd w:val="clear" w:color="auto" w:fill="FFFFFF"/>
        </w:rPr>
        <w:t xml:space="preserve">across the globe </w:t>
      </w:r>
      <w:r w:rsidR="00910182" w:rsidRPr="00A37AB3">
        <w:rPr>
          <w:rFonts w:ascii="Times New Roman" w:hAnsi="Times New Roman" w:cs="Times New Roman"/>
          <w:color w:val="383838"/>
          <w:sz w:val="24"/>
          <w:szCs w:val="24"/>
          <w:shd w:val="clear" w:color="auto" w:fill="FFFFFF"/>
        </w:rPr>
        <w:t>to reflect as a community on how theatre and performance studies could offer novel ways to problematize an idea of the labouring body. There has been an increasingly vibrant trend to consider theatre and performance as a holistic event involving bodies that are not only seen as carriers of aesthetic techniques and dramatic actions to evoke emotions from audiences, but also as working entities embedded in the historical and contemporary web of labour and politics. The conference provided an apt occasion to unpack the veracity of such a theme and we had a good participation from academics, and creative practitioners with a rich and engaging repertoire of ideas to problematize the theme.</w:t>
      </w:r>
      <w:r w:rsidR="00AF01A7" w:rsidRPr="00A37AB3">
        <w:rPr>
          <w:rFonts w:ascii="Times New Roman" w:hAnsi="Times New Roman" w:cs="Times New Roman"/>
          <w:color w:val="383838"/>
          <w:sz w:val="24"/>
          <w:szCs w:val="24"/>
          <w:shd w:val="clear" w:color="auto" w:fill="FFFFFF"/>
        </w:rPr>
        <w:t xml:space="preserve"> We had a good mix of experienced professors and academics, creative practitioners, as well as</w:t>
      </w:r>
      <w:r>
        <w:rPr>
          <w:rFonts w:ascii="Times New Roman" w:hAnsi="Times New Roman" w:cs="Times New Roman"/>
          <w:color w:val="383838"/>
          <w:sz w:val="24"/>
          <w:szCs w:val="24"/>
          <w:shd w:val="clear" w:color="auto" w:fill="FFFFFF"/>
        </w:rPr>
        <w:t xml:space="preserve"> early career</w:t>
      </w:r>
      <w:r w:rsidR="00AF01A7" w:rsidRPr="00A37AB3">
        <w:rPr>
          <w:rFonts w:ascii="Times New Roman" w:hAnsi="Times New Roman" w:cs="Times New Roman"/>
          <w:color w:val="383838"/>
          <w:sz w:val="24"/>
          <w:szCs w:val="24"/>
          <w:shd w:val="clear" w:color="auto" w:fill="FFFFFF"/>
        </w:rPr>
        <w:t xml:space="preserve"> scholars and researchers as part of this event that afforded the opportunity to </w:t>
      </w:r>
      <w:r w:rsidR="00A126FA" w:rsidRPr="00A37AB3">
        <w:rPr>
          <w:rFonts w:ascii="Times New Roman" w:hAnsi="Times New Roman" w:cs="Times New Roman"/>
          <w:color w:val="383838"/>
          <w:sz w:val="24"/>
          <w:szCs w:val="24"/>
          <w:shd w:val="clear" w:color="auto" w:fill="FFFFFF"/>
        </w:rPr>
        <w:t>build networks and opportuniti</w:t>
      </w:r>
      <w:r w:rsidR="00050406">
        <w:rPr>
          <w:rFonts w:ascii="Times New Roman" w:hAnsi="Times New Roman" w:cs="Times New Roman"/>
          <w:color w:val="383838"/>
          <w:sz w:val="24"/>
          <w:szCs w:val="24"/>
          <w:shd w:val="clear" w:color="auto" w:fill="FFFFFF"/>
        </w:rPr>
        <w:t>es of collaboration.</w:t>
      </w:r>
    </w:p>
    <w:p w14:paraId="41ABCC5C" w14:textId="3C27109E" w:rsidR="00050406" w:rsidRDefault="00050406" w:rsidP="00A37AB3">
      <w:pPr>
        <w:jc w:val="both"/>
        <w:rPr>
          <w:rFonts w:ascii="Times New Roman" w:hAnsi="Times New Roman" w:cs="Times New Roman"/>
          <w:color w:val="383838"/>
          <w:sz w:val="24"/>
          <w:szCs w:val="24"/>
          <w:shd w:val="clear" w:color="auto" w:fill="FFFFFF"/>
        </w:rPr>
      </w:pPr>
    </w:p>
    <w:p w14:paraId="1E657622" w14:textId="7AF60125" w:rsidR="00910182" w:rsidRPr="00A37AB3" w:rsidRDefault="00A126FA" w:rsidP="00A37AB3">
      <w:pPr>
        <w:jc w:val="both"/>
        <w:rPr>
          <w:rFonts w:ascii="Times New Roman" w:hAnsi="Times New Roman" w:cs="Times New Roman"/>
          <w:color w:val="383838"/>
          <w:sz w:val="24"/>
          <w:szCs w:val="24"/>
          <w:shd w:val="clear" w:color="auto" w:fill="FFFFFF"/>
        </w:rPr>
      </w:pPr>
      <w:r w:rsidRPr="00A37AB3">
        <w:rPr>
          <w:rFonts w:ascii="Times New Roman" w:hAnsi="Times New Roman" w:cs="Times New Roman"/>
          <w:color w:val="383838"/>
          <w:sz w:val="24"/>
          <w:szCs w:val="24"/>
          <w:shd w:val="clear" w:color="auto" w:fill="FFFFFF"/>
        </w:rPr>
        <w:t xml:space="preserve"> </w:t>
      </w:r>
      <w:r w:rsidR="00910182" w:rsidRPr="00A37AB3">
        <w:rPr>
          <w:rFonts w:ascii="Times New Roman" w:hAnsi="Times New Roman" w:cs="Times New Roman"/>
          <w:color w:val="383838"/>
          <w:sz w:val="24"/>
          <w:szCs w:val="24"/>
          <w:shd w:val="clear" w:color="auto" w:fill="FFFFFF"/>
        </w:rPr>
        <w:t>A hybrid format facil</w:t>
      </w:r>
      <w:r w:rsidR="00FD2622" w:rsidRPr="00A37AB3">
        <w:rPr>
          <w:rFonts w:ascii="Times New Roman" w:hAnsi="Times New Roman" w:cs="Times New Roman"/>
          <w:color w:val="383838"/>
          <w:sz w:val="24"/>
          <w:szCs w:val="24"/>
          <w:shd w:val="clear" w:color="auto" w:fill="FFFFFF"/>
        </w:rPr>
        <w:t xml:space="preserve">itated a wider participation from scholars and practitioners from </w:t>
      </w:r>
      <w:r w:rsidR="00151159">
        <w:rPr>
          <w:rFonts w:ascii="Times New Roman" w:hAnsi="Times New Roman" w:cs="Times New Roman"/>
          <w:color w:val="383838"/>
          <w:sz w:val="24"/>
          <w:szCs w:val="24"/>
          <w:shd w:val="clear" w:color="auto" w:fill="FFFFFF"/>
        </w:rPr>
        <w:t xml:space="preserve">UK, </w:t>
      </w:r>
      <w:proofErr w:type="gramStart"/>
      <w:r w:rsidR="00FD2622" w:rsidRPr="00A37AB3">
        <w:rPr>
          <w:rFonts w:ascii="Times New Roman" w:hAnsi="Times New Roman" w:cs="Times New Roman"/>
          <w:color w:val="383838"/>
          <w:sz w:val="24"/>
          <w:szCs w:val="24"/>
          <w:shd w:val="clear" w:color="auto" w:fill="FFFFFF"/>
        </w:rPr>
        <w:t>Europe</w:t>
      </w:r>
      <w:proofErr w:type="gramEnd"/>
      <w:r w:rsidR="00FD2622" w:rsidRPr="00A37AB3">
        <w:rPr>
          <w:rFonts w:ascii="Times New Roman" w:hAnsi="Times New Roman" w:cs="Times New Roman"/>
          <w:color w:val="383838"/>
          <w:sz w:val="24"/>
          <w:szCs w:val="24"/>
          <w:shd w:val="clear" w:color="auto" w:fill="FFFFFF"/>
        </w:rPr>
        <w:t xml:space="preserve"> and South Asia. The conference program was curated and designed to elaborate on relevant subthemes that formed a constellation on our conference theme. We had a total of </w:t>
      </w:r>
      <w:r w:rsidR="00CE0927">
        <w:rPr>
          <w:rFonts w:ascii="Times New Roman" w:hAnsi="Times New Roman" w:cs="Times New Roman"/>
          <w:color w:val="383838"/>
          <w:sz w:val="24"/>
          <w:szCs w:val="24"/>
          <w:shd w:val="clear" w:color="auto" w:fill="FFFFFF"/>
        </w:rPr>
        <w:t>seventeen</w:t>
      </w:r>
      <w:r w:rsidR="00FD2622" w:rsidRPr="00A37AB3">
        <w:rPr>
          <w:rFonts w:ascii="Times New Roman" w:hAnsi="Times New Roman" w:cs="Times New Roman"/>
          <w:color w:val="383838"/>
          <w:sz w:val="24"/>
          <w:szCs w:val="24"/>
          <w:shd w:val="clear" w:color="auto" w:fill="FFFFFF"/>
        </w:rPr>
        <w:t xml:space="preserve"> presenters spread across </w:t>
      </w:r>
      <w:r w:rsidR="00CE0927">
        <w:rPr>
          <w:rFonts w:ascii="Times New Roman" w:hAnsi="Times New Roman" w:cs="Times New Roman"/>
          <w:color w:val="383838"/>
          <w:sz w:val="24"/>
          <w:szCs w:val="24"/>
          <w:shd w:val="clear" w:color="auto" w:fill="FFFFFF"/>
        </w:rPr>
        <w:t>six</w:t>
      </w:r>
      <w:r w:rsidR="00FD2622" w:rsidRPr="00A37AB3">
        <w:rPr>
          <w:rFonts w:ascii="Times New Roman" w:hAnsi="Times New Roman" w:cs="Times New Roman"/>
          <w:color w:val="383838"/>
          <w:sz w:val="24"/>
          <w:szCs w:val="24"/>
          <w:shd w:val="clear" w:color="auto" w:fill="FFFFFF"/>
        </w:rPr>
        <w:t xml:space="preserve"> panels</w:t>
      </w:r>
      <w:r w:rsidR="00151159">
        <w:rPr>
          <w:rFonts w:ascii="Times New Roman" w:hAnsi="Times New Roman" w:cs="Times New Roman"/>
          <w:color w:val="383838"/>
          <w:sz w:val="24"/>
          <w:szCs w:val="24"/>
          <w:shd w:val="clear" w:color="auto" w:fill="FFFFFF"/>
        </w:rPr>
        <w:t xml:space="preserve">, selected from more than 40 responses to the conference call. </w:t>
      </w:r>
    </w:p>
    <w:p w14:paraId="56C0C715" w14:textId="1B78E980" w:rsidR="00A37AB3" w:rsidRDefault="00072CE4" w:rsidP="00A37AB3">
      <w:pPr>
        <w:jc w:val="both"/>
        <w:rPr>
          <w:rFonts w:ascii="Times New Roman" w:hAnsi="Times New Roman" w:cs="Times New Roman"/>
          <w:color w:val="383838"/>
          <w:sz w:val="24"/>
          <w:szCs w:val="24"/>
          <w:shd w:val="clear" w:color="auto" w:fill="FFFFFF"/>
        </w:rPr>
      </w:pPr>
      <w:r>
        <w:rPr>
          <w:rFonts w:ascii="Times New Roman" w:hAnsi="Times New Roman" w:cs="Times New Roman"/>
          <w:color w:val="383838"/>
          <w:sz w:val="24"/>
          <w:szCs w:val="24"/>
          <w:shd w:val="clear" w:color="auto" w:fill="FFFFFF"/>
        </w:rPr>
        <w:t>In the morning session</w:t>
      </w:r>
      <w:r w:rsidR="00CE0927">
        <w:rPr>
          <w:rFonts w:ascii="Times New Roman" w:hAnsi="Times New Roman" w:cs="Times New Roman"/>
          <w:color w:val="383838"/>
          <w:sz w:val="24"/>
          <w:szCs w:val="24"/>
          <w:shd w:val="clear" w:color="auto" w:fill="FFFFFF"/>
        </w:rPr>
        <w:t>,</w:t>
      </w:r>
      <w:r>
        <w:rPr>
          <w:rFonts w:ascii="Times New Roman" w:hAnsi="Times New Roman" w:cs="Times New Roman"/>
          <w:color w:val="383838"/>
          <w:sz w:val="24"/>
          <w:szCs w:val="24"/>
          <w:shd w:val="clear" w:color="auto" w:fill="FFFFFF"/>
        </w:rPr>
        <w:t xml:space="preserve"> we had two panels that ran parallel to each other and had an even participation from those present. </w:t>
      </w:r>
      <w:r w:rsidRPr="00E20583">
        <w:rPr>
          <w:rFonts w:ascii="Times New Roman" w:hAnsi="Times New Roman" w:cs="Times New Roman"/>
          <w:i/>
          <w:iCs/>
          <w:color w:val="383838"/>
          <w:sz w:val="24"/>
          <w:szCs w:val="24"/>
          <w:shd w:val="clear" w:color="auto" w:fill="FFFFFF"/>
        </w:rPr>
        <w:t xml:space="preserve">Panel </w:t>
      </w:r>
      <w:r w:rsidR="00E20583" w:rsidRPr="00E20583">
        <w:rPr>
          <w:rFonts w:ascii="Times New Roman" w:hAnsi="Times New Roman" w:cs="Times New Roman"/>
          <w:i/>
          <w:iCs/>
          <w:color w:val="383838"/>
          <w:sz w:val="24"/>
          <w:szCs w:val="24"/>
          <w:shd w:val="clear" w:color="auto" w:fill="FFFFFF"/>
        </w:rPr>
        <w:t>I</w:t>
      </w:r>
      <w:r w:rsidRPr="00E20583">
        <w:rPr>
          <w:rFonts w:ascii="Times New Roman" w:hAnsi="Times New Roman" w:cs="Times New Roman"/>
          <w:i/>
          <w:iCs/>
          <w:color w:val="383838"/>
          <w:sz w:val="24"/>
          <w:szCs w:val="24"/>
          <w:shd w:val="clear" w:color="auto" w:fill="FFFFFF"/>
        </w:rPr>
        <w:t>A</w:t>
      </w:r>
      <w:r>
        <w:rPr>
          <w:rFonts w:ascii="Times New Roman" w:hAnsi="Times New Roman" w:cs="Times New Roman"/>
          <w:color w:val="383838"/>
          <w:sz w:val="24"/>
          <w:szCs w:val="24"/>
          <w:shd w:val="clear" w:color="auto" w:fill="FFFFFF"/>
        </w:rPr>
        <w:t xml:space="preserve"> had the overarching theme of ‘Beyond Embodied </w:t>
      </w:r>
      <w:r>
        <w:rPr>
          <w:rFonts w:ascii="Times New Roman" w:hAnsi="Times New Roman" w:cs="Times New Roman"/>
          <w:color w:val="383838"/>
          <w:sz w:val="24"/>
          <w:szCs w:val="24"/>
          <w:shd w:val="clear" w:color="auto" w:fill="FFFFFF"/>
        </w:rPr>
        <w:lastRenderedPageBreak/>
        <w:t xml:space="preserve">Labour’ and the presenters from a wide range of expertise came together to explore how modes of concrete and abstract forms of labour may be problematized in the dual nature of embodying and disembodying performance, and to what extent existing frameworks of understanding embodiment in performance explicate its relation to racial, communitarian and caste-laden subjectivities. In </w:t>
      </w:r>
      <w:r w:rsidRPr="00E20583">
        <w:rPr>
          <w:rFonts w:ascii="Times New Roman" w:hAnsi="Times New Roman" w:cs="Times New Roman"/>
          <w:i/>
          <w:iCs/>
          <w:color w:val="383838"/>
          <w:sz w:val="24"/>
          <w:szCs w:val="24"/>
          <w:shd w:val="clear" w:color="auto" w:fill="FFFFFF"/>
        </w:rPr>
        <w:t>panel IB</w:t>
      </w:r>
      <w:r>
        <w:rPr>
          <w:rFonts w:ascii="Times New Roman" w:hAnsi="Times New Roman" w:cs="Times New Roman"/>
          <w:color w:val="383838"/>
          <w:sz w:val="24"/>
          <w:szCs w:val="24"/>
          <w:shd w:val="clear" w:color="auto" w:fill="FFFFFF"/>
        </w:rPr>
        <w:t xml:space="preserve"> titled ‘Labouring through the </w:t>
      </w:r>
      <w:r w:rsidR="00CE0927">
        <w:rPr>
          <w:rFonts w:ascii="Times New Roman" w:hAnsi="Times New Roman" w:cs="Times New Roman"/>
          <w:color w:val="383838"/>
          <w:sz w:val="24"/>
          <w:szCs w:val="24"/>
          <w:shd w:val="clear" w:color="auto" w:fill="FFFFFF"/>
        </w:rPr>
        <w:t>I</w:t>
      </w:r>
      <w:r>
        <w:rPr>
          <w:rFonts w:ascii="Times New Roman" w:hAnsi="Times New Roman" w:cs="Times New Roman"/>
          <w:color w:val="383838"/>
          <w:sz w:val="24"/>
          <w:szCs w:val="24"/>
          <w:shd w:val="clear" w:color="auto" w:fill="FFFFFF"/>
        </w:rPr>
        <w:t>rreconcilable</w:t>
      </w:r>
      <w:r w:rsidR="00CE0927">
        <w:rPr>
          <w:rFonts w:ascii="Times New Roman" w:hAnsi="Times New Roman" w:cs="Times New Roman"/>
          <w:color w:val="383838"/>
          <w:sz w:val="24"/>
          <w:szCs w:val="24"/>
          <w:shd w:val="clear" w:color="auto" w:fill="FFFFFF"/>
        </w:rPr>
        <w:t>,</w:t>
      </w:r>
      <w:r>
        <w:rPr>
          <w:rFonts w:ascii="Times New Roman" w:hAnsi="Times New Roman" w:cs="Times New Roman"/>
          <w:color w:val="383838"/>
          <w:sz w:val="24"/>
          <w:szCs w:val="24"/>
          <w:shd w:val="clear" w:color="auto" w:fill="FFFFFF"/>
        </w:rPr>
        <w:t xml:space="preserve">’ scholars from </w:t>
      </w:r>
      <w:r w:rsidR="00CE0927">
        <w:rPr>
          <w:rFonts w:ascii="Times New Roman" w:hAnsi="Times New Roman" w:cs="Times New Roman"/>
          <w:color w:val="383838"/>
          <w:sz w:val="24"/>
          <w:szCs w:val="24"/>
          <w:shd w:val="clear" w:color="auto" w:fill="FFFFFF"/>
        </w:rPr>
        <w:t xml:space="preserve">theatre and </w:t>
      </w:r>
      <w:r>
        <w:rPr>
          <w:rFonts w:ascii="Times New Roman" w:hAnsi="Times New Roman" w:cs="Times New Roman"/>
          <w:color w:val="383838"/>
          <w:sz w:val="24"/>
          <w:szCs w:val="24"/>
          <w:shd w:val="clear" w:color="auto" w:fill="FFFFFF"/>
        </w:rPr>
        <w:t xml:space="preserve">performance studies explored </w:t>
      </w:r>
      <w:r w:rsidR="00A1595C">
        <w:rPr>
          <w:rFonts w:ascii="Times New Roman" w:hAnsi="Times New Roman" w:cs="Times New Roman"/>
          <w:color w:val="383838"/>
          <w:sz w:val="24"/>
          <w:szCs w:val="24"/>
          <w:shd w:val="clear" w:color="auto" w:fill="FFFFFF"/>
        </w:rPr>
        <w:t xml:space="preserve">how political events marked by strife and trauma are explored through performative re-enactments in the form of cultural tourism, </w:t>
      </w:r>
      <w:proofErr w:type="gramStart"/>
      <w:r w:rsidR="00A1595C">
        <w:rPr>
          <w:rFonts w:ascii="Times New Roman" w:hAnsi="Times New Roman" w:cs="Times New Roman"/>
          <w:color w:val="383838"/>
          <w:sz w:val="24"/>
          <w:szCs w:val="24"/>
          <w:shd w:val="clear" w:color="auto" w:fill="FFFFFF"/>
        </w:rPr>
        <w:t>dance</w:t>
      </w:r>
      <w:proofErr w:type="gramEnd"/>
      <w:r w:rsidR="00A1595C">
        <w:rPr>
          <w:rFonts w:ascii="Times New Roman" w:hAnsi="Times New Roman" w:cs="Times New Roman"/>
          <w:color w:val="383838"/>
          <w:sz w:val="24"/>
          <w:szCs w:val="24"/>
          <w:shd w:val="clear" w:color="auto" w:fill="FFFFFF"/>
        </w:rPr>
        <w:t xml:space="preserve"> and verbatim theatre, and what remains irreconcilable about labouring bodies in artistic practice.</w:t>
      </w:r>
    </w:p>
    <w:p w14:paraId="6BF77873" w14:textId="2E3C038D" w:rsidR="00A1595C" w:rsidRDefault="00A1595C" w:rsidP="00A37AB3">
      <w:pPr>
        <w:jc w:val="both"/>
        <w:rPr>
          <w:rFonts w:ascii="Times New Roman" w:hAnsi="Times New Roman" w:cs="Times New Roman"/>
          <w:color w:val="383838"/>
          <w:sz w:val="24"/>
          <w:szCs w:val="24"/>
          <w:shd w:val="clear" w:color="auto" w:fill="FFFFFF"/>
        </w:rPr>
      </w:pPr>
      <w:r>
        <w:rPr>
          <w:rFonts w:ascii="Times New Roman" w:hAnsi="Times New Roman" w:cs="Times New Roman"/>
          <w:color w:val="383838"/>
          <w:sz w:val="24"/>
          <w:szCs w:val="24"/>
          <w:shd w:val="clear" w:color="auto" w:fill="FFFFFF"/>
        </w:rPr>
        <w:t xml:space="preserve">There were four sessions post lunch, with the first two being held as parallel sessions for one and a half hours. </w:t>
      </w:r>
      <w:r w:rsidRPr="00E20583">
        <w:rPr>
          <w:rFonts w:ascii="Times New Roman" w:hAnsi="Times New Roman" w:cs="Times New Roman"/>
          <w:i/>
          <w:iCs/>
          <w:color w:val="383838"/>
          <w:sz w:val="24"/>
          <w:szCs w:val="24"/>
          <w:shd w:val="clear" w:color="auto" w:fill="FFFFFF"/>
        </w:rPr>
        <w:t>Panel 2A</w:t>
      </w:r>
      <w:r>
        <w:rPr>
          <w:rFonts w:ascii="Times New Roman" w:hAnsi="Times New Roman" w:cs="Times New Roman"/>
          <w:color w:val="383838"/>
          <w:sz w:val="24"/>
          <w:szCs w:val="24"/>
          <w:shd w:val="clear" w:color="auto" w:fill="FFFFFF"/>
        </w:rPr>
        <w:t xml:space="preserve"> was themed as ‘Global </w:t>
      </w:r>
      <w:r w:rsidR="00CE0927">
        <w:rPr>
          <w:rFonts w:ascii="Times New Roman" w:hAnsi="Times New Roman" w:cs="Times New Roman"/>
          <w:color w:val="383838"/>
          <w:sz w:val="24"/>
          <w:szCs w:val="24"/>
          <w:shd w:val="clear" w:color="auto" w:fill="FFFFFF"/>
        </w:rPr>
        <w:t>P</w:t>
      </w:r>
      <w:r>
        <w:rPr>
          <w:rFonts w:ascii="Times New Roman" w:hAnsi="Times New Roman" w:cs="Times New Roman"/>
          <w:color w:val="383838"/>
          <w:sz w:val="24"/>
          <w:szCs w:val="24"/>
          <w:shd w:val="clear" w:color="auto" w:fill="FFFFFF"/>
        </w:rPr>
        <w:t>erspectives on G</w:t>
      </w:r>
      <w:r w:rsidR="000D09E6">
        <w:rPr>
          <w:rFonts w:ascii="Times New Roman" w:hAnsi="Times New Roman" w:cs="Times New Roman"/>
          <w:color w:val="383838"/>
          <w:sz w:val="24"/>
          <w:szCs w:val="24"/>
          <w:shd w:val="clear" w:color="auto" w:fill="FFFFFF"/>
        </w:rPr>
        <w:t>en</w:t>
      </w:r>
      <w:r>
        <w:rPr>
          <w:rFonts w:ascii="Times New Roman" w:hAnsi="Times New Roman" w:cs="Times New Roman"/>
          <w:color w:val="383838"/>
          <w:sz w:val="24"/>
          <w:szCs w:val="24"/>
          <w:shd w:val="clear" w:color="auto" w:fill="FFFFFF"/>
        </w:rPr>
        <w:t xml:space="preserve">dered </w:t>
      </w:r>
      <w:r w:rsidR="00CE0927">
        <w:rPr>
          <w:rFonts w:ascii="Times New Roman" w:hAnsi="Times New Roman" w:cs="Times New Roman"/>
          <w:color w:val="383838"/>
          <w:sz w:val="24"/>
          <w:szCs w:val="24"/>
          <w:shd w:val="clear" w:color="auto" w:fill="FFFFFF"/>
        </w:rPr>
        <w:t>L</w:t>
      </w:r>
      <w:r>
        <w:rPr>
          <w:rFonts w:ascii="Times New Roman" w:hAnsi="Times New Roman" w:cs="Times New Roman"/>
          <w:color w:val="383838"/>
          <w:sz w:val="24"/>
          <w:szCs w:val="24"/>
          <w:shd w:val="clear" w:color="auto" w:fill="FFFFFF"/>
        </w:rPr>
        <w:t xml:space="preserve">abour’ and explored the </w:t>
      </w:r>
      <w:r w:rsidR="000D09E6">
        <w:rPr>
          <w:rFonts w:ascii="Times New Roman" w:hAnsi="Times New Roman" w:cs="Times New Roman"/>
          <w:color w:val="383838"/>
          <w:sz w:val="24"/>
          <w:szCs w:val="24"/>
          <w:shd w:val="clear" w:color="auto" w:fill="FFFFFF"/>
        </w:rPr>
        <w:t xml:space="preserve">intersections of gender and labour in ritualistic and theatrical performances. </w:t>
      </w:r>
      <w:r w:rsidR="000D09E6" w:rsidRPr="00E20583">
        <w:rPr>
          <w:rFonts w:ascii="Times New Roman" w:hAnsi="Times New Roman" w:cs="Times New Roman"/>
          <w:i/>
          <w:iCs/>
          <w:color w:val="383838"/>
          <w:sz w:val="24"/>
          <w:szCs w:val="24"/>
          <w:shd w:val="clear" w:color="auto" w:fill="FFFFFF"/>
        </w:rPr>
        <w:t>Panel 2B</w:t>
      </w:r>
      <w:r w:rsidR="000D09E6">
        <w:rPr>
          <w:rFonts w:ascii="Times New Roman" w:hAnsi="Times New Roman" w:cs="Times New Roman"/>
          <w:color w:val="383838"/>
          <w:sz w:val="24"/>
          <w:szCs w:val="24"/>
          <w:shd w:val="clear" w:color="auto" w:fill="FFFFFF"/>
        </w:rPr>
        <w:t xml:space="preserve"> was titled ‘Agency of </w:t>
      </w:r>
      <w:r w:rsidR="00CE0927">
        <w:rPr>
          <w:rFonts w:ascii="Times New Roman" w:hAnsi="Times New Roman" w:cs="Times New Roman"/>
          <w:color w:val="383838"/>
          <w:sz w:val="24"/>
          <w:szCs w:val="24"/>
          <w:shd w:val="clear" w:color="auto" w:fill="FFFFFF"/>
        </w:rPr>
        <w:t>L</w:t>
      </w:r>
      <w:r w:rsidR="000D09E6">
        <w:rPr>
          <w:rFonts w:ascii="Times New Roman" w:hAnsi="Times New Roman" w:cs="Times New Roman"/>
          <w:color w:val="383838"/>
          <w:sz w:val="24"/>
          <w:szCs w:val="24"/>
          <w:shd w:val="clear" w:color="auto" w:fill="FFFFFF"/>
        </w:rPr>
        <w:t xml:space="preserve">abouring </w:t>
      </w:r>
      <w:r w:rsidR="00CE0927">
        <w:rPr>
          <w:rFonts w:ascii="Times New Roman" w:hAnsi="Times New Roman" w:cs="Times New Roman"/>
          <w:color w:val="383838"/>
          <w:sz w:val="24"/>
          <w:szCs w:val="24"/>
          <w:shd w:val="clear" w:color="auto" w:fill="FFFFFF"/>
        </w:rPr>
        <w:t>B</w:t>
      </w:r>
      <w:r w:rsidR="000D09E6">
        <w:rPr>
          <w:rFonts w:ascii="Times New Roman" w:hAnsi="Times New Roman" w:cs="Times New Roman"/>
          <w:color w:val="383838"/>
          <w:sz w:val="24"/>
          <w:szCs w:val="24"/>
          <w:shd w:val="clear" w:color="auto" w:fill="FFFFFF"/>
        </w:rPr>
        <w:t xml:space="preserve">odies’ and scholars came together to think on the artistic agency of labouring bodies in circus, </w:t>
      </w:r>
      <w:proofErr w:type="gramStart"/>
      <w:r w:rsidR="000D09E6">
        <w:rPr>
          <w:rFonts w:ascii="Times New Roman" w:hAnsi="Times New Roman" w:cs="Times New Roman"/>
          <w:color w:val="383838"/>
          <w:sz w:val="24"/>
          <w:szCs w:val="24"/>
          <w:shd w:val="clear" w:color="auto" w:fill="FFFFFF"/>
        </w:rPr>
        <w:t>dance</w:t>
      </w:r>
      <w:proofErr w:type="gramEnd"/>
      <w:r w:rsidR="000D09E6">
        <w:rPr>
          <w:rFonts w:ascii="Times New Roman" w:hAnsi="Times New Roman" w:cs="Times New Roman"/>
          <w:color w:val="383838"/>
          <w:sz w:val="24"/>
          <w:szCs w:val="24"/>
          <w:shd w:val="clear" w:color="auto" w:fill="FFFFFF"/>
        </w:rPr>
        <w:t xml:space="preserve"> and creative practice. One of the significant highlights of this session also lay in a performance artist and dancer </w:t>
      </w:r>
      <w:r w:rsidR="00CE0927">
        <w:rPr>
          <w:rFonts w:ascii="Times New Roman" w:hAnsi="Times New Roman" w:cs="Times New Roman"/>
          <w:color w:val="383838"/>
          <w:sz w:val="24"/>
          <w:szCs w:val="24"/>
          <w:shd w:val="clear" w:color="auto" w:fill="FFFFFF"/>
        </w:rPr>
        <w:t xml:space="preserve">Shruti Ghosh </w:t>
      </w:r>
      <w:r w:rsidR="000D09E6">
        <w:rPr>
          <w:rFonts w:ascii="Times New Roman" w:hAnsi="Times New Roman" w:cs="Times New Roman"/>
          <w:color w:val="383838"/>
          <w:sz w:val="24"/>
          <w:szCs w:val="24"/>
          <w:shd w:val="clear" w:color="auto" w:fill="FFFFFF"/>
        </w:rPr>
        <w:t>presenting her creative work to explore the relationship of the artist’s body in dance with migrant workers</w:t>
      </w:r>
      <w:r>
        <w:rPr>
          <w:rFonts w:ascii="Times New Roman" w:hAnsi="Times New Roman" w:cs="Times New Roman"/>
          <w:color w:val="383838"/>
          <w:sz w:val="24"/>
          <w:szCs w:val="24"/>
          <w:shd w:val="clear" w:color="auto" w:fill="FFFFFF"/>
        </w:rPr>
        <w:t xml:space="preserve"> </w:t>
      </w:r>
      <w:r w:rsidR="000D09E6">
        <w:rPr>
          <w:rFonts w:ascii="Times New Roman" w:hAnsi="Times New Roman" w:cs="Times New Roman"/>
          <w:color w:val="383838"/>
          <w:sz w:val="24"/>
          <w:szCs w:val="24"/>
          <w:shd w:val="clear" w:color="auto" w:fill="FFFFFF"/>
        </w:rPr>
        <w:t>she sought to represent. It received a good response and engagement from the audience both online and in person.</w:t>
      </w:r>
    </w:p>
    <w:p w14:paraId="2EE7D548" w14:textId="1EB3FC48" w:rsidR="000D09E6" w:rsidRDefault="000D09E6" w:rsidP="00A37AB3">
      <w:pPr>
        <w:jc w:val="both"/>
        <w:rPr>
          <w:rFonts w:ascii="Times New Roman" w:hAnsi="Times New Roman" w:cs="Times New Roman"/>
          <w:color w:val="383838"/>
          <w:sz w:val="24"/>
          <w:szCs w:val="24"/>
          <w:shd w:val="clear" w:color="auto" w:fill="FFFFFF"/>
        </w:rPr>
      </w:pPr>
      <w:r>
        <w:rPr>
          <w:rFonts w:ascii="Times New Roman" w:hAnsi="Times New Roman" w:cs="Times New Roman"/>
          <w:color w:val="383838"/>
          <w:sz w:val="24"/>
          <w:szCs w:val="24"/>
          <w:shd w:val="clear" w:color="auto" w:fill="FFFFFF"/>
        </w:rPr>
        <w:t xml:space="preserve">The final two parallel sessions focussed on problematising the concept of labour in theatre and dance work in the UK. </w:t>
      </w:r>
      <w:r w:rsidRPr="00E20583">
        <w:rPr>
          <w:rFonts w:ascii="Times New Roman" w:hAnsi="Times New Roman" w:cs="Times New Roman"/>
          <w:i/>
          <w:iCs/>
          <w:color w:val="383838"/>
          <w:sz w:val="24"/>
          <w:szCs w:val="24"/>
          <w:shd w:val="clear" w:color="auto" w:fill="FFFFFF"/>
        </w:rPr>
        <w:t>Panel 3A</w:t>
      </w:r>
      <w:r>
        <w:rPr>
          <w:rFonts w:ascii="Times New Roman" w:hAnsi="Times New Roman" w:cs="Times New Roman"/>
          <w:color w:val="383838"/>
          <w:sz w:val="24"/>
          <w:szCs w:val="24"/>
          <w:shd w:val="clear" w:color="auto" w:fill="FFFFFF"/>
        </w:rPr>
        <w:t xml:space="preserve"> titled ‘Theatre Works’ and </w:t>
      </w:r>
      <w:r w:rsidR="00E20583" w:rsidRPr="00E20583">
        <w:rPr>
          <w:rFonts w:ascii="Times New Roman" w:hAnsi="Times New Roman" w:cs="Times New Roman"/>
          <w:i/>
          <w:iCs/>
          <w:color w:val="383838"/>
          <w:sz w:val="24"/>
          <w:szCs w:val="24"/>
          <w:shd w:val="clear" w:color="auto" w:fill="FFFFFF"/>
        </w:rPr>
        <w:t xml:space="preserve">Panel </w:t>
      </w:r>
      <w:r w:rsidRPr="00E20583">
        <w:rPr>
          <w:rFonts w:ascii="Times New Roman" w:hAnsi="Times New Roman" w:cs="Times New Roman"/>
          <w:i/>
          <w:iCs/>
          <w:color w:val="383838"/>
          <w:sz w:val="24"/>
          <w:szCs w:val="24"/>
          <w:shd w:val="clear" w:color="auto" w:fill="FFFFFF"/>
        </w:rPr>
        <w:t>3B</w:t>
      </w:r>
      <w:r w:rsidR="00CE0927">
        <w:rPr>
          <w:rFonts w:ascii="Times New Roman" w:hAnsi="Times New Roman" w:cs="Times New Roman"/>
          <w:i/>
          <w:iCs/>
          <w:color w:val="383838"/>
          <w:sz w:val="24"/>
          <w:szCs w:val="24"/>
          <w:shd w:val="clear" w:color="auto" w:fill="FFFFFF"/>
        </w:rPr>
        <w:t xml:space="preserve"> </w:t>
      </w:r>
      <w:r>
        <w:rPr>
          <w:rFonts w:ascii="Times New Roman" w:hAnsi="Times New Roman" w:cs="Times New Roman"/>
          <w:color w:val="383838"/>
          <w:sz w:val="24"/>
          <w:szCs w:val="24"/>
          <w:shd w:val="clear" w:color="auto" w:fill="FFFFFF"/>
        </w:rPr>
        <w:t xml:space="preserve">- ‘Facets of Aesthetic Labour’ looked at the performance industry in UK, and the complex relation between aesthetic labour and professional work </w:t>
      </w:r>
      <w:r w:rsidR="000E203A">
        <w:rPr>
          <w:rFonts w:ascii="Times New Roman" w:hAnsi="Times New Roman" w:cs="Times New Roman"/>
          <w:color w:val="383838"/>
          <w:sz w:val="24"/>
          <w:szCs w:val="24"/>
          <w:shd w:val="clear" w:color="auto" w:fill="FFFFFF"/>
        </w:rPr>
        <w:t xml:space="preserve">in freelance performance, </w:t>
      </w:r>
      <w:proofErr w:type="gramStart"/>
      <w:r w:rsidR="000E203A">
        <w:rPr>
          <w:rFonts w:ascii="Times New Roman" w:hAnsi="Times New Roman" w:cs="Times New Roman"/>
          <w:color w:val="383838"/>
          <w:sz w:val="24"/>
          <w:szCs w:val="24"/>
          <w:shd w:val="clear" w:color="auto" w:fill="FFFFFF"/>
        </w:rPr>
        <w:t>bal</w:t>
      </w:r>
      <w:r w:rsidR="00E20583">
        <w:rPr>
          <w:rFonts w:ascii="Times New Roman" w:hAnsi="Times New Roman" w:cs="Times New Roman"/>
          <w:color w:val="383838"/>
          <w:sz w:val="24"/>
          <w:szCs w:val="24"/>
          <w:shd w:val="clear" w:color="auto" w:fill="FFFFFF"/>
        </w:rPr>
        <w:t>l</w:t>
      </w:r>
      <w:r w:rsidR="000E203A">
        <w:rPr>
          <w:rFonts w:ascii="Times New Roman" w:hAnsi="Times New Roman" w:cs="Times New Roman"/>
          <w:color w:val="383838"/>
          <w:sz w:val="24"/>
          <w:szCs w:val="24"/>
          <w:shd w:val="clear" w:color="auto" w:fill="FFFFFF"/>
        </w:rPr>
        <w:t>et</w:t>
      </w:r>
      <w:proofErr w:type="gramEnd"/>
      <w:r w:rsidR="000E203A">
        <w:rPr>
          <w:rFonts w:ascii="Times New Roman" w:hAnsi="Times New Roman" w:cs="Times New Roman"/>
          <w:color w:val="383838"/>
          <w:sz w:val="24"/>
          <w:szCs w:val="24"/>
          <w:shd w:val="clear" w:color="auto" w:fill="FFFFFF"/>
        </w:rPr>
        <w:t xml:space="preserve"> and community theatre as few examples of the various modes of performance.</w:t>
      </w:r>
    </w:p>
    <w:p w14:paraId="6741EDBE" w14:textId="41A6AEB4" w:rsidR="00050406" w:rsidRDefault="00151159" w:rsidP="00A37AB3">
      <w:pPr>
        <w:jc w:val="both"/>
        <w:rPr>
          <w:rFonts w:ascii="Times New Roman" w:hAnsi="Times New Roman" w:cs="Times New Roman"/>
          <w:color w:val="383838"/>
          <w:sz w:val="24"/>
          <w:szCs w:val="24"/>
          <w:shd w:val="clear" w:color="auto" w:fill="FFFFFF"/>
        </w:rPr>
      </w:pPr>
      <w:r>
        <w:rPr>
          <w:rFonts w:ascii="Times New Roman" w:hAnsi="Times New Roman" w:cs="Times New Roman"/>
          <w:noProof/>
          <w:color w:val="383838"/>
          <w:sz w:val="24"/>
          <w:szCs w:val="24"/>
          <w:shd w:val="clear" w:color="auto" w:fill="FFFFFF"/>
        </w:rPr>
        <w:drawing>
          <wp:anchor distT="0" distB="0" distL="114300" distR="114300" simplePos="0" relativeHeight="251659264" behindDoc="0" locked="0" layoutInCell="1" allowOverlap="1" wp14:anchorId="5FFB31ED" wp14:editId="6B1BE71F">
            <wp:simplePos x="0" y="0"/>
            <wp:positionH relativeFrom="margin">
              <wp:align>center</wp:align>
            </wp:positionH>
            <wp:positionV relativeFrom="paragraph">
              <wp:posOffset>260985</wp:posOffset>
            </wp:positionV>
            <wp:extent cx="3028950" cy="3638550"/>
            <wp:effectExtent l="0" t="0" r="0" b="0"/>
            <wp:wrapTopAndBottom/>
            <wp:docPr id="5750728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072827" name="Picture 575072827"/>
                    <pic:cNvPicPr/>
                  </pic:nvPicPr>
                  <pic:blipFill rotWithShape="1">
                    <a:blip r:embed="rId7" cstate="print">
                      <a:extLst>
                        <a:ext uri="{28A0092B-C50C-407E-A947-70E740481C1C}">
                          <a14:useLocalDpi xmlns:a14="http://schemas.microsoft.com/office/drawing/2010/main" val="0"/>
                        </a:ext>
                      </a:extLst>
                    </a:blip>
                    <a:srcRect t="29844" r="2576" b="16774"/>
                    <a:stretch/>
                  </pic:blipFill>
                  <pic:spPr bwMode="auto">
                    <a:xfrm>
                      <a:off x="0" y="0"/>
                      <a:ext cx="3028950" cy="3638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07FC7C6" w14:textId="5D91E90E" w:rsidR="00050406" w:rsidRPr="00A37AB3" w:rsidRDefault="00050406" w:rsidP="00A37AB3">
      <w:pPr>
        <w:jc w:val="both"/>
        <w:rPr>
          <w:rFonts w:ascii="Times New Roman" w:hAnsi="Times New Roman" w:cs="Times New Roman"/>
          <w:color w:val="383838"/>
          <w:sz w:val="24"/>
          <w:szCs w:val="24"/>
          <w:shd w:val="clear" w:color="auto" w:fill="FFFFFF"/>
        </w:rPr>
      </w:pPr>
    </w:p>
    <w:p w14:paraId="1F7F793E" w14:textId="0FDC31A4" w:rsidR="00FD2622" w:rsidRPr="00A37AB3" w:rsidRDefault="00FD2622" w:rsidP="00A37AB3">
      <w:pPr>
        <w:jc w:val="both"/>
        <w:rPr>
          <w:rFonts w:ascii="Times New Roman" w:hAnsi="Times New Roman" w:cs="Times New Roman"/>
          <w:sz w:val="24"/>
          <w:szCs w:val="24"/>
        </w:rPr>
      </w:pPr>
      <w:r w:rsidRPr="00A37AB3">
        <w:rPr>
          <w:rFonts w:ascii="Times New Roman" w:hAnsi="Times New Roman" w:cs="Times New Roman"/>
          <w:color w:val="383838"/>
          <w:sz w:val="24"/>
          <w:szCs w:val="24"/>
          <w:shd w:val="clear" w:color="auto" w:fill="FFFFFF"/>
        </w:rPr>
        <w:lastRenderedPageBreak/>
        <w:t>A significant part of the conference was the keynote delivered by Professor Nicholas Ridout</w:t>
      </w:r>
      <w:r w:rsidR="00151159">
        <w:rPr>
          <w:rFonts w:ascii="Times New Roman" w:hAnsi="Times New Roman" w:cs="Times New Roman"/>
          <w:color w:val="383838"/>
          <w:sz w:val="24"/>
          <w:szCs w:val="24"/>
          <w:shd w:val="clear" w:color="auto" w:fill="FFFFFF"/>
        </w:rPr>
        <w:t xml:space="preserve"> from the Department of English and Drama at </w:t>
      </w:r>
      <w:r w:rsidRPr="00151159">
        <w:rPr>
          <w:rFonts w:ascii="Times New Roman" w:hAnsi="Times New Roman" w:cs="Times New Roman"/>
          <w:color w:val="383838"/>
          <w:sz w:val="24"/>
          <w:szCs w:val="24"/>
          <w:shd w:val="clear" w:color="auto" w:fill="FFFFFF"/>
        </w:rPr>
        <w:t>Queen Mary University of London.</w:t>
      </w:r>
      <w:r w:rsidRPr="00A37AB3">
        <w:rPr>
          <w:rFonts w:ascii="Times New Roman" w:hAnsi="Times New Roman" w:cs="Times New Roman"/>
          <w:color w:val="383838"/>
          <w:sz w:val="24"/>
          <w:szCs w:val="24"/>
          <w:shd w:val="clear" w:color="auto" w:fill="FFFFFF"/>
        </w:rPr>
        <w:t xml:space="preserve"> His talk was titled</w:t>
      </w:r>
      <w:r w:rsidR="00AF01A7" w:rsidRPr="00A37AB3">
        <w:rPr>
          <w:rFonts w:ascii="Times New Roman" w:hAnsi="Times New Roman" w:cs="Times New Roman"/>
          <w:color w:val="383838"/>
          <w:sz w:val="24"/>
          <w:szCs w:val="24"/>
          <w:shd w:val="clear" w:color="auto" w:fill="FFFFFF"/>
        </w:rPr>
        <w:t xml:space="preserve"> ‘Performance after Automation’ in which he deliberated critically on how </w:t>
      </w:r>
      <w:r w:rsidR="00AF01A7" w:rsidRPr="00A37AB3">
        <w:rPr>
          <w:rFonts w:ascii="Times New Roman" w:hAnsi="Times New Roman" w:cs="Times New Roman"/>
          <w:sz w:val="24"/>
          <w:szCs w:val="24"/>
        </w:rPr>
        <w:t>theatre in the mid-twentieth century can now be examined fruitfully as a site, in which a new regime of labour management is made visible in the actions of performing bodies on stage. The discussion following his talk was quite engaging and spilled over into informal spaces during coffee and lunch breaks. His talk also forms part of his very recent research project funded by the AHRC, and therefore elicited the opportunity for young scholars in the field to engage with a new area within this wider theme of the conference</w:t>
      </w:r>
      <w:r w:rsidR="00A126FA" w:rsidRPr="00A37AB3">
        <w:rPr>
          <w:rFonts w:ascii="Times New Roman" w:hAnsi="Times New Roman" w:cs="Times New Roman"/>
          <w:sz w:val="24"/>
          <w:szCs w:val="24"/>
        </w:rPr>
        <w:t>.</w:t>
      </w:r>
    </w:p>
    <w:p w14:paraId="4515E11A" w14:textId="244519F0" w:rsidR="00A126FA" w:rsidRPr="00A37AB3" w:rsidRDefault="00A126FA" w:rsidP="00A37AB3">
      <w:pPr>
        <w:jc w:val="both"/>
        <w:rPr>
          <w:rFonts w:ascii="Times New Roman" w:hAnsi="Times New Roman" w:cs="Times New Roman"/>
          <w:sz w:val="24"/>
          <w:szCs w:val="24"/>
        </w:rPr>
      </w:pPr>
      <w:r w:rsidRPr="00A37AB3">
        <w:rPr>
          <w:rFonts w:ascii="Times New Roman" w:hAnsi="Times New Roman" w:cs="Times New Roman"/>
          <w:sz w:val="24"/>
          <w:szCs w:val="24"/>
        </w:rPr>
        <w:t xml:space="preserve">Overall, the conference was a success, as testified by the long and engaging conversations between everyone present both within the scope of the panels as well as beyond it. We gathered for our last session </w:t>
      </w:r>
      <w:r w:rsidR="000E203A">
        <w:rPr>
          <w:rFonts w:ascii="Times New Roman" w:hAnsi="Times New Roman" w:cs="Times New Roman"/>
          <w:sz w:val="24"/>
          <w:szCs w:val="24"/>
        </w:rPr>
        <w:t>for</w:t>
      </w:r>
      <w:r w:rsidRPr="00A37AB3">
        <w:rPr>
          <w:rFonts w:ascii="Times New Roman" w:hAnsi="Times New Roman" w:cs="Times New Roman"/>
          <w:sz w:val="24"/>
          <w:szCs w:val="24"/>
        </w:rPr>
        <w:t xml:space="preserve"> rounding up</w:t>
      </w:r>
      <w:r w:rsidR="000E203A">
        <w:rPr>
          <w:rFonts w:ascii="Times New Roman" w:hAnsi="Times New Roman" w:cs="Times New Roman"/>
          <w:sz w:val="24"/>
          <w:szCs w:val="24"/>
        </w:rPr>
        <w:t xml:space="preserve"> and deliberating on the day</w:t>
      </w:r>
      <w:r w:rsidRPr="00A37AB3">
        <w:rPr>
          <w:rFonts w:ascii="Times New Roman" w:hAnsi="Times New Roman" w:cs="Times New Roman"/>
          <w:sz w:val="24"/>
          <w:szCs w:val="24"/>
        </w:rPr>
        <w:t>, with three of our participants leading a roundtable</w:t>
      </w:r>
      <w:r w:rsidR="000E203A">
        <w:rPr>
          <w:rFonts w:ascii="Times New Roman" w:hAnsi="Times New Roman" w:cs="Times New Roman"/>
          <w:sz w:val="24"/>
          <w:szCs w:val="24"/>
        </w:rPr>
        <w:t xml:space="preserve">. </w:t>
      </w:r>
      <w:r w:rsidRPr="00A37AB3">
        <w:rPr>
          <w:rFonts w:ascii="Times New Roman" w:hAnsi="Times New Roman" w:cs="Times New Roman"/>
          <w:sz w:val="24"/>
          <w:szCs w:val="24"/>
        </w:rPr>
        <w:t xml:space="preserve"> </w:t>
      </w:r>
      <w:r w:rsidR="000E203A">
        <w:rPr>
          <w:rFonts w:ascii="Times New Roman" w:hAnsi="Times New Roman" w:cs="Times New Roman"/>
          <w:sz w:val="24"/>
          <w:szCs w:val="24"/>
        </w:rPr>
        <w:t>W</w:t>
      </w:r>
      <w:r w:rsidRPr="00A37AB3">
        <w:rPr>
          <w:rFonts w:ascii="Times New Roman" w:hAnsi="Times New Roman" w:cs="Times New Roman"/>
          <w:sz w:val="24"/>
          <w:szCs w:val="24"/>
        </w:rPr>
        <w:t>e all collectively came to discuss and open paths of interrogation on the theme of our conference, and its afterlife within institutions of academia and beyond. Being in a global situation marked by ever shifting regimes of work and labour, the capacity of bodies</w:t>
      </w:r>
      <w:r w:rsidR="00E20583">
        <w:rPr>
          <w:rFonts w:ascii="Times New Roman" w:hAnsi="Times New Roman" w:cs="Times New Roman"/>
          <w:sz w:val="24"/>
          <w:szCs w:val="24"/>
        </w:rPr>
        <w:t xml:space="preserve"> </w:t>
      </w:r>
      <w:r w:rsidRPr="00A37AB3">
        <w:rPr>
          <w:rFonts w:ascii="Times New Roman" w:hAnsi="Times New Roman" w:cs="Times New Roman"/>
          <w:sz w:val="24"/>
          <w:szCs w:val="24"/>
        </w:rPr>
        <w:t>(in a range of contexts) as both the site and currency of such protean entanglements was an emerging and crucial concept in thinking about</w:t>
      </w:r>
      <w:r w:rsidR="00E20583">
        <w:rPr>
          <w:rFonts w:ascii="Times New Roman" w:hAnsi="Times New Roman" w:cs="Times New Roman"/>
          <w:sz w:val="24"/>
          <w:szCs w:val="24"/>
        </w:rPr>
        <w:t xml:space="preserve"> the theme and </w:t>
      </w:r>
      <w:r w:rsidRPr="00A37AB3">
        <w:rPr>
          <w:rFonts w:ascii="Times New Roman" w:hAnsi="Times New Roman" w:cs="Times New Roman"/>
          <w:sz w:val="24"/>
          <w:szCs w:val="24"/>
        </w:rPr>
        <w:t>became a focal point in our final conversations.</w:t>
      </w:r>
    </w:p>
    <w:p w14:paraId="21FF37DE" w14:textId="02C98E02" w:rsidR="000E203A" w:rsidRDefault="00A126FA" w:rsidP="00A37AB3">
      <w:pPr>
        <w:jc w:val="both"/>
        <w:rPr>
          <w:rFonts w:ascii="Times New Roman" w:hAnsi="Times New Roman" w:cs="Times New Roman"/>
          <w:sz w:val="24"/>
          <w:szCs w:val="24"/>
        </w:rPr>
      </w:pPr>
      <w:r w:rsidRPr="00A37AB3">
        <w:rPr>
          <w:rFonts w:ascii="Times New Roman" w:hAnsi="Times New Roman" w:cs="Times New Roman"/>
          <w:sz w:val="24"/>
          <w:szCs w:val="24"/>
        </w:rPr>
        <w:t xml:space="preserve">Drawing from such a trajectory we the organizers are now in the process of </w:t>
      </w:r>
      <w:r w:rsidR="00A37AB3" w:rsidRPr="00A37AB3">
        <w:rPr>
          <w:rFonts w:ascii="Times New Roman" w:hAnsi="Times New Roman" w:cs="Times New Roman"/>
          <w:sz w:val="24"/>
          <w:szCs w:val="24"/>
        </w:rPr>
        <w:t>working towards a publication on this theme, and the possibilities it has thrown up.</w:t>
      </w:r>
      <w:r w:rsidR="000E203A">
        <w:rPr>
          <w:rFonts w:ascii="Times New Roman" w:hAnsi="Times New Roman" w:cs="Times New Roman"/>
          <w:sz w:val="24"/>
          <w:szCs w:val="24"/>
        </w:rPr>
        <w:t xml:space="preserve"> </w:t>
      </w:r>
      <w:r w:rsidR="00CE0927">
        <w:rPr>
          <w:rFonts w:ascii="Times New Roman" w:hAnsi="Times New Roman" w:cs="Times New Roman"/>
          <w:sz w:val="24"/>
          <w:szCs w:val="24"/>
        </w:rPr>
        <w:t>We have</w:t>
      </w:r>
      <w:r w:rsidR="000E203A">
        <w:rPr>
          <w:rFonts w:ascii="Times New Roman" w:hAnsi="Times New Roman" w:cs="Times New Roman"/>
          <w:sz w:val="24"/>
          <w:szCs w:val="24"/>
        </w:rPr>
        <w:t xml:space="preserve"> received a positive response from the participants, and abstracts that approach our theme from diverse contexts that may navigate the complex and poignant relationship on how forms of understanding labour and its’ (dis)embodiment in performance, may unpack new avenues of comprehending bodies, </w:t>
      </w:r>
      <w:proofErr w:type="gramStart"/>
      <w:r w:rsidR="000E203A">
        <w:rPr>
          <w:rFonts w:ascii="Times New Roman" w:hAnsi="Times New Roman" w:cs="Times New Roman"/>
          <w:sz w:val="24"/>
          <w:szCs w:val="24"/>
        </w:rPr>
        <w:t>labour</w:t>
      </w:r>
      <w:proofErr w:type="gramEnd"/>
      <w:r w:rsidR="000E203A">
        <w:rPr>
          <w:rFonts w:ascii="Times New Roman" w:hAnsi="Times New Roman" w:cs="Times New Roman"/>
          <w:sz w:val="24"/>
          <w:szCs w:val="24"/>
        </w:rPr>
        <w:t xml:space="preserve"> and work in their entanglements. </w:t>
      </w:r>
    </w:p>
    <w:p w14:paraId="1C0EA2A8" w14:textId="0B8AE911" w:rsidR="00A37AB3" w:rsidRPr="00A37AB3" w:rsidRDefault="000E203A" w:rsidP="00151159">
      <w:pPr>
        <w:jc w:val="both"/>
        <w:rPr>
          <w:rFonts w:ascii="Times New Roman" w:hAnsi="Times New Roman" w:cs="Times New Roman"/>
          <w:sz w:val="24"/>
          <w:szCs w:val="24"/>
          <w:lang w:val="en-US"/>
        </w:rPr>
      </w:pPr>
      <w:r>
        <w:rPr>
          <w:rFonts w:ascii="Times New Roman" w:hAnsi="Times New Roman" w:cs="Times New Roman"/>
          <w:sz w:val="24"/>
          <w:szCs w:val="24"/>
        </w:rPr>
        <w:t xml:space="preserve">We are at a preliminary stage of </w:t>
      </w:r>
      <w:r w:rsidR="00E20583">
        <w:rPr>
          <w:rFonts w:ascii="Times New Roman" w:hAnsi="Times New Roman" w:cs="Times New Roman"/>
          <w:sz w:val="24"/>
          <w:szCs w:val="24"/>
        </w:rPr>
        <w:t xml:space="preserve">dialogue with Brill, whose series </w:t>
      </w:r>
      <w:r w:rsidR="00CE0927">
        <w:rPr>
          <w:rFonts w:ascii="Times New Roman" w:hAnsi="Times New Roman" w:cs="Times New Roman"/>
          <w:sz w:val="24"/>
          <w:szCs w:val="24"/>
        </w:rPr>
        <w:t>“</w:t>
      </w:r>
      <w:r w:rsidR="00CE0927" w:rsidRPr="00CE0927">
        <w:rPr>
          <w:rFonts w:ascii="Times New Roman" w:hAnsi="Times New Roman" w:cs="Times New Roman"/>
          <w:sz w:val="24"/>
          <w:szCs w:val="24"/>
        </w:rPr>
        <w:t>Themes in Theatre</w:t>
      </w:r>
      <w:r w:rsidR="00CE0927">
        <w:rPr>
          <w:rFonts w:ascii="Times New Roman" w:hAnsi="Times New Roman" w:cs="Times New Roman"/>
          <w:sz w:val="24"/>
          <w:szCs w:val="24"/>
        </w:rPr>
        <w:t xml:space="preserve">: </w:t>
      </w:r>
      <w:r w:rsidR="00CE0927" w:rsidRPr="00CE0927">
        <w:rPr>
          <w:rFonts w:ascii="Times New Roman" w:hAnsi="Times New Roman" w:cs="Times New Roman"/>
          <w:sz w:val="24"/>
          <w:szCs w:val="24"/>
        </w:rPr>
        <w:t>New Directions in International Theatre and Performance</w:t>
      </w:r>
      <w:r w:rsidR="00CE0927">
        <w:rPr>
          <w:rFonts w:ascii="Times New Roman" w:hAnsi="Times New Roman" w:cs="Times New Roman"/>
          <w:sz w:val="24"/>
          <w:szCs w:val="24"/>
        </w:rPr>
        <w:t xml:space="preserve">” </w:t>
      </w:r>
      <w:r w:rsidR="00E20583">
        <w:rPr>
          <w:rFonts w:ascii="Times New Roman" w:hAnsi="Times New Roman" w:cs="Times New Roman"/>
          <w:sz w:val="24"/>
          <w:szCs w:val="24"/>
        </w:rPr>
        <w:t xml:space="preserve">resonates with our theme, and we hope to make a significant publication in the process. We </w:t>
      </w:r>
      <w:r w:rsidR="00151159">
        <w:rPr>
          <w:rFonts w:ascii="Times New Roman" w:hAnsi="Times New Roman" w:cs="Times New Roman"/>
          <w:sz w:val="24"/>
          <w:szCs w:val="24"/>
        </w:rPr>
        <w:t>plan to work through this spring on the book proposal so that it suits the scope and objectives of an edited volume.</w:t>
      </w:r>
    </w:p>
    <w:sectPr w:rsidR="00A37AB3" w:rsidRPr="00A37AB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88BF3" w14:textId="77777777" w:rsidR="006734FB" w:rsidRDefault="006734FB" w:rsidP="00151159">
      <w:pPr>
        <w:spacing w:after="0" w:line="240" w:lineRule="auto"/>
      </w:pPr>
      <w:r>
        <w:separator/>
      </w:r>
    </w:p>
  </w:endnote>
  <w:endnote w:type="continuationSeparator" w:id="0">
    <w:p w14:paraId="0FD2ED69" w14:textId="77777777" w:rsidR="006734FB" w:rsidRDefault="006734FB" w:rsidP="001511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C2924" w14:textId="77777777" w:rsidR="006734FB" w:rsidRDefault="006734FB" w:rsidP="00151159">
      <w:pPr>
        <w:spacing w:after="0" w:line="240" w:lineRule="auto"/>
      </w:pPr>
      <w:r>
        <w:separator/>
      </w:r>
    </w:p>
  </w:footnote>
  <w:footnote w:type="continuationSeparator" w:id="0">
    <w:p w14:paraId="57A83A3D" w14:textId="77777777" w:rsidR="006734FB" w:rsidRDefault="006734FB" w:rsidP="001511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182"/>
    <w:rsid w:val="00050406"/>
    <w:rsid w:val="00072CE4"/>
    <w:rsid w:val="000D09E6"/>
    <w:rsid w:val="000E203A"/>
    <w:rsid w:val="00151159"/>
    <w:rsid w:val="002F2675"/>
    <w:rsid w:val="002F574B"/>
    <w:rsid w:val="006734FB"/>
    <w:rsid w:val="007A54E8"/>
    <w:rsid w:val="00910182"/>
    <w:rsid w:val="00983B64"/>
    <w:rsid w:val="00A00867"/>
    <w:rsid w:val="00A126FA"/>
    <w:rsid w:val="00A1595C"/>
    <w:rsid w:val="00A37AB3"/>
    <w:rsid w:val="00A7397B"/>
    <w:rsid w:val="00AF01A7"/>
    <w:rsid w:val="00CE0927"/>
    <w:rsid w:val="00D17842"/>
    <w:rsid w:val="00DC7BED"/>
    <w:rsid w:val="00E20583"/>
    <w:rsid w:val="00FD2622"/>
  </w:rsids>
  <m:mathPr>
    <m:mathFont m:val="Cambria Math"/>
    <m:brkBin m:val="before"/>
    <m:brkBinSub m:val="--"/>
    <m:smallFrac m:val="0"/>
    <m:dispDef/>
    <m:lMargin m:val="0"/>
    <m:rMargin m:val="0"/>
    <m:defJc m:val="centerGroup"/>
    <m:wrapIndent m:val="1440"/>
    <m:intLim m:val="subSup"/>
    <m:naryLim m:val="undOvr"/>
  </m:mathPr>
  <w:themeFontLang w:val="en-IN"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57F2ED"/>
  <w15:chartTrackingRefBased/>
  <w15:docId w15:val="{D699EC77-AF25-478B-A01C-FC8A09281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HAn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51159"/>
    <w:pPr>
      <w:tabs>
        <w:tab w:val="center" w:pos="4153"/>
        <w:tab w:val="right" w:pos="8306"/>
      </w:tabs>
      <w:spacing w:after="0" w:line="240" w:lineRule="auto"/>
    </w:pPr>
  </w:style>
  <w:style w:type="character" w:customStyle="1" w:styleId="HeaderChar">
    <w:name w:val="Header Char"/>
    <w:basedOn w:val="DefaultParagraphFont"/>
    <w:link w:val="Header"/>
    <w:uiPriority w:val="99"/>
    <w:rsid w:val="00151159"/>
  </w:style>
  <w:style w:type="paragraph" w:styleId="Footer">
    <w:name w:val="footer"/>
    <w:basedOn w:val="Normal"/>
    <w:link w:val="FooterChar"/>
    <w:uiPriority w:val="99"/>
    <w:unhideWhenUsed/>
    <w:rsid w:val="00151159"/>
    <w:pPr>
      <w:tabs>
        <w:tab w:val="center" w:pos="4153"/>
        <w:tab w:val="right" w:pos="8306"/>
      </w:tabs>
      <w:spacing w:after="0" w:line="240" w:lineRule="auto"/>
    </w:pPr>
  </w:style>
  <w:style w:type="character" w:customStyle="1" w:styleId="FooterChar">
    <w:name w:val="Footer Char"/>
    <w:basedOn w:val="DefaultParagraphFont"/>
    <w:link w:val="Footer"/>
    <w:uiPriority w:val="99"/>
    <w:rsid w:val="001511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2062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934</Words>
  <Characters>5326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Prodosh Bhattacharya</dc:creator>
  <cp:keywords/>
  <dc:description/>
  <cp:lastModifiedBy>Rae, Sue</cp:lastModifiedBy>
  <cp:revision>3</cp:revision>
  <dcterms:created xsi:type="dcterms:W3CDTF">2024-02-05T14:52:00Z</dcterms:created>
  <dcterms:modified xsi:type="dcterms:W3CDTF">2024-02-05T14:53:00Z</dcterms:modified>
</cp:coreProperties>
</file>