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870BBB" w14:textId="77777777" w:rsidR="002128F7" w:rsidRPr="00BA2B26" w:rsidRDefault="002128F7" w:rsidP="002128F7">
      <w:pPr>
        <w:jc w:val="center"/>
        <w:rPr>
          <w:rFonts w:asciiTheme="minorHAnsi" w:hAnsiTheme="minorHAnsi" w:cstheme="minorHAnsi"/>
        </w:rPr>
      </w:pPr>
    </w:p>
    <w:p w14:paraId="1AD9BACF" w14:textId="77777777" w:rsidR="002128F7" w:rsidRPr="00BA2B26" w:rsidRDefault="002128F7" w:rsidP="002128F7">
      <w:pPr>
        <w:jc w:val="center"/>
        <w:rPr>
          <w:rFonts w:asciiTheme="minorHAnsi" w:hAnsiTheme="minorHAnsi" w:cstheme="minorHAnsi"/>
        </w:rPr>
      </w:pPr>
      <w:r w:rsidRPr="00BA2B26">
        <w:rPr>
          <w:rFonts w:asciiTheme="minorHAnsi" w:hAnsiTheme="minorHAnsi" w:cstheme="minorHAnsi"/>
        </w:rPr>
        <w:t>‘</w:t>
      </w:r>
      <w:proofErr w:type="spellStart"/>
      <w:r w:rsidRPr="00BA2B26">
        <w:rPr>
          <w:rFonts w:asciiTheme="minorHAnsi" w:hAnsiTheme="minorHAnsi" w:cstheme="minorHAnsi"/>
        </w:rPr>
        <w:t>Er</w:t>
      </w:r>
      <w:proofErr w:type="spellEnd"/>
      <w:r w:rsidRPr="00BA2B26">
        <w:rPr>
          <w:rFonts w:asciiTheme="minorHAnsi" w:hAnsiTheme="minorHAnsi" w:cstheme="minorHAnsi"/>
        </w:rPr>
        <w:t xml:space="preserve"> Indoors: Domesticity and Nature in Home and Garden</w:t>
      </w:r>
    </w:p>
    <w:p w14:paraId="2DE061AE" w14:textId="77777777" w:rsidR="002128F7" w:rsidRPr="00BA2B26" w:rsidRDefault="002128F7" w:rsidP="002128F7">
      <w:pPr>
        <w:jc w:val="center"/>
        <w:rPr>
          <w:rFonts w:asciiTheme="minorHAnsi" w:hAnsiTheme="minorHAnsi" w:cstheme="minorHAnsi"/>
        </w:rPr>
      </w:pPr>
      <w:r w:rsidRPr="00BA2B26">
        <w:rPr>
          <w:rFonts w:asciiTheme="minorHAnsi" w:hAnsiTheme="minorHAnsi" w:cstheme="minorHAnsi"/>
        </w:rPr>
        <w:t>23 November 2019</w:t>
      </w:r>
      <w:r w:rsidRPr="00BA2B26">
        <w:rPr>
          <w:rFonts w:asciiTheme="minorHAnsi" w:hAnsiTheme="minorHAnsi" w:cstheme="minorHAnsi"/>
        </w:rPr>
        <w:tab/>
        <w:t>Wolfson Research Exchange</w:t>
      </w:r>
    </w:p>
    <w:p w14:paraId="141018D2" w14:textId="77777777" w:rsidR="002128F7" w:rsidRPr="00BA2B26" w:rsidRDefault="002128F7" w:rsidP="002128F7">
      <w:pPr>
        <w:rPr>
          <w:rFonts w:asciiTheme="minorHAnsi" w:hAnsiTheme="minorHAnsi" w:cstheme="minorHAnsi"/>
        </w:rPr>
      </w:pPr>
    </w:p>
    <w:p w14:paraId="297F2738" w14:textId="7A66E3CF" w:rsidR="002128F7" w:rsidRPr="00BA2B26" w:rsidRDefault="002128F7" w:rsidP="002128F7">
      <w:pPr>
        <w:rPr>
          <w:rFonts w:asciiTheme="minorHAnsi" w:hAnsiTheme="minorHAnsi" w:cstheme="minorHAnsi"/>
        </w:rPr>
      </w:pPr>
      <w:bookmarkStart w:id="0" w:name="_GoBack"/>
      <w:bookmarkEnd w:id="0"/>
      <w:r w:rsidRPr="00BA2B26">
        <w:rPr>
          <w:rFonts w:asciiTheme="minorHAnsi" w:hAnsiTheme="minorHAnsi" w:cstheme="minorHAnsi"/>
        </w:rPr>
        <w:t xml:space="preserve">This one-day interdisciplinary conference was arranged as a result of the Humanities Research Centre’s Doctoral Fellowship competition, with additional support from the Royal Historical Society, the Society for the Social History of Medicine, Connecting Cultures GRP and Warwick Researcher Development. We explored the theme of how life in the home and garden are interrelated, through papers on, for example, </w:t>
      </w:r>
      <w:proofErr w:type="spellStart"/>
      <w:r w:rsidRPr="00BA2B26">
        <w:rPr>
          <w:rFonts w:asciiTheme="minorHAnsi" w:hAnsiTheme="minorHAnsi" w:cstheme="minorHAnsi"/>
        </w:rPr>
        <w:t>phytomorphism</w:t>
      </w:r>
      <w:proofErr w:type="spellEnd"/>
      <w:r w:rsidRPr="00BA2B26">
        <w:rPr>
          <w:rFonts w:asciiTheme="minorHAnsi" w:hAnsiTheme="minorHAnsi" w:cstheme="minorHAnsi"/>
        </w:rPr>
        <w:t xml:space="preserve"> and Victorian social reform, Octavia Hill and the domestication of nature, food cultures in First World War Prague and artificial grass in the era of Silent Spring. The two keynote papers were especially rich, questioning the bounds of the conference theme and taking our thinking in new directions. Dr Lisa Taylor of Leeds Beckett University analysed gardens in contemporary lifestyle media, and the ways in which makeover programmes aid ‘deserving’ participants in an era of neoliberalism. Professor Ben Highmore of the University of Sussex showed us how bomb sites were used as playgrounds after the Second World War, in a movement to allow children freedom of expression. These children constructed quasi-domestic spaces as part of their play. This research drew on the rich archive of Lady Allen of </w:t>
      </w:r>
      <w:proofErr w:type="spellStart"/>
      <w:r w:rsidRPr="00BA2B26">
        <w:rPr>
          <w:rFonts w:asciiTheme="minorHAnsi" w:hAnsiTheme="minorHAnsi" w:cstheme="minorHAnsi"/>
        </w:rPr>
        <w:t>Hurtmore</w:t>
      </w:r>
      <w:proofErr w:type="spellEnd"/>
      <w:r w:rsidRPr="00BA2B26">
        <w:rPr>
          <w:rFonts w:asciiTheme="minorHAnsi" w:hAnsiTheme="minorHAnsi" w:cstheme="minorHAnsi"/>
        </w:rPr>
        <w:t>, held at the Modern Records Centre, University of Warwick. Common themes emerged from the discussions: gender, the environment, class and the role of manufacturers and advertisers of products for the home and garden in shaping behaviours.</w:t>
      </w:r>
      <w:r w:rsidRPr="00BA2B26">
        <w:rPr>
          <w:rFonts w:asciiTheme="minorHAnsi" w:hAnsiTheme="minorHAnsi" w:cstheme="minorHAnsi"/>
        </w:rPr>
        <w:tab/>
      </w:r>
    </w:p>
    <w:p w14:paraId="493DA9C9" w14:textId="77777777" w:rsidR="00BA2B26" w:rsidRDefault="00BA2B26" w:rsidP="00BA2B26">
      <w:pPr>
        <w:rPr>
          <w:rFonts w:asciiTheme="minorHAnsi" w:hAnsiTheme="minorHAnsi" w:cstheme="minorHAnsi"/>
        </w:rPr>
      </w:pPr>
    </w:p>
    <w:p w14:paraId="0E105F72" w14:textId="5DA75C5C" w:rsidR="002128F7" w:rsidRDefault="002128F7" w:rsidP="00BA2B26">
      <w:pPr>
        <w:rPr>
          <w:rFonts w:asciiTheme="minorHAnsi" w:hAnsiTheme="minorHAnsi" w:cstheme="minorHAnsi"/>
        </w:rPr>
      </w:pPr>
      <w:r w:rsidRPr="00BA2B26">
        <w:rPr>
          <w:rFonts w:asciiTheme="minorHAnsi" w:hAnsiTheme="minorHAnsi" w:cstheme="minorHAnsi"/>
        </w:rPr>
        <w:t xml:space="preserve">The process of conference organisation, and the day itself, has enhanced postgraduate research in the humanities, in enabling new links to be made across disciplines, and in fostering confidence in putting on such events. Six of the speakers were PGRs, although one was unable to attend and present due to industrial action on the railways. Almost half of the total attendees were PGRs, with ECRs also attending and speaking. The conference has created a new network of scholars at all career stages, working on the home and garden, areas that are usually separated in academic work. The interdisciplinary nature of the conference enabled connections to be made between geographers, historians, literary scholars and those working on cultural studies and media. This network will lead to future collaborations and can form a platform to reach out to others. During the conference, we discussed the need to diversify this field of study. We collated suggestions of scholars working on communities of people of colour in the fields of domesticity and environment and will make connections with them in due course. It is, of course, difficult to balance the need to reduce international conference travel with the need to diversify, but we intend to broaden involvement and </w:t>
      </w:r>
      <w:r w:rsidRPr="00BA2B26">
        <w:rPr>
          <w:rFonts w:asciiTheme="minorHAnsi" w:hAnsiTheme="minorHAnsi" w:cstheme="minorHAnsi"/>
        </w:rPr>
        <w:lastRenderedPageBreak/>
        <w:t>topics to include communities of people of colour within Britain and Europe at least.</w:t>
      </w:r>
      <w:r w:rsidR="00130335" w:rsidRPr="00BA2B26">
        <w:rPr>
          <w:rFonts w:asciiTheme="minorHAnsi" w:hAnsiTheme="minorHAnsi" w:cstheme="minorHAnsi"/>
        </w:rPr>
        <w:t xml:space="preserve"> As a result of the event, I have invited one of the speakers to join a panel that is being put together for the Society for the Social History of Medicine Conference in July 2020. I would not have known about this researcher if I had not organised the conference. I hope that this new network of scholars will create further opportunities for working together in the future.</w:t>
      </w:r>
    </w:p>
    <w:p w14:paraId="788F152D" w14:textId="242C64CC" w:rsidR="00BA2B26" w:rsidRDefault="00BA2B26" w:rsidP="00BA2B26">
      <w:pPr>
        <w:rPr>
          <w:rFonts w:asciiTheme="minorHAnsi" w:hAnsiTheme="minorHAnsi" w:cstheme="minorHAnsi"/>
        </w:rPr>
      </w:pPr>
    </w:p>
    <w:p w14:paraId="5623ACEA" w14:textId="56301CBC" w:rsidR="00BA2B26" w:rsidRDefault="00BA2B26" w:rsidP="00BA2B26">
      <w:pPr>
        <w:rPr>
          <w:rFonts w:asciiTheme="minorHAnsi" w:hAnsiTheme="minorHAnsi" w:cstheme="minorHAnsi"/>
        </w:rPr>
      </w:pPr>
      <w:r>
        <w:rPr>
          <w:rFonts w:asciiTheme="minorHAnsi" w:hAnsiTheme="minorHAnsi" w:cstheme="minorHAnsi"/>
        </w:rPr>
        <w:t>Sophie Greenway</w:t>
      </w:r>
    </w:p>
    <w:p w14:paraId="45B80B3C" w14:textId="5C0C1DAE" w:rsidR="009E6F95" w:rsidRPr="00BA2B26" w:rsidRDefault="00BA2B26">
      <w:pPr>
        <w:rPr>
          <w:rFonts w:asciiTheme="minorHAnsi" w:hAnsiTheme="minorHAnsi" w:cstheme="minorHAnsi"/>
        </w:rPr>
      </w:pPr>
      <w:r>
        <w:rPr>
          <w:rFonts w:asciiTheme="minorHAnsi" w:hAnsiTheme="minorHAnsi" w:cstheme="minorHAnsi"/>
        </w:rPr>
        <w:t>HRC Doctoral Fellow</w:t>
      </w:r>
    </w:p>
    <w:sectPr w:rsidR="009E6F95" w:rsidRPr="00BA2B2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28F7"/>
    <w:rsid w:val="00130335"/>
    <w:rsid w:val="002128F7"/>
    <w:rsid w:val="00A8303B"/>
    <w:rsid w:val="00BA2B26"/>
    <w:rsid w:val="00DD2C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4BFCB"/>
  <w15:chartTrackingRefBased/>
  <w15:docId w15:val="{FA3E4BD6-4185-4638-9B43-9C9036606E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8F7"/>
    <w:pPr>
      <w:spacing w:after="0" w:line="240" w:lineRule="auto"/>
    </w:pPr>
    <w:rPr>
      <w:rFonts w:ascii="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76EDC275</Template>
  <TotalTime>0</TotalTime>
  <Pages>1</Pages>
  <Words>499</Words>
  <Characters>2848</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Greenway</dc:creator>
  <cp:keywords/>
  <dc:description/>
  <cp:lastModifiedBy>Rae, Sue</cp:lastModifiedBy>
  <cp:revision>2</cp:revision>
  <dcterms:created xsi:type="dcterms:W3CDTF">2019-12-17T13:33:00Z</dcterms:created>
  <dcterms:modified xsi:type="dcterms:W3CDTF">2019-12-17T13:33:00Z</dcterms:modified>
</cp:coreProperties>
</file>