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B10648" w14:textId="2AF534B0" w:rsidR="00A53C2A" w:rsidRPr="00E22B4B" w:rsidRDefault="00A53C2A" w:rsidP="00E22B4B">
      <w:pPr>
        <w:spacing w:line="240" w:lineRule="auto"/>
        <w:jc w:val="both"/>
        <w:rPr>
          <w:rFonts w:asciiTheme="majorHAnsi" w:hAnsiTheme="majorHAnsi" w:cstheme="majorHAnsi"/>
          <w:b/>
          <w:bCs/>
        </w:rPr>
      </w:pPr>
      <w:r w:rsidRPr="00E22B4B">
        <w:rPr>
          <w:rFonts w:asciiTheme="majorHAnsi" w:hAnsiTheme="majorHAnsi" w:cstheme="majorHAnsi"/>
          <w:b/>
          <w:bCs/>
        </w:rPr>
        <w:t>Report: Visit of Dr. Federica Perazzini to the University of Warwick</w:t>
      </w:r>
    </w:p>
    <w:p w14:paraId="7C1E53F2" w14:textId="77777777" w:rsidR="00D1165D" w:rsidRPr="00E22B4B" w:rsidRDefault="00D1165D" w:rsidP="00E22B4B">
      <w:pPr>
        <w:spacing w:line="240" w:lineRule="auto"/>
        <w:jc w:val="both"/>
        <w:rPr>
          <w:rFonts w:asciiTheme="majorHAnsi" w:hAnsiTheme="majorHAnsi" w:cstheme="majorHAnsi"/>
          <w:lang w:val="en-GB"/>
        </w:rPr>
      </w:pPr>
    </w:p>
    <w:p w14:paraId="59D4843F" w14:textId="648627BE" w:rsidR="00A53C2A" w:rsidRPr="00E22B4B" w:rsidRDefault="00A53C2A" w:rsidP="00E22B4B">
      <w:pPr>
        <w:spacing w:line="240" w:lineRule="auto"/>
        <w:jc w:val="both"/>
        <w:rPr>
          <w:rFonts w:asciiTheme="majorHAnsi" w:hAnsiTheme="majorHAnsi" w:cstheme="majorHAnsi"/>
          <w:lang w:val="en-GB"/>
        </w:rPr>
      </w:pPr>
      <w:r w:rsidRPr="00E22B4B">
        <w:rPr>
          <w:rFonts w:asciiTheme="majorHAnsi" w:hAnsiTheme="majorHAnsi" w:cstheme="majorHAnsi"/>
          <w:lang w:val="en-GB"/>
        </w:rPr>
        <w:t>The Humanities Research Centre (HRC) supported the visit of Dr. Federica Perazzini, Assistant Professor</w:t>
      </w:r>
      <w:r w:rsidR="00BB347F" w:rsidRPr="00E22B4B">
        <w:rPr>
          <w:rFonts w:asciiTheme="majorHAnsi" w:hAnsiTheme="majorHAnsi" w:cstheme="majorHAnsi"/>
          <w:lang w:val="en-GB"/>
        </w:rPr>
        <w:t xml:space="preserve"> in English Literature</w:t>
      </w:r>
      <w:r w:rsidRPr="00E22B4B">
        <w:rPr>
          <w:rFonts w:asciiTheme="majorHAnsi" w:hAnsiTheme="majorHAnsi" w:cstheme="majorHAnsi"/>
          <w:lang w:val="en-GB"/>
        </w:rPr>
        <w:t xml:space="preserve"> at Sapienza University of Rome, for a two-day academic event focused on the Gothic in contemporary film and television. The visit, held on the 19</w:t>
      </w:r>
      <w:r w:rsidRPr="00E22B4B">
        <w:rPr>
          <w:rFonts w:asciiTheme="majorHAnsi" w:hAnsiTheme="majorHAnsi" w:cstheme="majorHAnsi"/>
          <w:vertAlign w:val="superscript"/>
          <w:lang w:val="en-GB"/>
        </w:rPr>
        <w:t>th</w:t>
      </w:r>
      <w:r w:rsidRPr="00E22B4B">
        <w:rPr>
          <w:rFonts w:asciiTheme="majorHAnsi" w:hAnsiTheme="majorHAnsi" w:cstheme="majorHAnsi"/>
          <w:lang w:val="en-GB"/>
        </w:rPr>
        <w:t xml:space="preserve"> and 20</w:t>
      </w:r>
      <w:r w:rsidRPr="00E22B4B">
        <w:rPr>
          <w:rFonts w:asciiTheme="majorHAnsi" w:hAnsiTheme="majorHAnsi" w:cstheme="majorHAnsi"/>
          <w:vertAlign w:val="superscript"/>
          <w:lang w:val="en-GB"/>
        </w:rPr>
        <w:t>th</w:t>
      </w:r>
      <w:r w:rsidRPr="00E22B4B">
        <w:rPr>
          <w:rFonts w:asciiTheme="majorHAnsi" w:hAnsiTheme="majorHAnsi" w:cstheme="majorHAnsi"/>
          <w:lang w:val="en-GB"/>
        </w:rPr>
        <w:t xml:space="preserve"> of November 2024, was organised by Rossana Galimi (PhD Candidate, Department of Film and Television Studies; in cotutelle with the Department of Philosophy of the University of Milan). The event was funded by the HRC Visiting Speakers’ Fund, complemented by a 10% contribution from the Department of Film and Television Studies. The visiting speaker held a seminar on the 19</w:t>
      </w:r>
      <w:r w:rsidRPr="00E22B4B">
        <w:rPr>
          <w:rFonts w:asciiTheme="majorHAnsi" w:hAnsiTheme="majorHAnsi" w:cstheme="majorHAnsi"/>
          <w:vertAlign w:val="superscript"/>
          <w:lang w:val="en-GB"/>
        </w:rPr>
        <w:t>th</w:t>
      </w:r>
      <w:r w:rsidRPr="00E22B4B">
        <w:rPr>
          <w:rFonts w:asciiTheme="majorHAnsi" w:hAnsiTheme="majorHAnsi" w:cstheme="majorHAnsi"/>
          <w:lang w:val="en-GB"/>
        </w:rPr>
        <w:t xml:space="preserve"> and </w:t>
      </w:r>
      <w:r w:rsidR="00397F05" w:rsidRPr="00E22B4B">
        <w:rPr>
          <w:rFonts w:asciiTheme="majorHAnsi" w:hAnsiTheme="majorHAnsi" w:cstheme="majorHAnsi"/>
          <w:lang w:val="en-GB"/>
        </w:rPr>
        <w:t>led a postgraduate methodological workshop</w:t>
      </w:r>
      <w:r w:rsidRPr="00E22B4B">
        <w:rPr>
          <w:rFonts w:asciiTheme="majorHAnsi" w:hAnsiTheme="majorHAnsi" w:cstheme="majorHAnsi"/>
          <w:lang w:val="en-GB"/>
        </w:rPr>
        <w:t xml:space="preserve"> on the 20</w:t>
      </w:r>
      <w:r w:rsidRPr="00E22B4B">
        <w:rPr>
          <w:rFonts w:asciiTheme="majorHAnsi" w:hAnsiTheme="majorHAnsi" w:cstheme="majorHAnsi"/>
          <w:vertAlign w:val="superscript"/>
          <w:lang w:val="en-GB"/>
        </w:rPr>
        <w:t>th</w:t>
      </w:r>
      <w:r w:rsidRPr="00E22B4B">
        <w:rPr>
          <w:rFonts w:asciiTheme="majorHAnsi" w:hAnsiTheme="majorHAnsi" w:cstheme="majorHAnsi"/>
          <w:lang w:val="en-GB"/>
        </w:rPr>
        <w:t>.</w:t>
      </w:r>
    </w:p>
    <w:p w14:paraId="53061D6C" w14:textId="77777777" w:rsidR="00924CD7" w:rsidRPr="00E22B4B" w:rsidRDefault="00924CD7" w:rsidP="00E22B4B">
      <w:pPr>
        <w:spacing w:line="240" w:lineRule="auto"/>
        <w:jc w:val="both"/>
        <w:rPr>
          <w:rFonts w:asciiTheme="majorHAnsi" w:hAnsiTheme="majorHAnsi" w:cstheme="majorHAnsi"/>
          <w:lang w:val="en-GB"/>
        </w:rPr>
      </w:pPr>
    </w:p>
    <w:p w14:paraId="0D98FA9A" w14:textId="7FDF5628" w:rsidR="00745C57" w:rsidRPr="00E22B4B" w:rsidRDefault="00A53C2A" w:rsidP="00E22B4B">
      <w:pPr>
        <w:spacing w:line="240" w:lineRule="auto"/>
        <w:jc w:val="both"/>
        <w:rPr>
          <w:rFonts w:asciiTheme="majorHAnsi" w:hAnsiTheme="majorHAnsi" w:cstheme="majorHAnsi"/>
          <w:lang w:val="en-GB"/>
        </w:rPr>
      </w:pPr>
      <w:r w:rsidRPr="00E22B4B">
        <w:rPr>
          <w:rFonts w:asciiTheme="majorHAnsi" w:hAnsiTheme="majorHAnsi" w:cstheme="majorHAnsi"/>
          <w:lang w:val="en-GB"/>
        </w:rPr>
        <w:t>On Tuesday 19 November at 5pm in the Faculty of Arts Building</w:t>
      </w:r>
      <w:r w:rsidR="0027219B" w:rsidRPr="00E22B4B">
        <w:rPr>
          <w:rFonts w:asciiTheme="majorHAnsi" w:hAnsiTheme="majorHAnsi" w:cstheme="majorHAnsi"/>
          <w:lang w:val="en-GB"/>
        </w:rPr>
        <w:t xml:space="preserve"> (2.33)</w:t>
      </w:r>
      <w:r w:rsidRPr="00E22B4B">
        <w:rPr>
          <w:rFonts w:asciiTheme="majorHAnsi" w:hAnsiTheme="majorHAnsi" w:cstheme="majorHAnsi"/>
          <w:lang w:val="en-GB"/>
        </w:rPr>
        <w:t xml:space="preserve">, Dr. Federica Perazzini held a seminar titled “Rebirth, </w:t>
      </w:r>
      <w:r w:rsidR="00745C57" w:rsidRPr="00E22B4B">
        <w:rPr>
          <w:rFonts w:asciiTheme="majorHAnsi" w:hAnsiTheme="majorHAnsi" w:cstheme="majorHAnsi"/>
          <w:lang w:val="en-GB"/>
        </w:rPr>
        <w:t xml:space="preserve">Revival, </w:t>
      </w:r>
      <w:r w:rsidRPr="00E22B4B">
        <w:rPr>
          <w:rFonts w:asciiTheme="majorHAnsi" w:hAnsiTheme="majorHAnsi" w:cstheme="majorHAnsi"/>
          <w:lang w:val="en-GB"/>
        </w:rPr>
        <w:t xml:space="preserve">and Afterlives: </w:t>
      </w:r>
      <w:r w:rsidR="00A4262F" w:rsidRPr="00E22B4B">
        <w:rPr>
          <w:rFonts w:asciiTheme="majorHAnsi" w:hAnsiTheme="majorHAnsi" w:cstheme="majorHAnsi"/>
          <w:lang w:val="en-GB"/>
        </w:rPr>
        <w:t>T</w:t>
      </w:r>
      <w:r w:rsidRPr="00E22B4B">
        <w:rPr>
          <w:rFonts w:asciiTheme="majorHAnsi" w:hAnsiTheme="majorHAnsi" w:cstheme="majorHAnsi"/>
          <w:lang w:val="en-GB"/>
        </w:rPr>
        <w:t xml:space="preserve">he Gothic in Contemporary Film and Television”, chaired by Arianna De Gasperis (visiting PhD Candidate, School of Modern Languages and Cultures). Federica Perazzini gave a 50-minute lecture on the Gothic novel and the resurgence of Gothic themes in the recent tv series </w:t>
      </w:r>
      <w:r w:rsidRPr="00E22B4B">
        <w:rPr>
          <w:rFonts w:asciiTheme="majorHAnsi" w:hAnsiTheme="majorHAnsi" w:cstheme="majorHAnsi"/>
          <w:i/>
          <w:iCs/>
          <w:lang w:val="en-GB"/>
        </w:rPr>
        <w:t>Penny Dreadful</w:t>
      </w:r>
      <w:r w:rsidRPr="00E22B4B">
        <w:rPr>
          <w:rFonts w:asciiTheme="majorHAnsi" w:hAnsiTheme="majorHAnsi" w:cstheme="majorHAnsi"/>
          <w:lang w:val="en-GB"/>
        </w:rPr>
        <w:t xml:space="preserve"> (2014–2016) and </w:t>
      </w:r>
      <w:r w:rsidRPr="00E22B4B">
        <w:rPr>
          <w:rFonts w:asciiTheme="majorHAnsi" w:hAnsiTheme="majorHAnsi" w:cstheme="majorHAnsi"/>
          <w:i/>
          <w:iCs/>
          <w:lang w:val="en-GB"/>
        </w:rPr>
        <w:t>The Frankenstein Chronicles</w:t>
      </w:r>
      <w:r w:rsidRPr="00E22B4B">
        <w:rPr>
          <w:rFonts w:asciiTheme="majorHAnsi" w:hAnsiTheme="majorHAnsi" w:cstheme="majorHAnsi"/>
          <w:lang w:val="en-GB"/>
        </w:rPr>
        <w:t xml:space="preserve"> (2015–2017)</w:t>
      </w:r>
      <w:r w:rsidR="00BB347F" w:rsidRPr="00E22B4B">
        <w:rPr>
          <w:rFonts w:asciiTheme="majorHAnsi" w:hAnsiTheme="majorHAnsi" w:cstheme="majorHAnsi"/>
          <w:lang w:val="en-GB"/>
        </w:rPr>
        <w:t xml:space="preserve">, presenting her current research, on which she has been working for the last five years. </w:t>
      </w:r>
      <w:r w:rsidRPr="00E22B4B">
        <w:rPr>
          <w:rFonts w:asciiTheme="majorHAnsi" w:hAnsiTheme="majorHAnsi" w:cstheme="majorHAnsi"/>
          <w:lang w:val="en-GB"/>
        </w:rPr>
        <w:t>The lecture examined how these narratives reimagine Gothic conventions to address anxieties surrounding gender, identity, and otherness.</w:t>
      </w:r>
      <w:r w:rsidR="00BB347F" w:rsidRPr="00E22B4B">
        <w:rPr>
          <w:rFonts w:asciiTheme="majorHAnsi" w:hAnsiTheme="majorHAnsi" w:cstheme="majorHAnsi"/>
          <w:lang w:val="en-GB"/>
        </w:rPr>
        <w:t xml:space="preserve"> In particular, she focused on the remediations of the figure of the Bride of Frankenstein, a short-lived character in Mary Shelley’s original novel, that nonetheless has been the subject of several film and television adaptations</w:t>
      </w:r>
      <w:r w:rsidR="007F2F19" w:rsidRPr="00E22B4B">
        <w:rPr>
          <w:rFonts w:asciiTheme="majorHAnsi" w:hAnsiTheme="majorHAnsi" w:cstheme="majorHAnsi"/>
          <w:lang w:val="en-GB"/>
        </w:rPr>
        <w:t>, recently with feminist undertones</w:t>
      </w:r>
      <w:r w:rsidR="00BB347F" w:rsidRPr="00E22B4B">
        <w:rPr>
          <w:rFonts w:asciiTheme="majorHAnsi" w:hAnsiTheme="majorHAnsi" w:cstheme="majorHAnsi"/>
          <w:lang w:val="en-GB"/>
        </w:rPr>
        <w:t>.</w:t>
      </w:r>
      <w:r w:rsidRPr="00E22B4B">
        <w:rPr>
          <w:rFonts w:asciiTheme="majorHAnsi" w:hAnsiTheme="majorHAnsi" w:cstheme="majorHAnsi"/>
          <w:lang w:val="en-GB"/>
        </w:rPr>
        <w:t xml:space="preserve"> The lecture was followed by a 20-minute discussion held by Rossana Galimi, who gave a response that </w:t>
      </w:r>
      <w:r w:rsidR="007F2F19" w:rsidRPr="00E22B4B">
        <w:rPr>
          <w:rFonts w:asciiTheme="majorHAnsi" w:hAnsiTheme="majorHAnsi" w:cstheme="majorHAnsi"/>
          <w:lang w:val="en-GB"/>
        </w:rPr>
        <w:t xml:space="preserve">delved into </w:t>
      </w:r>
      <w:r w:rsidRPr="00E22B4B">
        <w:rPr>
          <w:rFonts w:asciiTheme="majorHAnsi" w:hAnsiTheme="majorHAnsi" w:cstheme="majorHAnsi"/>
          <w:lang w:val="en-GB"/>
        </w:rPr>
        <w:t xml:space="preserve">the philosophical and feminist implications of this Gothic revival, </w:t>
      </w:r>
      <w:r w:rsidR="007F2F19" w:rsidRPr="00E22B4B">
        <w:rPr>
          <w:rFonts w:asciiTheme="majorHAnsi" w:hAnsiTheme="majorHAnsi" w:cstheme="majorHAnsi"/>
          <w:lang w:val="en-GB"/>
        </w:rPr>
        <w:t>focusing on the multiple cultural associations between the Gothic and the feminine</w:t>
      </w:r>
      <w:r w:rsidR="00397F05" w:rsidRPr="00E22B4B">
        <w:rPr>
          <w:rFonts w:asciiTheme="majorHAnsi" w:hAnsiTheme="majorHAnsi" w:cstheme="majorHAnsi"/>
          <w:lang w:val="en-GB"/>
        </w:rPr>
        <w:t>,</w:t>
      </w:r>
      <w:r w:rsidR="007F2F19" w:rsidRPr="00E22B4B">
        <w:rPr>
          <w:rFonts w:asciiTheme="majorHAnsi" w:hAnsiTheme="majorHAnsi" w:cstheme="majorHAnsi"/>
          <w:lang w:val="en-GB"/>
        </w:rPr>
        <w:t xml:space="preserve"> on the Foucauldian framework through which </w:t>
      </w:r>
      <w:r w:rsidR="00745C57" w:rsidRPr="00E22B4B">
        <w:rPr>
          <w:rFonts w:asciiTheme="majorHAnsi" w:hAnsiTheme="majorHAnsi" w:cstheme="majorHAnsi"/>
          <w:lang w:val="en-GB"/>
        </w:rPr>
        <w:t>these</w:t>
      </w:r>
      <w:r w:rsidR="007F2F19" w:rsidRPr="00E22B4B">
        <w:rPr>
          <w:rFonts w:asciiTheme="majorHAnsi" w:hAnsiTheme="majorHAnsi" w:cstheme="majorHAnsi"/>
          <w:lang w:val="en-GB"/>
        </w:rPr>
        <w:t xml:space="preserve"> Gothic remediations can be interpreted</w:t>
      </w:r>
      <w:r w:rsidR="00397F05" w:rsidRPr="00E22B4B">
        <w:rPr>
          <w:rFonts w:asciiTheme="majorHAnsi" w:hAnsiTheme="majorHAnsi" w:cstheme="majorHAnsi"/>
          <w:lang w:val="en-GB"/>
        </w:rPr>
        <w:t>, and on the feminist strategies that may be employed to reimagine female identity in the horror genre</w:t>
      </w:r>
      <w:r w:rsidR="007F2F19" w:rsidRPr="00E22B4B">
        <w:rPr>
          <w:rFonts w:asciiTheme="majorHAnsi" w:hAnsiTheme="majorHAnsi" w:cstheme="majorHAnsi"/>
          <w:lang w:val="en-GB"/>
        </w:rPr>
        <w:t xml:space="preserve">. Finally, </w:t>
      </w:r>
      <w:r w:rsidRPr="00E22B4B">
        <w:rPr>
          <w:rFonts w:asciiTheme="majorHAnsi" w:hAnsiTheme="majorHAnsi" w:cstheme="majorHAnsi"/>
          <w:lang w:val="en-GB"/>
        </w:rPr>
        <w:t>a</w:t>
      </w:r>
      <w:r w:rsidR="007F2F19" w:rsidRPr="00E22B4B">
        <w:rPr>
          <w:rFonts w:asciiTheme="majorHAnsi" w:hAnsiTheme="majorHAnsi" w:cstheme="majorHAnsi"/>
          <w:lang w:val="en-GB"/>
        </w:rPr>
        <w:t xml:space="preserve"> conclusive</w:t>
      </w:r>
      <w:r w:rsidRPr="00E22B4B">
        <w:rPr>
          <w:rFonts w:asciiTheme="majorHAnsi" w:hAnsiTheme="majorHAnsi" w:cstheme="majorHAnsi"/>
          <w:lang w:val="en-GB"/>
        </w:rPr>
        <w:t xml:space="preserve"> Q&amp;A session </w:t>
      </w:r>
      <w:r w:rsidR="007F2F19" w:rsidRPr="00E22B4B">
        <w:rPr>
          <w:rFonts w:asciiTheme="majorHAnsi" w:hAnsiTheme="majorHAnsi" w:cstheme="majorHAnsi"/>
          <w:lang w:val="en-GB"/>
        </w:rPr>
        <w:t>a</w:t>
      </w:r>
      <w:r w:rsidRPr="00E22B4B">
        <w:rPr>
          <w:rFonts w:asciiTheme="majorHAnsi" w:hAnsiTheme="majorHAnsi" w:cstheme="majorHAnsi"/>
          <w:lang w:val="en-GB"/>
        </w:rPr>
        <w:t>llowed the participants to ask questions</w:t>
      </w:r>
      <w:r w:rsidR="007F2F19" w:rsidRPr="00E22B4B">
        <w:rPr>
          <w:rFonts w:asciiTheme="majorHAnsi" w:hAnsiTheme="majorHAnsi" w:cstheme="majorHAnsi"/>
          <w:lang w:val="en-GB"/>
        </w:rPr>
        <w:t>, fostering interdisciplinary dialogue between film and literature scholars</w:t>
      </w:r>
      <w:r w:rsidR="00745C57" w:rsidRPr="00E22B4B">
        <w:rPr>
          <w:rFonts w:asciiTheme="majorHAnsi" w:hAnsiTheme="majorHAnsi" w:cstheme="majorHAnsi"/>
          <w:lang w:val="en-GB"/>
        </w:rPr>
        <w:t>, as well as with undergraduate and postgraduate students.</w:t>
      </w:r>
    </w:p>
    <w:p w14:paraId="6D9070A8" w14:textId="77777777" w:rsidR="00745C57" w:rsidRPr="00E22B4B" w:rsidRDefault="00745C57" w:rsidP="00E22B4B">
      <w:pPr>
        <w:spacing w:line="240" w:lineRule="auto"/>
        <w:jc w:val="both"/>
        <w:rPr>
          <w:rFonts w:asciiTheme="majorHAnsi" w:hAnsiTheme="majorHAnsi" w:cstheme="majorHAnsi"/>
          <w:lang w:val="en-GB"/>
        </w:rPr>
      </w:pPr>
    </w:p>
    <w:p w14:paraId="36DB5DA5" w14:textId="40D2AF00" w:rsidR="00A53C2A" w:rsidRPr="00E22B4B" w:rsidRDefault="00A53C2A" w:rsidP="00E22B4B">
      <w:pPr>
        <w:spacing w:line="240" w:lineRule="auto"/>
        <w:jc w:val="both"/>
        <w:rPr>
          <w:rFonts w:asciiTheme="majorHAnsi" w:hAnsiTheme="majorHAnsi" w:cstheme="majorHAnsi"/>
          <w:lang w:val="en-GB"/>
        </w:rPr>
      </w:pPr>
      <w:r w:rsidRPr="00E22B4B">
        <w:rPr>
          <w:rFonts w:asciiTheme="majorHAnsi" w:hAnsiTheme="majorHAnsi" w:cstheme="majorHAnsi"/>
          <w:lang w:val="en-GB"/>
        </w:rPr>
        <w:t>The event was attended both in presence and on Microsoft Teams by undergraduate and postgraduate students, academic staff, and researchers from multiple departments (</w:t>
      </w:r>
      <w:r w:rsidR="0027219B" w:rsidRPr="00E22B4B">
        <w:rPr>
          <w:rFonts w:asciiTheme="majorHAnsi" w:hAnsiTheme="majorHAnsi" w:cstheme="majorHAnsi"/>
          <w:lang w:val="en-GB"/>
        </w:rPr>
        <w:t xml:space="preserve">Film and Television Studies, School of Modern Languages and Cultures, </w:t>
      </w:r>
      <w:r w:rsidRPr="00E22B4B">
        <w:rPr>
          <w:rFonts w:asciiTheme="majorHAnsi" w:hAnsiTheme="majorHAnsi" w:cstheme="majorHAnsi"/>
          <w:lang w:val="en-GB"/>
        </w:rPr>
        <w:t>The Revolving Century Network).</w:t>
      </w:r>
    </w:p>
    <w:p w14:paraId="690EEF99" w14:textId="77777777" w:rsidR="0027219B" w:rsidRPr="00E22B4B" w:rsidRDefault="0027219B" w:rsidP="00E22B4B">
      <w:pPr>
        <w:spacing w:line="240" w:lineRule="auto"/>
        <w:jc w:val="both"/>
        <w:rPr>
          <w:rFonts w:asciiTheme="majorHAnsi" w:hAnsiTheme="majorHAnsi" w:cstheme="majorHAnsi"/>
          <w:lang w:val="en-GB"/>
        </w:rPr>
      </w:pPr>
    </w:p>
    <w:p w14:paraId="54F243FB" w14:textId="38770FBB" w:rsidR="00397F05" w:rsidRPr="00E22B4B" w:rsidRDefault="0027219B" w:rsidP="00E22B4B">
      <w:pPr>
        <w:spacing w:line="240" w:lineRule="auto"/>
        <w:jc w:val="both"/>
        <w:rPr>
          <w:rFonts w:asciiTheme="majorHAnsi" w:hAnsiTheme="majorHAnsi" w:cstheme="majorHAnsi"/>
          <w:lang w:val="en-GB"/>
        </w:rPr>
      </w:pPr>
      <w:r w:rsidRPr="00E22B4B">
        <w:rPr>
          <w:rFonts w:asciiTheme="majorHAnsi" w:hAnsiTheme="majorHAnsi" w:cstheme="majorHAnsi"/>
          <w:lang w:val="en-GB"/>
        </w:rPr>
        <w:t xml:space="preserve">On Wednesday 20 November at </w:t>
      </w:r>
      <w:r w:rsidR="00397F05" w:rsidRPr="00E22B4B">
        <w:rPr>
          <w:rFonts w:asciiTheme="majorHAnsi" w:hAnsiTheme="majorHAnsi" w:cstheme="majorHAnsi"/>
          <w:lang w:val="en-GB"/>
        </w:rPr>
        <w:t>9</w:t>
      </w:r>
      <w:r w:rsidRPr="00E22B4B">
        <w:rPr>
          <w:rFonts w:asciiTheme="majorHAnsi" w:hAnsiTheme="majorHAnsi" w:cstheme="majorHAnsi"/>
          <w:lang w:val="en-GB"/>
        </w:rPr>
        <w:t>am in the Avon Building (1.10), Dr. Perazzini led a</w:t>
      </w:r>
      <w:r w:rsidR="00397F05" w:rsidRPr="00E22B4B">
        <w:rPr>
          <w:rFonts w:asciiTheme="majorHAnsi" w:hAnsiTheme="majorHAnsi" w:cstheme="majorHAnsi"/>
          <w:lang w:val="en-GB"/>
        </w:rPr>
        <w:t xml:space="preserve"> methodological workshop for postgraduate students. The workshop explored how Gothic conventions are reinterpreted in contemporary screen adaptations, with a focus on methodological approaches to studying these transformations (e.g. distant reading, adaptation studies). The workshop provided participants with new methodological tools to analyse the Gothic genre’s transmedia evolutions, encouraging critical reflection on adaptation practices and their cultural implications, especially from a postcolonial and feminist perspective.</w:t>
      </w:r>
    </w:p>
    <w:p w14:paraId="1E0DD0CE" w14:textId="73A8EA42" w:rsidR="0027219B" w:rsidRPr="00E22B4B" w:rsidRDefault="0027219B" w:rsidP="00E22B4B">
      <w:pPr>
        <w:spacing w:line="240" w:lineRule="auto"/>
        <w:jc w:val="both"/>
        <w:rPr>
          <w:rFonts w:asciiTheme="majorHAnsi" w:hAnsiTheme="majorHAnsi" w:cstheme="majorHAnsi"/>
          <w:lang w:val="en-GB"/>
        </w:rPr>
      </w:pPr>
    </w:p>
    <w:p w14:paraId="2066D33B" w14:textId="79D93E55" w:rsidR="00924CD7" w:rsidRPr="00E22B4B" w:rsidRDefault="00924CD7" w:rsidP="00E22B4B">
      <w:pPr>
        <w:spacing w:line="240" w:lineRule="auto"/>
        <w:jc w:val="both"/>
        <w:rPr>
          <w:rFonts w:asciiTheme="majorHAnsi" w:hAnsiTheme="majorHAnsi" w:cstheme="majorHAnsi"/>
          <w:lang w:val="en-GB"/>
        </w:rPr>
      </w:pPr>
      <w:r w:rsidRPr="00E22B4B">
        <w:rPr>
          <w:rFonts w:asciiTheme="majorHAnsi" w:hAnsiTheme="majorHAnsi" w:cstheme="majorHAnsi"/>
          <w:lang w:val="en-GB"/>
        </w:rPr>
        <w:t xml:space="preserve">The event was advertised on the internal mailing lists of the School of Creative Arts, Performance and Visual Cultures and the School of Modern Languages and Cultures, </w:t>
      </w:r>
      <w:r w:rsidR="0027219B" w:rsidRPr="00E22B4B">
        <w:rPr>
          <w:rFonts w:asciiTheme="majorHAnsi" w:hAnsiTheme="majorHAnsi" w:cstheme="majorHAnsi"/>
          <w:lang w:val="en-GB"/>
        </w:rPr>
        <w:t>to colleagues of the English Department</w:t>
      </w:r>
      <w:r w:rsidR="004D513F" w:rsidRPr="00E22B4B">
        <w:rPr>
          <w:rFonts w:asciiTheme="majorHAnsi" w:hAnsiTheme="majorHAnsi" w:cstheme="majorHAnsi"/>
          <w:lang w:val="en-GB"/>
        </w:rPr>
        <w:t xml:space="preserve">, to </w:t>
      </w:r>
      <w:r w:rsidR="00745C57" w:rsidRPr="00E22B4B">
        <w:rPr>
          <w:rFonts w:asciiTheme="majorHAnsi" w:hAnsiTheme="majorHAnsi" w:cstheme="majorHAnsi"/>
          <w:lang w:val="en-GB"/>
        </w:rPr>
        <w:t xml:space="preserve">students of the </w:t>
      </w:r>
      <w:r w:rsidR="004D513F" w:rsidRPr="00E22B4B">
        <w:rPr>
          <w:rFonts w:asciiTheme="majorHAnsi" w:hAnsiTheme="majorHAnsi" w:cstheme="majorHAnsi"/>
          <w:lang w:val="en-GB"/>
        </w:rPr>
        <w:t xml:space="preserve">module “European Gothic”, </w:t>
      </w:r>
      <w:r w:rsidR="0027219B" w:rsidRPr="00E22B4B">
        <w:rPr>
          <w:rFonts w:asciiTheme="majorHAnsi" w:hAnsiTheme="majorHAnsi" w:cstheme="majorHAnsi"/>
          <w:lang w:val="en-GB"/>
        </w:rPr>
        <w:t>and on social media (Facebook and Instagram).</w:t>
      </w:r>
      <w:r w:rsidRPr="00E22B4B">
        <w:rPr>
          <w:rFonts w:asciiTheme="majorHAnsi" w:hAnsiTheme="majorHAnsi" w:cstheme="majorHAnsi"/>
          <w:lang w:val="en-GB"/>
        </w:rPr>
        <w:t xml:space="preserve"> The event successfully reached its purposes to </w:t>
      </w:r>
      <w:r w:rsidR="0027219B" w:rsidRPr="00E22B4B">
        <w:rPr>
          <w:rFonts w:asciiTheme="majorHAnsi" w:hAnsiTheme="majorHAnsi" w:cstheme="majorHAnsi"/>
          <w:lang w:val="en-GB"/>
        </w:rPr>
        <w:t>foster interdisciplinary dialogue on the contemporary remediations of Gothic tropes and narrative conventions, intertwining feminist and transmedia perspectives. Moreover, it also reached didactic purposes</w:t>
      </w:r>
      <w:r w:rsidR="007F2F19" w:rsidRPr="00E22B4B">
        <w:rPr>
          <w:rFonts w:asciiTheme="majorHAnsi" w:hAnsiTheme="majorHAnsi" w:cstheme="majorHAnsi"/>
          <w:lang w:val="en-GB"/>
        </w:rPr>
        <w:t>, offering an overview of the Gothic novel</w:t>
      </w:r>
      <w:r w:rsidR="0027219B" w:rsidRPr="00E22B4B">
        <w:rPr>
          <w:rFonts w:asciiTheme="majorHAnsi" w:hAnsiTheme="majorHAnsi" w:cstheme="majorHAnsi"/>
          <w:lang w:val="en-GB"/>
        </w:rPr>
        <w:t xml:space="preserve"> </w:t>
      </w:r>
      <w:r w:rsidR="00352125" w:rsidRPr="00E22B4B">
        <w:rPr>
          <w:rFonts w:asciiTheme="majorHAnsi" w:hAnsiTheme="majorHAnsi" w:cstheme="majorHAnsi"/>
          <w:lang w:val="en-GB"/>
        </w:rPr>
        <w:t xml:space="preserve">and its serial adaptations </w:t>
      </w:r>
      <w:r w:rsidR="0027219B" w:rsidRPr="00E22B4B">
        <w:rPr>
          <w:rFonts w:asciiTheme="majorHAnsi" w:hAnsiTheme="majorHAnsi" w:cstheme="majorHAnsi"/>
          <w:lang w:val="en-GB"/>
        </w:rPr>
        <w:t xml:space="preserve">especially </w:t>
      </w:r>
      <w:r w:rsidR="007F2F19" w:rsidRPr="00E22B4B">
        <w:rPr>
          <w:rFonts w:asciiTheme="majorHAnsi" w:hAnsiTheme="majorHAnsi" w:cstheme="majorHAnsi"/>
          <w:lang w:val="en-GB"/>
        </w:rPr>
        <w:t>to</w:t>
      </w:r>
      <w:r w:rsidR="0027219B" w:rsidRPr="00E22B4B">
        <w:rPr>
          <w:rFonts w:asciiTheme="majorHAnsi" w:hAnsiTheme="majorHAnsi" w:cstheme="majorHAnsi"/>
          <w:lang w:val="en-GB"/>
        </w:rPr>
        <w:t xml:space="preserve"> the undergraduate students who attended the seminar.</w:t>
      </w:r>
    </w:p>
    <w:sectPr w:rsidR="00924CD7" w:rsidRPr="00E22B4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76252D" w14:textId="77777777" w:rsidR="0009162B" w:rsidRDefault="0009162B">
      <w:pPr>
        <w:spacing w:line="240" w:lineRule="auto"/>
      </w:pPr>
      <w:r>
        <w:separator/>
      </w:r>
    </w:p>
  </w:endnote>
  <w:endnote w:type="continuationSeparator" w:id="0">
    <w:p w14:paraId="184125DB" w14:textId="77777777" w:rsidR="0009162B" w:rsidRDefault="0009162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62DDCB8" w14:textId="77777777" w:rsidR="0009162B" w:rsidRDefault="0009162B">
      <w:pPr>
        <w:spacing w:line="240" w:lineRule="auto"/>
      </w:pPr>
      <w:r>
        <w:separator/>
      </w:r>
    </w:p>
  </w:footnote>
  <w:footnote w:type="continuationSeparator" w:id="0">
    <w:p w14:paraId="5C6F86C1" w14:textId="77777777" w:rsidR="0009162B" w:rsidRDefault="0009162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88B3C69"/>
    <w:multiLevelType w:val="multilevel"/>
    <w:tmpl w:val="B0F2B6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90B312A"/>
    <w:multiLevelType w:val="hybridMultilevel"/>
    <w:tmpl w:val="2B26C90C"/>
    <w:lvl w:ilvl="0" w:tplc="08090001">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A746736"/>
    <w:multiLevelType w:val="multilevel"/>
    <w:tmpl w:val="B17A14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63A5199"/>
    <w:multiLevelType w:val="multilevel"/>
    <w:tmpl w:val="2EFAB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78406366">
    <w:abstractNumId w:val="1"/>
  </w:num>
  <w:num w:numId="2" w16cid:durableId="1990278721">
    <w:abstractNumId w:val="0"/>
  </w:num>
  <w:num w:numId="3" w16cid:durableId="1855194506">
    <w:abstractNumId w:val="2"/>
  </w:num>
  <w:num w:numId="4" w16cid:durableId="16409593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3A73"/>
    <w:rsid w:val="0001059F"/>
    <w:rsid w:val="0008466E"/>
    <w:rsid w:val="0009162B"/>
    <w:rsid w:val="000A444E"/>
    <w:rsid w:val="000B1D47"/>
    <w:rsid w:val="000E3720"/>
    <w:rsid w:val="00145E4B"/>
    <w:rsid w:val="00157FCF"/>
    <w:rsid w:val="00195EFD"/>
    <w:rsid w:val="001C5A7A"/>
    <w:rsid w:val="001F6FA3"/>
    <w:rsid w:val="00264485"/>
    <w:rsid w:val="0027219B"/>
    <w:rsid w:val="002A1392"/>
    <w:rsid w:val="002E244E"/>
    <w:rsid w:val="002F641D"/>
    <w:rsid w:val="00352125"/>
    <w:rsid w:val="00397F05"/>
    <w:rsid w:val="003A5546"/>
    <w:rsid w:val="004A7D7B"/>
    <w:rsid w:val="004B5BB0"/>
    <w:rsid w:val="004C5C0B"/>
    <w:rsid w:val="004D513F"/>
    <w:rsid w:val="00522F02"/>
    <w:rsid w:val="00686E63"/>
    <w:rsid w:val="006F000D"/>
    <w:rsid w:val="00745C57"/>
    <w:rsid w:val="00783F26"/>
    <w:rsid w:val="007B501D"/>
    <w:rsid w:val="007E5D83"/>
    <w:rsid w:val="007F2F19"/>
    <w:rsid w:val="00807191"/>
    <w:rsid w:val="00817C27"/>
    <w:rsid w:val="0083597C"/>
    <w:rsid w:val="00846168"/>
    <w:rsid w:val="00851421"/>
    <w:rsid w:val="008E3A73"/>
    <w:rsid w:val="00920A22"/>
    <w:rsid w:val="00924CD7"/>
    <w:rsid w:val="00956EFF"/>
    <w:rsid w:val="009862E0"/>
    <w:rsid w:val="009A47EF"/>
    <w:rsid w:val="009E5EBB"/>
    <w:rsid w:val="00A0509D"/>
    <w:rsid w:val="00A4262F"/>
    <w:rsid w:val="00A44BE9"/>
    <w:rsid w:val="00A53C2A"/>
    <w:rsid w:val="00A92509"/>
    <w:rsid w:val="00AA0D5F"/>
    <w:rsid w:val="00AF1FE4"/>
    <w:rsid w:val="00B01CD1"/>
    <w:rsid w:val="00B260D6"/>
    <w:rsid w:val="00B52052"/>
    <w:rsid w:val="00B61E29"/>
    <w:rsid w:val="00B63FA9"/>
    <w:rsid w:val="00B80B89"/>
    <w:rsid w:val="00BB347F"/>
    <w:rsid w:val="00BC79C7"/>
    <w:rsid w:val="00BE5F48"/>
    <w:rsid w:val="00C47561"/>
    <w:rsid w:val="00C970D3"/>
    <w:rsid w:val="00CE5B4E"/>
    <w:rsid w:val="00D112FD"/>
    <w:rsid w:val="00D1165D"/>
    <w:rsid w:val="00D3224A"/>
    <w:rsid w:val="00D33F18"/>
    <w:rsid w:val="00DA7E4B"/>
    <w:rsid w:val="00DB6FBB"/>
    <w:rsid w:val="00E056FF"/>
    <w:rsid w:val="00E07E90"/>
    <w:rsid w:val="00E21CB8"/>
    <w:rsid w:val="00E22B4B"/>
    <w:rsid w:val="00E47D70"/>
    <w:rsid w:val="00E64FA4"/>
    <w:rsid w:val="00E77518"/>
    <w:rsid w:val="00EA47D0"/>
    <w:rsid w:val="00F071F9"/>
    <w:rsid w:val="00F126DC"/>
    <w:rsid w:val="00F15FBD"/>
    <w:rsid w:val="00F372AE"/>
    <w:rsid w:val="00F40918"/>
    <w:rsid w:val="00F47272"/>
    <w:rsid w:val="00F54269"/>
    <w:rsid w:val="00F56B32"/>
    <w:rsid w:val="00F727C7"/>
    <w:rsid w:val="00FF18A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82792"/>
  <w15:docId w15:val="{FDBEE1F3-5A84-6646-A385-AC2B72B72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paragraph" w:styleId="Header">
    <w:name w:val="header"/>
    <w:basedOn w:val="Normal"/>
    <w:link w:val="HeaderChar"/>
    <w:uiPriority w:val="99"/>
    <w:unhideWhenUsed/>
    <w:rsid w:val="00956EFF"/>
    <w:pPr>
      <w:tabs>
        <w:tab w:val="center" w:pos="4513"/>
        <w:tab w:val="right" w:pos="9026"/>
      </w:tabs>
      <w:spacing w:line="240" w:lineRule="auto"/>
    </w:pPr>
  </w:style>
  <w:style w:type="character" w:customStyle="1" w:styleId="HeaderChar">
    <w:name w:val="Header Char"/>
    <w:basedOn w:val="DefaultParagraphFont"/>
    <w:link w:val="Header"/>
    <w:uiPriority w:val="99"/>
    <w:rsid w:val="00956EFF"/>
  </w:style>
  <w:style w:type="paragraph" w:styleId="Footer">
    <w:name w:val="footer"/>
    <w:basedOn w:val="Normal"/>
    <w:link w:val="FooterChar"/>
    <w:uiPriority w:val="99"/>
    <w:unhideWhenUsed/>
    <w:rsid w:val="00956EFF"/>
    <w:pPr>
      <w:tabs>
        <w:tab w:val="center" w:pos="4513"/>
        <w:tab w:val="right" w:pos="9026"/>
      </w:tabs>
      <w:spacing w:line="240" w:lineRule="auto"/>
    </w:pPr>
  </w:style>
  <w:style w:type="character" w:customStyle="1" w:styleId="FooterChar">
    <w:name w:val="Footer Char"/>
    <w:basedOn w:val="DefaultParagraphFont"/>
    <w:link w:val="Footer"/>
    <w:uiPriority w:val="99"/>
    <w:rsid w:val="00956EFF"/>
  </w:style>
  <w:style w:type="paragraph" w:styleId="NormalWeb">
    <w:name w:val="Normal (Web)"/>
    <w:basedOn w:val="Normal"/>
    <w:uiPriority w:val="99"/>
    <w:semiHidden/>
    <w:unhideWhenUsed/>
    <w:rsid w:val="00956EF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D112FD"/>
    <w:pPr>
      <w:ind w:left="720"/>
      <w:contextualSpacing/>
    </w:pPr>
  </w:style>
  <w:style w:type="character" w:styleId="Hyperlink">
    <w:name w:val="Hyperlink"/>
    <w:basedOn w:val="DefaultParagraphFont"/>
    <w:uiPriority w:val="99"/>
    <w:unhideWhenUsed/>
    <w:rsid w:val="00D1165D"/>
    <w:rPr>
      <w:color w:val="0000FF" w:themeColor="hyperlink"/>
      <w:u w:val="single"/>
    </w:rPr>
  </w:style>
  <w:style w:type="character" w:styleId="UnresolvedMention">
    <w:name w:val="Unresolved Mention"/>
    <w:basedOn w:val="DefaultParagraphFont"/>
    <w:uiPriority w:val="99"/>
    <w:semiHidden/>
    <w:unhideWhenUsed/>
    <w:rsid w:val="00924C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78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6" ma:contentTypeDescription="Create a new document." ma:contentTypeScope="" ma:versionID="ba3f382cc95fab359e9b2945548666ee">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cd04fd6a61ba388446a6896054afb0d9"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DateTaken" ma:index="23"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CA2743F6-E517-4EBE-B025-43C234C96E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0AA89B-F845-430E-9B6D-0521F579826B}">
  <ds:schemaRefs>
    <ds:schemaRef ds:uri="http://schemas.microsoft.com/sharepoint/v3/contenttype/forms"/>
  </ds:schemaRefs>
</ds:datastoreItem>
</file>

<file path=customXml/itemProps3.xml><?xml version="1.0" encoding="utf-8"?>
<ds:datastoreItem xmlns:ds="http://schemas.openxmlformats.org/officeDocument/2006/customXml" ds:itemID="{F92F4231-B749-4E20-ABE5-45A8814F7F96}">
  <ds:schemaRefs>
    <ds:schemaRef ds:uri="http://purl.org/dc/elements/1.1/"/>
    <ds:schemaRef ds:uri="http://purl.org/dc/dcmitype/"/>
    <ds:schemaRef ds:uri="http://purl.org/dc/terms/"/>
    <ds:schemaRef ds:uri="http://www.w3.org/XML/1998/namespace"/>
    <ds:schemaRef ds:uri="http://schemas.microsoft.com/office/2006/documentManagement/types"/>
    <ds:schemaRef ds:uri="http://schemas.microsoft.com/office/2006/metadata/properties"/>
    <ds:schemaRef ds:uri="0e59eb6a-8b70-423c-ab35-2757f3752977"/>
    <ds:schemaRef ds:uri="http://schemas.microsoft.com/office/infopath/2007/PartnerControls"/>
    <ds:schemaRef ds:uri="http://schemas.openxmlformats.org/package/2006/metadata/core-properties"/>
    <ds:schemaRef ds:uri="1b521863-0d43-4984-9bd9-43f55b030d45"/>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599</Words>
  <Characters>3415</Characters>
  <Application>Microsoft Office Word</Application>
  <DocSecurity>0</DocSecurity>
  <Lines>28</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Rae, Sue</dc:creator>
  <cp:lastModifiedBy>Rae, Sue</cp:lastModifiedBy>
  <cp:revision>2</cp:revision>
  <dcterms:created xsi:type="dcterms:W3CDTF">2024-12-03T13:33:00Z</dcterms:created>
  <dcterms:modified xsi:type="dcterms:W3CDTF">2024-12-03T13:33:00Z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