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A7AB96" w14:textId="77777777" w:rsidR="005C3751" w:rsidRPr="00A22CB7" w:rsidRDefault="005C3751"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 xml:space="preserve">The Italian section of the School of Modern Languages and Cultures </w:t>
      </w:r>
      <w:r w:rsidR="00A36F22" w:rsidRPr="00A22CB7">
        <w:rPr>
          <w:rFonts w:eastAsia="Times New Roman" w:cstheme="minorHAnsi"/>
          <w:color w:val="000000"/>
          <w:lang w:val="en-GB" w:eastAsia="en-GB"/>
        </w:rPr>
        <w:t>is</w:t>
      </w:r>
      <w:r w:rsidRPr="00A22CB7">
        <w:rPr>
          <w:rFonts w:eastAsia="Times New Roman" w:cstheme="minorHAnsi"/>
          <w:color w:val="000000"/>
          <w:lang w:val="en-GB" w:eastAsia="en-GB"/>
        </w:rPr>
        <w:t xml:space="preserve"> grateful to the HRC’s Visiting Speakers’ Fund for their generous contribution to fund Professor </w:t>
      </w:r>
      <w:r w:rsidR="00C15ECF" w:rsidRPr="00A22CB7">
        <w:rPr>
          <w:rFonts w:eastAsia="Times New Roman" w:cstheme="minorHAnsi"/>
          <w:color w:val="000000"/>
          <w:lang w:val="en-GB" w:eastAsia="en-GB"/>
        </w:rPr>
        <w:t xml:space="preserve">Francesco Paolo de Ceglia’s </w:t>
      </w:r>
      <w:r w:rsidRPr="00A22CB7">
        <w:rPr>
          <w:rFonts w:eastAsia="Times New Roman" w:cstheme="minorHAnsi"/>
          <w:color w:val="000000"/>
          <w:lang w:val="en-GB" w:eastAsia="en-GB"/>
        </w:rPr>
        <w:t xml:space="preserve">visit to Warwick in </w:t>
      </w:r>
      <w:r w:rsidR="00C15ECF" w:rsidRPr="00A22CB7">
        <w:rPr>
          <w:rFonts w:eastAsia="Times New Roman" w:cstheme="minorHAnsi"/>
          <w:color w:val="000000"/>
          <w:lang w:val="en-GB" w:eastAsia="en-GB"/>
        </w:rPr>
        <w:t>May 2024.</w:t>
      </w:r>
    </w:p>
    <w:p w14:paraId="166E5BF5" w14:textId="77777777" w:rsidR="00C15ECF" w:rsidRPr="00A22CB7" w:rsidRDefault="00C15ECF" w:rsidP="00A22CB7">
      <w:pPr>
        <w:spacing w:after="0" w:line="240" w:lineRule="auto"/>
        <w:jc w:val="both"/>
        <w:rPr>
          <w:rFonts w:eastAsia="Times New Roman" w:cstheme="minorHAnsi"/>
          <w:color w:val="000000"/>
          <w:lang w:val="en-GB" w:eastAsia="en-GB"/>
        </w:rPr>
      </w:pPr>
    </w:p>
    <w:p w14:paraId="22CA7DE7" w14:textId="7547BB27" w:rsidR="005C3751" w:rsidRPr="00A22CB7" w:rsidRDefault="00C15ECF"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On this occasion,</w:t>
      </w:r>
      <w:r w:rsidR="005C3751" w:rsidRPr="00A22CB7">
        <w:rPr>
          <w:rFonts w:eastAsia="Times New Roman" w:cstheme="minorHAnsi"/>
          <w:color w:val="000000"/>
          <w:lang w:val="en-GB" w:eastAsia="en-GB"/>
        </w:rPr>
        <w:t xml:space="preserve"> </w:t>
      </w:r>
      <w:r w:rsidRPr="00A22CB7">
        <w:rPr>
          <w:rFonts w:eastAsia="Times New Roman" w:cstheme="minorHAnsi"/>
          <w:color w:val="000000"/>
          <w:lang w:val="en-GB" w:eastAsia="en-GB"/>
        </w:rPr>
        <w:t xml:space="preserve">Prof. </w:t>
      </w:r>
      <w:r w:rsidR="005C3751" w:rsidRPr="00A22CB7">
        <w:rPr>
          <w:rFonts w:eastAsia="Times New Roman" w:cstheme="minorHAnsi"/>
          <w:color w:val="000000"/>
          <w:lang w:val="en-GB" w:eastAsia="en-GB"/>
        </w:rPr>
        <w:t>de Ceglia</w:t>
      </w:r>
      <w:r w:rsidRPr="00A22CB7">
        <w:rPr>
          <w:rFonts w:eastAsia="Times New Roman" w:cstheme="minorHAnsi"/>
          <w:color w:val="000000"/>
          <w:lang w:val="en-GB" w:eastAsia="en-GB"/>
        </w:rPr>
        <w:t xml:space="preserve"> gave a lecture on his latest work, </w:t>
      </w:r>
      <w:r w:rsidRPr="00A22CB7">
        <w:rPr>
          <w:rFonts w:eastAsia="Times New Roman" w:cstheme="minorHAnsi"/>
          <w:i/>
          <w:color w:val="000000"/>
          <w:lang w:val="en-GB" w:eastAsia="en-GB"/>
        </w:rPr>
        <w:t>Vampyr: Storia naturale della resurrezione</w:t>
      </w:r>
      <w:r w:rsidRPr="00A22CB7">
        <w:rPr>
          <w:rFonts w:eastAsia="Times New Roman" w:cstheme="minorHAnsi"/>
          <w:color w:val="000000"/>
          <w:lang w:val="en-GB" w:eastAsia="en-GB"/>
        </w:rPr>
        <w:t xml:space="preserve"> [Vampyr: Natural History of Resurrection], published by Einaudi in May 2023.</w:t>
      </w:r>
      <w:r w:rsidR="005C3751" w:rsidRPr="00A22CB7">
        <w:rPr>
          <w:rFonts w:eastAsia="Times New Roman" w:cstheme="minorHAnsi"/>
          <w:color w:val="000000"/>
          <w:lang w:val="en-GB" w:eastAsia="en-GB"/>
        </w:rPr>
        <w:t xml:space="preserve"> </w:t>
      </w:r>
      <w:r w:rsidR="004C5237" w:rsidRPr="00A22CB7">
        <w:rPr>
          <w:rFonts w:eastAsia="Times New Roman" w:cstheme="minorHAnsi"/>
          <w:color w:val="000000"/>
          <w:lang w:val="en-GB" w:eastAsia="en-GB"/>
        </w:rPr>
        <w:t>D</w:t>
      </w:r>
      <w:r w:rsidR="005C3751" w:rsidRPr="00A22CB7">
        <w:rPr>
          <w:rFonts w:eastAsia="Times New Roman" w:cstheme="minorHAnsi"/>
          <w:color w:val="000000"/>
          <w:lang w:val="en-GB" w:eastAsia="en-GB"/>
        </w:rPr>
        <w:t>e Ceglia</w:t>
      </w:r>
      <w:r w:rsidR="00402C6C" w:rsidRPr="00A22CB7">
        <w:rPr>
          <w:rFonts w:eastAsia="Times New Roman" w:cstheme="minorHAnsi"/>
          <w:color w:val="000000"/>
          <w:lang w:val="en-GB" w:eastAsia="en-GB"/>
        </w:rPr>
        <w:t>’</w:t>
      </w:r>
      <w:r w:rsidR="005C3751" w:rsidRPr="00A22CB7">
        <w:rPr>
          <w:rFonts w:eastAsia="Times New Roman" w:cstheme="minorHAnsi"/>
          <w:color w:val="000000"/>
          <w:lang w:val="en-GB" w:eastAsia="en-GB"/>
        </w:rPr>
        <w:t>s visit to the University of Warwick present</w:t>
      </w:r>
      <w:r w:rsidRPr="00A22CB7">
        <w:rPr>
          <w:rFonts w:eastAsia="Times New Roman" w:cstheme="minorHAnsi"/>
          <w:color w:val="000000"/>
          <w:lang w:val="en-GB" w:eastAsia="en-GB"/>
        </w:rPr>
        <w:t>ed</w:t>
      </w:r>
      <w:r w:rsidR="005C3751" w:rsidRPr="00A22CB7">
        <w:rPr>
          <w:rFonts w:eastAsia="Times New Roman" w:cstheme="minorHAnsi"/>
          <w:color w:val="000000"/>
          <w:lang w:val="en-GB" w:eastAsia="en-GB"/>
        </w:rPr>
        <w:t xml:space="preserve"> a unique opportunity for fruitful collaborations and networking, offering potential for long-term academic exchange, furthering joint research projects and fostering scholarly relationships between institutions.</w:t>
      </w:r>
    </w:p>
    <w:p w14:paraId="4D4CCDBA" w14:textId="77777777" w:rsidR="00C15ECF" w:rsidRPr="00A22CB7" w:rsidRDefault="00C15ECF" w:rsidP="00A22CB7">
      <w:pPr>
        <w:spacing w:after="0" w:line="240" w:lineRule="auto"/>
        <w:jc w:val="both"/>
        <w:rPr>
          <w:rFonts w:eastAsia="Times New Roman" w:cstheme="minorHAnsi"/>
          <w:lang w:val="en-GB" w:eastAsia="en-GB"/>
        </w:rPr>
      </w:pPr>
    </w:p>
    <w:p w14:paraId="167D2500" w14:textId="5CC4FE66" w:rsidR="005C3751" w:rsidRPr="00A22CB7" w:rsidRDefault="00C15ECF" w:rsidP="00A22CB7">
      <w:pPr>
        <w:spacing w:after="0" w:line="240" w:lineRule="auto"/>
        <w:jc w:val="both"/>
        <w:rPr>
          <w:rFonts w:eastAsia="Times New Roman" w:cstheme="minorHAnsi"/>
          <w:lang w:val="en-GB" w:eastAsia="en-GB"/>
        </w:rPr>
      </w:pPr>
      <w:r w:rsidRPr="00A22CB7">
        <w:rPr>
          <w:rFonts w:eastAsia="Times New Roman" w:cstheme="minorHAnsi"/>
          <w:lang w:val="en-GB" w:eastAsia="en-GB"/>
        </w:rPr>
        <w:t xml:space="preserve">Francesco Paolo de Ceglia is professor of History of Science at the University of Bari Aldo Moro, where he also directs the Centro Universitario di Ricerca Seminario di Storia della Scienza. He is a scholar of modern scientific thought, particularly in its relations with theology and cultural history.  </w:t>
      </w:r>
      <w:r w:rsidRPr="00A22CB7">
        <w:rPr>
          <w:rFonts w:eastAsia="Times New Roman" w:cstheme="minorHAnsi"/>
          <w:color w:val="000000"/>
          <w:lang w:val="en-GB" w:eastAsia="en-GB"/>
        </w:rPr>
        <w:t>His extensive research contributions have earned him international recognition. Throughout his academic career, he has demonstrated a keen interest in exploring the intersections of science, corporeality, religion, and science communication, illuminating their impact on European societies.</w:t>
      </w:r>
      <w:r w:rsidRPr="00A22CB7">
        <w:rPr>
          <w:rFonts w:eastAsia="Times New Roman" w:cstheme="minorHAnsi"/>
          <w:lang w:val="en-GB" w:eastAsia="en-GB"/>
        </w:rPr>
        <w:t xml:space="preserve"> </w:t>
      </w:r>
      <w:r w:rsidR="005C3751" w:rsidRPr="00A22CB7">
        <w:rPr>
          <w:rFonts w:eastAsia="Times New Roman" w:cstheme="minorHAnsi"/>
          <w:color w:val="000000"/>
          <w:lang w:val="en-GB" w:eastAsia="en-GB"/>
        </w:rPr>
        <w:t>In the realm of science, corporeality, and religion, de Ceglia</w:t>
      </w:r>
      <w:r w:rsidR="00402C6C" w:rsidRPr="00A22CB7">
        <w:rPr>
          <w:rFonts w:eastAsia="Times New Roman" w:cstheme="minorHAnsi"/>
          <w:color w:val="000000"/>
          <w:lang w:val="en-GB" w:eastAsia="en-GB"/>
        </w:rPr>
        <w:t>’</w:t>
      </w:r>
      <w:r w:rsidR="005C3751" w:rsidRPr="00A22CB7">
        <w:rPr>
          <w:rFonts w:eastAsia="Times New Roman" w:cstheme="minorHAnsi"/>
          <w:color w:val="000000"/>
          <w:lang w:val="en-GB" w:eastAsia="en-GB"/>
        </w:rPr>
        <w:t xml:space="preserve">s research primarily centres on Italian and German contexts. His investigations </w:t>
      </w:r>
      <w:r w:rsidR="004C5237" w:rsidRPr="00A22CB7">
        <w:rPr>
          <w:rFonts w:eastAsia="Times New Roman" w:cstheme="minorHAnsi"/>
          <w:color w:val="000000"/>
          <w:lang w:val="en-GB" w:eastAsia="en-GB"/>
        </w:rPr>
        <w:t>focus on</w:t>
      </w:r>
      <w:r w:rsidR="005C3751" w:rsidRPr="00A22CB7">
        <w:rPr>
          <w:rFonts w:eastAsia="Times New Roman" w:cstheme="minorHAnsi"/>
          <w:color w:val="000000"/>
          <w:lang w:val="en-GB" w:eastAsia="en-GB"/>
        </w:rPr>
        <w:t xml:space="preserve"> the connections between scientific thought and religious beliefs, exploring topics such as science and miracles. His other field of interest is the interplay of science, image, and communication: he researches the significance of anatomical representations, particularly anatomical waxworks, offering valuable insights into the history of science communication and its impact on public understanding of scientific concepts. His latest and notable books are </w:t>
      </w:r>
      <w:r w:rsidR="005C3751" w:rsidRPr="00A22CB7">
        <w:rPr>
          <w:rFonts w:eastAsia="Times New Roman" w:cstheme="minorHAnsi"/>
          <w:i/>
          <w:color w:val="000000"/>
          <w:lang w:val="en-GB" w:eastAsia="en-GB"/>
        </w:rPr>
        <w:t xml:space="preserve">Il segreto di San Gennaro. </w:t>
      </w:r>
      <w:r w:rsidR="005C3751" w:rsidRPr="00A22CB7">
        <w:rPr>
          <w:rFonts w:eastAsia="Times New Roman" w:cstheme="minorHAnsi"/>
          <w:i/>
          <w:color w:val="000000"/>
          <w:lang w:eastAsia="en-GB"/>
        </w:rPr>
        <w:t>Storia naturale di un miracolo napoletano</w:t>
      </w:r>
      <w:r w:rsidR="005C3751" w:rsidRPr="00A22CB7">
        <w:rPr>
          <w:rFonts w:eastAsia="Times New Roman" w:cstheme="minorHAnsi"/>
          <w:color w:val="000000"/>
          <w:lang w:eastAsia="en-GB"/>
        </w:rPr>
        <w:t xml:space="preserve"> [The Secret of Saint Januarius: Natural History of a Neapolitan Miracle] (2016), </w:t>
      </w:r>
      <w:r w:rsidR="005C3751" w:rsidRPr="00A22CB7">
        <w:rPr>
          <w:rFonts w:eastAsia="Times New Roman" w:cstheme="minorHAnsi"/>
          <w:i/>
          <w:color w:val="000000"/>
          <w:lang w:eastAsia="en-GB"/>
        </w:rPr>
        <w:t>La pitonessa, il pirata e l</w:t>
      </w:r>
      <w:r w:rsidR="004C5237" w:rsidRPr="00A22CB7">
        <w:rPr>
          <w:rFonts w:eastAsia="Times New Roman" w:cstheme="minorHAnsi"/>
          <w:i/>
          <w:color w:val="000000"/>
          <w:lang w:eastAsia="en-GB"/>
        </w:rPr>
        <w:t>’</w:t>
      </w:r>
      <w:r w:rsidR="005C3751" w:rsidRPr="00A22CB7">
        <w:rPr>
          <w:rFonts w:eastAsia="Times New Roman" w:cstheme="minorHAnsi"/>
          <w:i/>
          <w:color w:val="000000"/>
          <w:lang w:eastAsia="en-GB"/>
        </w:rPr>
        <w:t xml:space="preserve">acuto osservatore. </w:t>
      </w:r>
      <w:r w:rsidR="005C3751" w:rsidRPr="00A22CB7">
        <w:rPr>
          <w:rFonts w:eastAsia="Times New Roman" w:cstheme="minorHAnsi"/>
          <w:i/>
          <w:color w:val="000000"/>
          <w:lang w:val="en-GB" w:eastAsia="en-GB"/>
        </w:rPr>
        <w:t>Spiritismo e scienza nell</w:t>
      </w:r>
      <w:r w:rsidR="004C5237" w:rsidRPr="00A22CB7">
        <w:rPr>
          <w:rFonts w:eastAsia="Times New Roman" w:cstheme="minorHAnsi"/>
          <w:i/>
          <w:color w:val="000000"/>
          <w:lang w:val="en-GB" w:eastAsia="en-GB"/>
        </w:rPr>
        <w:t>’</w:t>
      </w:r>
      <w:r w:rsidR="005C3751" w:rsidRPr="00A22CB7">
        <w:rPr>
          <w:rFonts w:eastAsia="Times New Roman" w:cstheme="minorHAnsi"/>
          <w:i/>
          <w:color w:val="000000"/>
          <w:lang w:val="en-GB" w:eastAsia="en-GB"/>
        </w:rPr>
        <w:t>Italia della belle époque</w:t>
      </w:r>
      <w:r w:rsidR="005C3751" w:rsidRPr="00A22CB7">
        <w:rPr>
          <w:rFonts w:eastAsia="Times New Roman" w:cstheme="minorHAnsi"/>
          <w:color w:val="000000"/>
          <w:lang w:val="en-GB" w:eastAsia="en-GB"/>
        </w:rPr>
        <w:t xml:space="preserve"> [The Pythoness, the Pirate, and the Keen Observer: Spiritism and Science in Italy during the Belle Époque] (2018), </w:t>
      </w:r>
      <w:r w:rsidR="005C3751" w:rsidRPr="00A22CB7">
        <w:rPr>
          <w:rFonts w:eastAsia="Times New Roman" w:cstheme="minorHAnsi"/>
          <w:i/>
          <w:color w:val="000000"/>
          <w:lang w:val="en-GB" w:eastAsia="en-GB"/>
        </w:rPr>
        <w:t>I fari di Halle. Georg Ernst Stahl, Friedrich Hoffmann e la medicina europea del primo settecento</w:t>
      </w:r>
      <w:r w:rsidR="005C3751" w:rsidRPr="00A22CB7">
        <w:rPr>
          <w:rFonts w:eastAsia="Times New Roman" w:cstheme="minorHAnsi"/>
          <w:color w:val="000000"/>
          <w:lang w:val="en-GB" w:eastAsia="en-GB"/>
        </w:rPr>
        <w:t xml:space="preserve"> [The Lighthouses of Halle: Georg Ernst Stahl, Friedrich Hoffmann, and European Medicine in the Early Eighteenth Century] (2009). </w:t>
      </w:r>
    </w:p>
    <w:p w14:paraId="5A012EF7" w14:textId="77777777" w:rsidR="005C3751" w:rsidRPr="00A22CB7" w:rsidRDefault="005C3751" w:rsidP="00A22CB7">
      <w:pPr>
        <w:spacing w:after="0" w:line="240" w:lineRule="auto"/>
        <w:jc w:val="both"/>
        <w:rPr>
          <w:rFonts w:eastAsia="Times New Roman" w:cstheme="minorHAnsi"/>
          <w:lang w:val="en-GB" w:eastAsia="en-GB"/>
        </w:rPr>
      </w:pPr>
    </w:p>
    <w:p w14:paraId="7A739BE2" w14:textId="472FA958" w:rsidR="005C3751" w:rsidRPr="00A22CB7" w:rsidRDefault="005C3751"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 xml:space="preserve">In his latest book, </w:t>
      </w:r>
      <w:r w:rsidRPr="00A22CB7">
        <w:rPr>
          <w:rFonts w:eastAsia="Times New Roman" w:cstheme="minorHAnsi"/>
          <w:i/>
          <w:color w:val="000000"/>
          <w:lang w:val="en-GB" w:eastAsia="en-GB"/>
        </w:rPr>
        <w:t>Vampyr: Storia naturale della resurrezione</w:t>
      </w:r>
      <w:r w:rsidRPr="00A22CB7">
        <w:rPr>
          <w:rFonts w:eastAsia="Times New Roman" w:cstheme="minorHAnsi"/>
          <w:color w:val="000000"/>
          <w:lang w:val="en-GB" w:eastAsia="en-GB"/>
        </w:rPr>
        <w:t xml:space="preserve">, published by Einaudi, de Ceglia presents an exploration of the European origins of vampire beliefs. Rejecting common misconceptions, he engages with anthropological, theological, and medical studies to substantiate his findings. Through chronicles, essays, and accounts of the protagonists of various struggles against </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returning</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 xml:space="preserve"> beings, de Ceglia presents a comprehensive panorama of society haunted by the idea that the deceased might come back to life. The work concludes with an intriguing exploration of Count Dracula, a seminal character that continues to resonate in the collective consciousness, spawning a plethora of modern vampire narratives, from the alluring figures of </w:t>
      </w:r>
      <w:r w:rsidRPr="00A22CB7">
        <w:rPr>
          <w:rFonts w:eastAsia="Times New Roman" w:cstheme="minorHAnsi"/>
          <w:i/>
          <w:iCs/>
          <w:color w:val="000000"/>
          <w:lang w:val="en-GB" w:eastAsia="en-GB"/>
        </w:rPr>
        <w:t xml:space="preserve">Twilight </w:t>
      </w:r>
      <w:r w:rsidRPr="00A22CB7">
        <w:rPr>
          <w:rFonts w:eastAsia="Times New Roman" w:cstheme="minorHAnsi"/>
          <w:color w:val="000000"/>
          <w:lang w:val="en-GB" w:eastAsia="en-GB"/>
        </w:rPr>
        <w:t>to contemporary young adult fiction.</w:t>
      </w:r>
    </w:p>
    <w:p w14:paraId="40302B5B" w14:textId="77777777" w:rsidR="005C3751" w:rsidRPr="00A22CB7" w:rsidRDefault="005C3751" w:rsidP="00A22CB7">
      <w:pPr>
        <w:spacing w:after="0" w:line="240" w:lineRule="auto"/>
        <w:jc w:val="both"/>
        <w:rPr>
          <w:rFonts w:eastAsia="Times New Roman" w:cstheme="minorHAnsi"/>
          <w:lang w:val="en-GB" w:eastAsia="en-GB"/>
        </w:rPr>
      </w:pPr>
    </w:p>
    <w:p w14:paraId="12FC1E73" w14:textId="0F158394" w:rsidR="005C3751" w:rsidRPr="00A22CB7" w:rsidRDefault="00402C6C"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D</w:t>
      </w:r>
      <w:r w:rsidR="00C15ECF" w:rsidRPr="00A22CB7">
        <w:rPr>
          <w:rFonts w:eastAsia="Times New Roman" w:cstheme="minorHAnsi"/>
          <w:color w:val="000000"/>
          <w:lang w:val="en-GB" w:eastAsia="en-GB"/>
        </w:rPr>
        <w:t>e Ceglia’s talk offer</w:t>
      </w:r>
      <w:r w:rsidR="006A7A94" w:rsidRPr="00A22CB7">
        <w:rPr>
          <w:rFonts w:eastAsia="Times New Roman" w:cstheme="minorHAnsi"/>
          <w:color w:val="000000"/>
          <w:lang w:val="en-GB" w:eastAsia="en-GB"/>
        </w:rPr>
        <w:t>ed</w:t>
      </w:r>
      <w:r w:rsidR="00C15ECF" w:rsidRPr="00A22CB7">
        <w:rPr>
          <w:rFonts w:eastAsia="Times New Roman" w:cstheme="minorHAnsi"/>
          <w:color w:val="000000"/>
          <w:lang w:val="en-GB" w:eastAsia="en-GB"/>
        </w:rPr>
        <w:t xml:space="preserve"> a historical inquiry into vampire beliefs, </w:t>
      </w:r>
      <w:r w:rsidR="006A7A94" w:rsidRPr="00A22CB7">
        <w:rPr>
          <w:rFonts w:eastAsia="Times New Roman" w:cstheme="minorHAnsi"/>
          <w:color w:val="000000"/>
          <w:lang w:val="en-GB" w:eastAsia="en-GB"/>
        </w:rPr>
        <w:t xml:space="preserve">while </w:t>
      </w:r>
      <w:r w:rsidR="00C15ECF" w:rsidRPr="00A22CB7">
        <w:rPr>
          <w:rFonts w:eastAsia="Times New Roman" w:cstheme="minorHAnsi"/>
          <w:color w:val="000000"/>
          <w:lang w:val="en-GB" w:eastAsia="en-GB"/>
        </w:rPr>
        <w:t>explor</w:t>
      </w:r>
      <w:r w:rsidR="006A7A94" w:rsidRPr="00A22CB7">
        <w:rPr>
          <w:rFonts w:eastAsia="Times New Roman" w:cstheme="minorHAnsi"/>
          <w:color w:val="000000"/>
          <w:lang w:val="en-GB" w:eastAsia="en-GB"/>
        </w:rPr>
        <w:t>ing</w:t>
      </w:r>
      <w:r w:rsidR="00C15ECF" w:rsidRPr="00A22CB7">
        <w:rPr>
          <w:rFonts w:eastAsia="Times New Roman" w:cstheme="minorHAnsi"/>
          <w:color w:val="000000"/>
          <w:lang w:val="en-GB" w:eastAsia="en-GB"/>
        </w:rPr>
        <w:t xml:space="preserve"> the social and cultural implications of th</w:t>
      </w:r>
      <w:r w:rsidR="006A7A94" w:rsidRPr="00A22CB7">
        <w:rPr>
          <w:rFonts w:eastAsia="Times New Roman" w:cstheme="minorHAnsi"/>
          <w:color w:val="000000"/>
          <w:lang w:val="en-GB" w:eastAsia="en-GB"/>
        </w:rPr>
        <w:t>is</w:t>
      </w:r>
      <w:r w:rsidR="00C15ECF" w:rsidRPr="00A22CB7">
        <w:rPr>
          <w:rFonts w:eastAsia="Times New Roman" w:cstheme="minorHAnsi"/>
          <w:color w:val="000000"/>
          <w:lang w:val="en-GB" w:eastAsia="en-GB"/>
        </w:rPr>
        <w:t xml:space="preserve"> enduring fascination. From folklore to literature, de Ceglia unveil</w:t>
      </w:r>
      <w:r w:rsidR="006A7A94" w:rsidRPr="00A22CB7">
        <w:rPr>
          <w:rFonts w:eastAsia="Times New Roman" w:cstheme="minorHAnsi"/>
          <w:color w:val="000000"/>
          <w:lang w:val="en-GB" w:eastAsia="en-GB"/>
        </w:rPr>
        <w:t>ed</w:t>
      </w:r>
      <w:r w:rsidR="00C15ECF" w:rsidRPr="00A22CB7">
        <w:rPr>
          <w:rFonts w:eastAsia="Times New Roman" w:cstheme="minorHAnsi"/>
          <w:color w:val="000000"/>
          <w:lang w:val="en-GB" w:eastAsia="en-GB"/>
        </w:rPr>
        <w:t xml:space="preserve"> how vampires became embedded in European cultural consciousness and collective imagination, reflecting society's fears, desires, and attitudes towards life, death, and the supernatural.</w:t>
      </w:r>
      <w:r w:rsidR="006A7A94" w:rsidRPr="00A22CB7">
        <w:rPr>
          <w:rFonts w:eastAsia="Times New Roman" w:cstheme="minorHAnsi"/>
          <w:lang w:val="en-GB" w:eastAsia="en-GB"/>
        </w:rPr>
        <w:t xml:space="preserve"> The lecture was followed by an interesting conversation on the topic with </w:t>
      </w:r>
      <w:r w:rsidR="005C3751" w:rsidRPr="00A22CB7">
        <w:rPr>
          <w:rFonts w:eastAsia="Times New Roman" w:cstheme="minorHAnsi"/>
          <w:color w:val="000000"/>
          <w:lang w:val="en-GB" w:eastAsia="en-GB"/>
        </w:rPr>
        <w:t>Professor Fabio Camilletti</w:t>
      </w:r>
      <w:r w:rsidR="006A7A94" w:rsidRPr="00A22CB7">
        <w:rPr>
          <w:rFonts w:eastAsia="Times New Roman" w:cstheme="minorHAnsi"/>
          <w:color w:val="000000"/>
          <w:lang w:val="en-GB" w:eastAsia="en-GB"/>
        </w:rPr>
        <w:t>, who has also extensively published on vampires in Italian literature and culture. He</w:t>
      </w:r>
      <w:r w:rsidR="005C3751" w:rsidRPr="00A22CB7">
        <w:rPr>
          <w:rFonts w:eastAsia="Times New Roman" w:cstheme="minorHAnsi"/>
          <w:color w:val="000000"/>
          <w:lang w:val="en-GB" w:eastAsia="en-GB"/>
        </w:rPr>
        <w:t xml:space="preserve"> published in 2018 the book </w:t>
      </w:r>
      <w:r w:rsidR="005C3751" w:rsidRPr="00A22CB7">
        <w:rPr>
          <w:rFonts w:eastAsia="Times New Roman" w:cstheme="minorHAnsi"/>
          <w:i/>
          <w:iCs/>
          <w:color w:val="000000"/>
          <w:lang w:val="en-GB" w:eastAsia="en-GB"/>
        </w:rPr>
        <w:t>L’uomo che credeva ai vampiri</w:t>
      </w:r>
      <w:r w:rsidR="005C3751" w:rsidRPr="00A22CB7">
        <w:rPr>
          <w:rFonts w:eastAsia="Times New Roman" w:cstheme="minorHAnsi"/>
          <w:color w:val="000000"/>
          <w:lang w:val="en-GB" w:eastAsia="en-GB"/>
        </w:rPr>
        <w:t xml:space="preserve"> on Emilio de Rossignoli and has been working on the figure and oeuvre of John Polidori for many years, having published in 2019 the first critical edition of his novel </w:t>
      </w:r>
      <w:r w:rsidR="005C3751" w:rsidRPr="00A22CB7">
        <w:rPr>
          <w:rFonts w:eastAsia="Times New Roman" w:cstheme="minorHAnsi"/>
          <w:i/>
          <w:iCs/>
          <w:color w:val="000000"/>
          <w:lang w:val="en-GB" w:eastAsia="en-GB"/>
        </w:rPr>
        <w:t>The Vampyre</w:t>
      </w:r>
      <w:r w:rsidR="005C3751" w:rsidRPr="00A22CB7">
        <w:rPr>
          <w:rFonts w:eastAsia="Times New Roman" w:cstheme="minorHAnsi"/>
          <w:color w:val="000000"/>
          <w:lang w:val="en-GB" w:eastAsia="en-GB"/>
        </w:rPr>
        <w:t xml:space="preserve"> in the book </w:t>
      </w:r>
      <w:r w:rsidR="005C3751" w:rsidRPr="00A22CB7">
        <w:rPr>
          <w:rFonts w:eastAsia="Times New Roman" w:cstheme="minorHAnsi"/>
          <w:i/>
          <w:iCs/>
          <w:color w:val="000000"/>
          <w:lang w:val="en-GB" w:eastAsia="en-GB"/>
        </w:rPr>
        <w:t>Villa Diodati Files. Vampiri E Altri Parassiti (1818-19).</w:t>
      </w:r>
      <w:r w:rsidR="005C3751" w:rsidRPr="00A22CB7">
        <w:rPr>
          <w:rFonts w:eastAsia="Times New Roman" w:cstheme="minorHAnsi"/>
          <w:color w:val="000000"/>
          <w:lang w:val="en-GB" w:eastAsia="en-GB"/>
        </w:rPr>
        <w:t xml:space="preserve"> </w:t>
      </w:r>
      <w:r w:rsidR="00C15ECF" w:rsidRPr="00A22CB7">
        <w:rPr>
          <w:rFonts w:eastAsia="Times New Roman" w:cstheme="minorHAnsi"/>
          <w:color w:val="000000"/>
          <w:lang w:val="en-GB" w:eastAsia="en-GB"/>
        </w:rPr>
        <w:t>The talk</w:t>
      </w:r>
      <w:r w:rsidR="006A7A94" w:rsidRPr="00A22CB7">
        <w:rPr>
          <w:rFonts w:eastAsia="Times New Roman" w:cstheme="minorHAnsi"/>
          <w:color w:val="000000"/>
          <w:lang w:val="en-GB" w:eastAsia="en-GB"/>
        </w:rPr>
        <w:t xml:space="preserve"> and the conversation</w:t>
      </w:r>
      <w:r w:rsidR="00C15ECF" w:rsidRPr="00A22CB7">
        <w:rPr>
          <w:rFonts w:eastAsia="Times New Roman" w:cstheme="minorHAnsi"/>
          <w:color w:val="000000"/>
          <w:lang w:val="en-GB" w:eastAsia="en-GB"/>
        </w:rPr>
        <w:t xml:space="preserve"> w</w:t>
      </w:r>
      <w:r w:rsidR="006A7A94" w:rsidRPr="00A22CB7">
        <w:rPr>
          <w:rFonts w:eastAsia="Times New Roman" w:cstheme="minorHAnsi"/>
          <w:color w:val="000000"/>
          <w:lang w:val="en-GB" w:eastAsia="en-GB"/>
        </w:rPr>
        <w:t>ere</w:t>
      </w:r>
      <w:r w:rsidR="00C15ECF" w:rsidRPr="00A22CB7">
        <w:rPr>
          <w:rFonts w:eastAsia="Times New Roman" w:cstheme="minorHAnsi"/>
          <w:color w:val="000000"/>
          <w:lang w:val="en-GB" w:eastAsia="en-GB"/>
        </w:rPr>
        <w:t xml:space="preserve"> followed by a drink reception, during which doctoral students, postdoctoral fellows and faculty had the opportunity to continue the conversation with</w:t>
      </w:r>
      <w:r w:rsidR="006A7A94" w:rsidRPr="00A22CB7">
        <w:rPr>
          <w:rFonts w:eastAsia="Times New Roman" w:cstheme="minorHAnsi"/>
          <w:color w:val="000000"/>
          <w:lang w:val="en-GB" w:eastAsia="en-GB"/>
        </w:rPr>
        <w:t xml:space="preserve"> prof. de Ceglia</w:t>
      </w:r>
      <w:r w:rsidRPr="00A22CB7">
        <w:rPr>
          <w:rFonts w:eastAsia="Times New Roman" w:cstheme="minorHAnsi"/>
          <w:color w:val="000000"/>
          <w:lang w:val="en-GB" w:eastAsia="en-GB"/>
        </w:rPr>
        <w:t>.</w:t>
      </w:r>
    </w:p>
    <w:p w14:paraId="6068EECE" w14:textId="77777777" w:rsidR="00402C6C" w:rsidRPr="00A22CB7" w:rsidRDefault="00402C6C" w:rsidP="00A22CB7">
      <w:pPr>
        <w:spacing w:after="0" w:line="240" w:lineRule="auto"/>
        <w:jc w:val="both"/>
        <w:rPr>
          <w:rFonts w:eastAsia="Times New Roman" w:cstheme="minorHAnsi"/>
          <w:color w:val="000000"/>
          <w:lang w:val="en-GB" w:eastAsia="en-GB"/>
        </w:rPr>
      </w:pPr>
    </w:p>
    <w:p w14:paraId="104F3CDE" w14:textId="60DFDCBB" w:rsidR="00BC5ABF" w:rsidRPr="00A22CB7" w:rsidRDefault="0099490A"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 xml:space="preserve">The day after his lecture, Professor de Ceglia attended the HRC conference </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Archaeology, Psychoanalysis and Colonialism: The Return of the Repressed in the Modern Age</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 xml:space="preserve">, organised by Gennaro Ambrosino and Kerry Gibbons. This conference aimed to explore the various manifestations of the concept of the </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return of the repressed</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 xml:space="preserve"> over a broad chronological span from the early 18th century to the Second World War. The conference sought to examine this notion through three different discourses: archaeology, which focuses on </w:t>
      </w:r>
      <w:r w:rsidRPr="00A22CB7">
        <w:rPr>
          <w:rFonts w:eastAsia="Times New Roman" w:cstheme="minorHAnsi"/>
          <w:color w:val="000000"/>
          <w:lang w:val="en-GB" w:eastAsia="en-GB"/>
        </w:rPr>
        <w:lastRenderedPageBreak/>
        <w:t xml:space="preserve">the physical excavation of the past; psychoanalysis, which deals with individual memories; and postcolonial theory, which explores the resurgence of repressed colonised voices in collective spaces and discourses. By </w:t>
      </w:r>
      <w:r w:rsidR="004C5237" w:rsidRPr="00A22CB7">
        <w:rPr>
          <w:rFonts w:eastAsia="Times New Roman" w:cstheme="minorHAnsi"/>
          <w:color w:val="000000"/>
          <w:lang w:val="en-GB" w:eastAsia="en-GB"/>
        </w:rPr>
        <w:t>investigating</w:t>
      </w:r>
      <w:r w:rsidRPr="00A22CB7">
        <w:rPr>
          <w:rFonts w:eastAsia="Times New Roman" w:cstheme="minorHAnsi"/>
          <w:color w:val="000000"/>
          <w:lang w:val="en-GB" w:eastAsia="en-GB"/>
        </w:rPr>
        <w:t xml:space="preserve"> these fields, the conference underlined the interdisciplinary nature of the </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return of the repressed</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 xml:space="preserve"> and examined how it has been used metaphorically, </w:t>
      </w:r>
      <w:r w:rsidR="004C5237" w:rsidRPr="00A22CB7">
        <w:rPr>
          <w:rFonts w:eastAsia="Times New Roman" w:cstheme="minorHAnsi"/>
          <w:color w:val="000000"/>
          <w:lang w:val="en-GB" w:eastAsia="en-GB"/>
        </w:rPr>
        <w:t>philosophically,</w:t>
      </w:r>
      <w:r w:rsidRPr="00A22CB7">
        <w:rPr>
          <w:rFonts w:eastAsia="Times New Roman" w:cstheme="minorHAnsi"/>
          <w:color w:val="000000"/>
          <w:lang w:val="en-GB" w:eastAsia="en-GB"/>
        </w:rPr>
        <w:t xml:space="preserve"> and methodologically. A nature that was further explored thanks to de Ceglia</w:t>
      </w:r>
      <w:r w:rsidR="004C5237" w:rsidRPr="00A22CB7">
        <w:rPr>
          <w:rFonts w:eastAsia="Times New Roman" w:cstheme="minorHAnsi"/>
          <w:color w:val="000000"/>
          <w:lang w:val="en-GB" w:eastAsia="en-GB"/>
        </w:rPr>
        <w:t>’</w:t>
      </w:r>
      <w:r w:rsidRPr="00A22CB7">
        <w:rPr>
          <w:rFonts w:eastAsia="Times New Roman" w:cstheme="minorHAnsi"/>
          <w:color w:val="000000"/>
          <w:lang w:val="en-GB" w:eastAsia="en-GB"/>
        </w:rPr>
        <w:t>s methodological insights, which linked the conference themes to his own work in the history of science and cultural history. In particular, the vampire emerged in the discussion as an uncanny figure symbolising the resurgence of social fears and desires, reflecting the unconscious and repressed fear of death and resurrection. This connection underlined the interdisciplinary nature of the conference, highlighting how the concept of repression operates across different fields, from archaeology and psychoanalysis to literature and cultural history.</w:t>
      </w:r>
    </w:p>
    <w:p w14:paraId="619A1E0F" w14:textId="4BC44EB9" w:rsidR="00EA7534" w:rsidRPr="00A22CB7" w:rsidRDefault="004C5237" w:rsidP="00A22CB7">
      <w:pPr>
        <w:spacing w:after="0" w:line="240" w:lineRule="auto"/>
        <w:jc w:val="both"/>
        <w:rPr>
          <w:rFonts w:eastAsia="Times New Roman" w:cstheme="minorHAnsi"/>
          <w:color w:val="000000"/>
          <w:lang w:val="en-GB" w:eastAsia="en-GB"/>
        </w:rPr>
      </w:pPr>
      <w:r w:rsidRPr="00A22CB7">
        <w:rPr>
          <w:rFonts w:eastAsia="Times New Roman" w:cstheme="minorHAnsi"/>
          <w:color w:val="000000"/>
          <w:lang w:val="en-GB" w:eastAsia="en-GB"/>
        </w:rPr>
        <w:t>Overall, De Ceglia’s visit to Warwick fostered dialogue between scholars within the School of Modern Languages and Cultures, strengthened the existing collaborative relationship between de Ceglia and Camilletti, and offered possibilities for future collaborations between the University of Bari's History of Science department and Warwick's Faculty of Arts. His attendance at the conference “Archaeology, Psychoanalysis, and Colonialism: The Return of the Repressed in the Modern Age” provided an additional opportunity for both Warwick and non-Warwick scholars to build connections, exchange ideas, and explore interdisciplinary research avenues. We renew our thanks to the HRC for their fundamental support in funding this visit and the two related events.</w:t>
      </w:r>
    </w:p>
    <w:sectPr w:rsidR="00EA7534" w:rsidRPr="00A22CB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751"/>
    <w:rsid w:val="00002AE2"/>
    <w:rsid w:val="00035D2A"/>
    <w:rsid w:val="00402C6C"/>
    <w:rsid w:val="004C5237"/>
    <w:rsid w:val="005C3751"/>
    <w:rsid w:val="006A7A94"/>
    <w:rsid w:val="0099490A"/>
    <w:rsid w:val="00A22CB7"/>
    <w:rsid w:val="00A36F22"/>
    <w:rsid w:val="00AB181B"/>
    <w:rsid w:val="00B64232"/>
    <w:rsid w:val="00BC5ABF"/>
    <w:rsid w:val="00BE0BB7"/>
    <w:rsid w:val="00C15ECF"/>
    <w:rsid w:val="00EA75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DFDA4"/>
  <w15:chartTrackingRefBased/>
  <w15:docId w15:val="{9F27C039-0502-4484-9B66-7DBB9A95D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C3751"/>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8449533">
      <w:bodyDiv w:val="1"/>
      <w:marLeft w:val="0"/>
      <w:marRight w:val="0"/>
      <w:marTop w:val="0"/>
      <w:marBottom w:val="0"/>
      <w:divBdr>
        <w:top w:val="none" w:sz="0" w:space="0" w:color="auto"/>
        <w:left w:val="none" w:sz="0" w:space="0" w:color="auto"/>
        <w:bottom w:val="none" w:sz="0" w:space="0" w:color="auto"/>
        <w:right w:val="none" w:sz="0" w:space="0" w:color="auto"/>
      </w:divBdr>
    </w:div>
    <w:div w:id="1553273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3B4139-1531-4617-9BD9-731958895962}">
  <ds:schemaRefs>
    <ds:schemaRef ds:uri="http://schemas.microsoft.com/office/2006/documentManagement/types"/>
    <ds:schemaRef ds:uri="http://purl.org/dc/dcmitype/"/>
    <ds:schemaRef ds:uri="http://schemas.openxmlformats.org/package/2006/metadata/core-properties"/>
    <ds:schemaRef ds:uri="http://purl.org/dc/terms/"/>
    <ds:schemaRef ds:uri="0e59eb6a-8b70-423c-ab35-2757f3752977"/>
    <ds:schemaRef ds:uri="http://purl.org/dc/elements/1.1/"/>
    <ds:schemaRef ds:uri="http://www.w3.org/XML/1998/namespace"/>
    <ds:schemaRef ds:uri="http://schemas.microsoft.com/office/infopath/2007/PartnerControls"/>
    <ds:schemaRef ds:uri="http://schemas.microsoft.com/office/2006/metadata/properties"/>
    <ds:schemaRef ds:uri="1b521863-0d43-4984-9bd9-43f55b030d45"/>
  </ds:schemaRefs>
</ds:datastoreItem>
</file>

<file path=customXml/itemProps2.xml><?xml version="1.0" encoding="utf-8"?>
<ds:datastoreItem xmlns:ds="http://schemas.openxmlformats.org/officeDocument/2006/customXml" ds:itemID="{8922CBAA-12BE-490C-850A-CD5D958924BC}">
  <ds:schemaRefs>
    <ds:schemaRef ds:uri="http://schemas.microsoft.com/sharepoint/v3/contenttype/forms"/>
  </ds:schemaRefs>
</ds:datastoreItem>
</file>

<file path=customXml/itemProps3.xml><?xml version="1.0" encoding="utf-8"?>
<ds:datastoreItem xmlns:ds="http://schemas.openxmlformats.org/officeDocument/2006/customXml" ds:itemID="{A21BDF7C-FD16-4F93-86F3-FAEBCF1115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995</Words>
  <Characters>5674</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Gennaro Ambrosino</dc:creator>
  <cp:keywords/>
  <dc:description/>
  <cp:lastModifiedBy>Rae, Sue</cp:lastModifiedBy>
  <cp:revision>2</cp:revision>
  <dcterms:created xsi:type="dcterms:W3CDTF">2024-06-12T08:59:00Z</dcterms:created>
  <dcterms:modified xsi:type="dcterms:W3CDTF">2024-06-12T08:59:00Z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