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50F3B0" w14:textId="77777777" w:rsidR="00D95CE5" w:rsidRDefault="005F7C38"/>
    <w:p w14:paraId="50AA4B58" w14:textId="77777777" w:rsidR="00654531" w:rsidRDefault="00654531"/>
    <w:p w14:paraId="30195074" w14:textId="77777777" w:rsidR="00654531" w:rsidRDefault="00654531"/>
    <w:p w14:paraId="37F1E71E" w14:textId="77777777" w:rsidR="00654531" w:rsidRPr="00810850" w:rsidRDefault="00654531" w:rsidP="00654531">
      <w:pPr>
        <w:rPr>
          <w:rFonts w:ascii="Times New Roman" w:hAnsi="Times New Roman" w:cs="Times New Roman"/>
        </w:rPr>
      </w:pPr>
    </w:p>
    <w:p w14:paraId="03AC050D" w14:textId="77777777" w:rsidR="005F7C38" w:rsidRPr="005F7C38" w:rsidRDefault="00654531" w:rsidP="005F7C38">
      <w:pPr>
        <w:widowControl w:val="0"/>
        <w:autoSpaceDE w:val="0"/>
        <w:autoSpaceDN w:val="0"/>
        <w:adjustRightInd w:val="0"/>
        <w:jc w:val="both"/>
        <w:rPr>
          <w:rFonts w:cs="Times New Roman"/>
          <w:sz w:val="20"/>
          <w:szCs w:val="20"/>
        </w:rPr>
      </w:pPr>
      <w:r w:rsidRPr="005F7C38">
        <w:rPr>
          <w:rFonts w:cs="Times New Roman"/>
          <w:sz w:val="20"/>
          <w:szCs w:val="20"/>
        </w:rPr>
        <w:t>Freedom and the Subject of Theory.</w:t>
      </w:r>
    </w:p>
    <w:p w14:paraId="393BCC28" w14:textId="77777777" w:rsidR="005F7C38" w:rsidRDefault="005F7C38" w:rsidP="005F7C38">
      <w:pPr>
        <w:widowControl w:val="0"/>
        <w:autoSpaceDE w:val="0"/>
        <w:autoSpaceDN w:val="0"/>
        <w:adjustRightInd w:val="0"/>
        <w:jc w:val="both"/>
        <w:rPr>
          <w:rFonts w:cs="Times New Roman"/>
          <w:b/>
          <w:sz w:val="20"/>
          <w:szCs w:val="20"/>
        </w:rPr>
      </w:pPr>
    </w:p>
    <w:p w14:paraId="403DA40B" w14:textId="77777777" w:rsidR="005F7C38" w:rsidRDefault="00654531" w:rsidP="005F7C38">
      <w:pPr>
        <w:widowControl w:val="0"/>
        <w:autoSpaceDE w:val="0"/>
        <w:autoSpaceDN w:val="0"/>
        <w:adjustRightInd w:val="0"/>
        <w:jc w:val="both"/>
        <w:rPr>
          <w:rFonts w:cs="Times New Roman"/>
          <w:sz w:val="20"/>
          <w:szCs w:val="20"/>
        </w:rPr>
      </w:pPr>
      <w:r w:rsidRPr="005F7C38">
        <w:rPr>
          <w:rFonts w:cs="Times New Roman"/>
          <w:b/>
          <w:sz w:val="20"/>
          <w:szCs w:val="20"/>
        </w:rPr>
        <w:t xml:space="preserve"> </w:t>
      </w:r>
      <w:r w:rsidRPr="005F7C38">
        <w:rPr>
          <w:rFonts w:cs="Times New Roman"/>
          <w:sz w:val="20"/>
          <w:szCs w:val="20"/>
        </w:rPr>
        <w:t>This two-day international interdisciplinary symposium was held March 28–29</w:t>
      </w:r>
      <w:r w:rsidRPr="005F7C38">
        <w:rPr>
          <w:rFonts w:cs="Times New Roman"/>
          <w:sz w:val="20"/>
          <w:szCs w:val="20"/>
          <w:vertAlign w:val="superscript"/>
        </w:rPr>
        <w:t>th</w:t>
      </w:r>
      <w:r w:rsidRPr="005F7C38">
        <w:rPr>
          <w:rFonts w:cs="Times New Roman"/>
          <w:sz w:val="20"/>
          <w:szCs w:val="20"/>
        </w:rPr>
        <w:t xml:space="preserve"> 2017 at the Palazzo Pesaro-</w:t>
      </w:r>
      <w:proofErr w:type="spellStart"/>
      <w:r w:rsidRPr="005F7C38">
        <w:rPr>
          <w:rFonts w:cs="Times New Roman"/>
          <w:sz w:val="20"/>
          <w:szCs w:val="20"/>
        </w:rPr>
        <w:t>Papafava</w:t>
      </w:r>
      <w:proofErr w:type="spellEnd"/>
      <w:r w:rsidRPr="005F7C38">
        <w:rPr>
          <w:rFonts w:cs="Times New Roman"/>
          <w:sz w:val="20"/>
          <w:szCs w:val="20"/>
        </w:rPr>
        <w:t xml:space="preserve"> (</w:t>
      </w:r>
      <w:r w:rsidR="00A70BB7" w:rsidRPr="005F7C38">
        <w:rPr>
          <w:rFonts w:cs="Times New Roman"/>
          <w:sz w:val="20"/>
          <w:szCs w:val="20"/>
        </w:rPr>
        <w:t>Warwick in Venice</w:t>
      </w:r>
      <w:r w:rsidRPr="005F7C38">
        <w:rPr>
          <w:rFonts w:cs="Times New Roman"/>
          <w:sz w:val="20"/>
          <w:szCs w:val="20"/>
        </w:rPr>
        <w:t>).</w:t>
      </w:r>
    </w:p>
    <w:p w14:paraId="63B69692" w14:textId="77777777" w:rsidR="005F7C38" w:rsidRDefault="005F7C38" w:rsidP="005F7C38">
      <w:pPr>
        <w:widowControl w:val="0"/>
        <w:autoSpaceDE w:val="0"/>
        <w:autoSpaceDN w:val="0"/>
        <w:adjustRightInd w:val="0"/>
        <w:jc w:val="both"/>
        <w:rPr>
          <w:rFonts w:cs="Times New Roman"/>
          <w:sz w:val="20"/>
          <w:szCs w:val="20"/>
        </w:rPr>
      </w:pPr>
    </w:p>
    <w:p w14:paraId="208EF999" w14:textId="77777777" w:rsidR="005F7C38" w:rsidRDefault="00A70BB7" w:rsidP="005F7C38">
      <w:pPr>
        <w:widowControl w:val="0"/>
        <w:autoSpaceDE w:val="0"/>
        <w:autoSpaceDN w:val="0"/>
        <w:adjustRightInd w:val="0"/>
        <w:jc w:val="both"/>
        <w:rPr>
          <w:rFonts w:cs="Times New Roman"/>
          <w:sz w:val="20"/>
          <w:szCs w:val="20"/>
          <w:lang w:val="en-US"/>
        </w:rPr>
      </w:pPr>
      <w:r w:rsidRPr="005F7C38">
        <w:rPr>
          <w:rFonts w:cs="Times New Roman"/>
          <w:sz w:val="20"/>
          <w:szCs w:val="20"/>
          <w:lang w:val="en-US"/>
        </w:rPr>
        <w:t>The</w:t>
      </w:r>
      <w:r w:rsidR="00654531" w:rsidRPr="005F7C38">
        <w:rPr>
          <w:rFonts w:cs="Times New Roman"/>
          <w:sz w:val="20"/>
          <w:szCs w:val="20"/>
          <w:lang w:val="en-US"/>
        </w:rPr>
        <w:t xml:space="preserve"> symposium had a double focus: first, the situation of ‘theory’ today – literary, political, psychoanalytic, aesthetic and philosophical – and the way it relates to freedom. Second, the subject who </w:t>
      </w:r>
      <w:proofErr w:type="spellStart"/>
      <w:r w:rsidR="00654531" w:rsidRPr="005F7C38">
        <w:rPr>
          <w:rFonts w:cs="Times New Roman"/>
          <w:sz w:val="20"/>
          <w:szCs w:val="20"/>
          <w:lang w:val="en-US"/>
        </w:rPr>
        <w:t>theorises</w:t>
      </w:r>
      <w:proofErr w:type="spellEnd"/>
      <w:r w:rsidR="00654531" w:rsidRPr="005F7C38">
        <w:rPr>
          <w:rFonts w:cs="Times New Roman"/>
          <w:sz w:val="20"/>
          <w:szCs w:val="20"/>
          <w:lang w:val="en-US"/>
        </w:rPr>
        <w:t>, with particular attention to the freedom of its constitution and development.</w:t>
      </w:r>
    </w:p>
    <w:p w14:paraId="26D7854B" w14:textId="77777777" w:rsidR="005F7C38" w:rsidRDefault="005F7C38" w:rsidP="005F7C38">
      <w:pPr>
        <w:widowControl w:val="0"/>
        <w:autoSpaceDE w:val="0"/>
        <w:autoSpaceDN w:val="0"/>
        <w:adjustRightInd w:val="0"/>
        <w:jc w:val="both"/>
        <w:rPr>
          <w:rFonts w:cs="Times New Roman"/>
          <w:sz w:val="20"/>
          <w:szCs w:val="20"/>
          <w:lang w:val="en-US"/>
        </w:rPr>
      </w:pPr>
    </w:p>
    <w:p w14:paraId="20005BB9" w14:textId="35216158" w:rsidR="005F7C38" w:rsidRDefault="00654531" w:rsidP="005F7C38">
      <w:pPr>
        <w:widowControl w:val="0"/>
        <w:autoSpaceDE w:val="0"/>
        <w:autoSpaceDN w:val="0"/>
        <w:adjustRightInd w:val="0"/>
        <w:jc w:val="both"/>
        <w:rPr>
          <w:rFonts w:cs="Times New Roman"/>
          <w:sz w:val="20"/>
          <w:szCs w:val="20"/>
          <w:lang w:val="en-US"/>
        </w:rPr>
      </w:pPr>
      <w:bookmarkStart w:id="0" w:name="_GoBack"/>
      <w:bookmarkEnd w:id="0"/>
      <w:r w:rsidRPr="005F7C38">
        <w:rPr>
          <w:rFonts w:cs="Times New Roman"/>
          <w:sz w:val="20"/>
          <w:szCs w:val="20"/>
        </w:rPr>
        <w:t xml:space="preserve">Twenty-four speakers from departments of French Studies, English, Philosophy and Sociology at prominent institutions in France, Canada, the UK and the United States addressed the conference theme over eight panels of papers. </w:t>
      </w:r>
      <w:r w:rsidR="0054658A" w:rsidRPr="005F7C38">
        <w:rPr>
          <w:rFonts w:cs="Times New Roman"/>
          <w:sz w:val="20"/>
          <w:szCs w:val="20"/>
        </w:rPr>
        <w:t xml:space="preserve">Speakers ranged from internationally leading scholars to doctoral students and postdoctoral researchers. </w:t>
      </w:r>
      <w:r w:rsidRPr="005F7C38">
        <w:rPr>
          <w:rFonts w:cs="Times New Roman"/>
          <w:sz w:val="20"/>
          <w:szCs w:val="20"/>
        </w:rPr>
        <w:t xml:space="preserve">There were papers focused on the work of </w:t>
      </w:r>
      <w:r w:rsidRPr="005F7C38">
        <w:rPr>
          <w:rFonts w:cs="Times New Roman"/>
          <w:sz w:val="20"/>
          <w:szCs w:val="20"/>
          <w:lang w:val="en-US"/>
        </w:rPr>
        <w:t xml:space="preserve">Adorno, Beauvoir, </w:t>
      </w:r>
      <w:proofErr w:type="spellStart"/>
      <w:r w:rsidRPr="005F7C38">
        <w:rPr>
          <w:rFonts w:cs="Times New Roman"/>
          <w:sz w:val="20"/>
          <w:szCs w:val="20"/>
          <w:lang w:val="en-US"/>
        </w:rPr>
        <w:t>Berns</w:t>
      </w:r>
      <w:proofErr w:type="spellEnd"/>
      <w:r w:rsidRPr="005F7C38">
        <w:rPr>
          <w:rFonts w:cs="Times New Roman"/>
          <w:sz w:val="20"/>
          <w:szCs w:val="20"/>
          <w:lang w:val="en-US"/>
        </w:rPr>
        <w:t xml:space="preserve"> and </w:t>
      </w:r>
      <w:proofErr w:type="spellStart"/>
      <w:r w:rsidRPr="005F7C38">
        <w:rPr>
          <w:rFonts w:cs="Times New Roman"/>
          <w:sz w:val="20"/>
          <w:szCs w:val="20"/>
          <w:lang w:val="en-US"/>
        </w:rPr>
        <w:t>Rouvroy</w:t>
      </w:r>
      <w:proofErr w:type="spellEnd"/>
      <w:r w:rsidRPr="005F7C38">
        <w:rPr>
          <w:rFonts w:cs="Times New Roman"/>
          <w:sz w:val="20"/>
          <w:szCs w:val="20"/>
          <w:lang w:val="en-US"/>
        </w:rPr>
        <w:t xml:space="preserve">, Derrida, Fanon, </w:t>
      </w:r>
      <w:proofErr w:type="spellStart"/>
      <w:r w:rsidRPr="005F7C38">
        <w:rPr>
          <w:rFonts w:cs="Times New Roman"/>
          <w:sz w:val="20"/>
          <w:szCs w:val="20"/>
          <w:lang w:val="en-US"/>
        </w:rPr>
        <w:t>Graeber</w:t>
      </w:r>
      <w:proofErr w:type="spellEnd"/>
      <w:r w:rsidRPr="005F7C38">
        <w:rPr>
          <w:rFonts w:cs="Times New Roman"/>
          <w:sz w:val="20"/>
          <w:szCs w:val="20"/>
          <w:lang w:val="en-US"/>
        </w:rPr>
        <w:t xml:space="preserve">, </w:t>
      </w:r>
      <w:proofErr w:type="spellStart"/>
      <w:r w:rsidRPr="005F7C38">
        <w:rPr>
          <w:rFonts w:cs="Times New Roman"/>
          <w:sz w:val="20"/>
          <w:szCs w:val="20"/>
          <w:lang w:val="en-US"/>
        </w:rPr>
        <w:t>Honneth</w:t>
      </w:r>
      <w:proofErr w:type="spellEnd"/>
      <w:r w:rsidRPr="005F7C38">
        <w:rPr>
          <w:rFonts w:cs="Times New Roman"/>
          <w:sz w:val="20"/>
          <w:szCs w:val="20"/>
          <w:lang w:val="en-US"/>
        </w:rPr>
        <w:t xml:space="preserve">, </w:t>
      </w:r>
      <w:proofErr w:type="spellStart"/>
      <w:r w:rsidRPr="005F7C38">
        <w:rPr>
          <w:rFonts w:cs="Times New Roman"/>
          <w:sz w:val="20"/>
          <w:szCs w:val="20"/>
          <w:lang w:val="en-US"/>
        </w:rPr>
        <w:t>Lacan</w:t>
      </w:r>
      <w:proofErr w:type="spellEnd"/>
      <w:r w:rsidRPr="005F7C38">
        <w:rPr>
          <w:rFonts w:cs="Times New Roman"/>
          <w:sz w:val="20"/>
          <w:szCs w:val="20"/>
          <w:lang w:val="en-US"/>
        </w:rPr>
        <w:t xml:space="preserve">, </w:t>
      </w:r>
      <w:proofErr w:type="spellStart"/>
      <w:r w:rsidRPr="005F7C38">
        <w:rPr>
          <w:rFonts w:cs="Times New Roman"/>
          <w:sz w:val="20"/>
          <w:szCs w:val="20"/>
          <w:lang w:val="en-US"/>
        </w:rPr>
        <w:t>Malabou</w:t>
      </w:r>
      <w:proofErr w:type="spellEnd"/>
      <w:r w:rsidRPr="005F7C38">
        <w:rPr>
          <w:rFonts w:cs="Times New Roman"/>
          <w:sz w:val="20"/>
          <w:szCs w:val="20"/>
          <w:lang w:val="en-US"/>
        </w:rPr>
        <w:t xml:space="preserve">, Nancy, Sartre, </w:t>
      </w:r>
      <w:proofErr w:type="spellStart"/>
      <w:r w:rsidRPr="005F7C38">
        <w:rPr>
          <w:rFonts w:cs="Times New Roman"/>
          <w:sz w:val="20"/>
          <w:szCs w:val="20"/>
          <w:lang w:val="en-US"/>
        </w:rPr>
        <w:t>Sloterdijk</w:t>
      </w:r>
      <w:proofErr w:type="spellEnd"/>
      <w:r w:rsidRPr="005F7C38">
        <w:rPr>
          <w:rFonts w:cs="Times New Roman"/>
          <w:sz w:val="20"/>
          <w:szCs w:val="20"/>
          <w:lang w:val="en-US"/>
        </w:rPr>
        <w:t xml:space="preserve"> and</w:t>
      </w:r>
      <w:r w:rsidR="000315FA" w:rsidRPr="005F7C38">
        <w:rPr>
          <w:rFonts w:cs="Times New Roman"/>
          <w:sz w:val="20"/>
          <w:szCs w:val="20"/>
          <w:lang w:val="en-US"/>
        </w:rPr>
        <w:t xml:space="preserve"> </w:t>
      </w:r>
      <w:proofErr w:type="spellStart"/>
      <w:r w:rsidR="000315FA" w:rsidRPr="005F7C38">
        <w:rPr>
          <w:rFonts w:cs="Times New Roman"/>
          <w:sz w:val="20"/>
          <w:szCs w:val="20"/>
          <w:lang w:val="en-US"/>
        </w:rPr>
        <w:t>Stiegler</w:t>
      </w:r>
      <w:proofErr w:type="spellEnd"/>
      <w:r w:rsidR="000315FA" w:rsidRPr="005F7C38">
        <w:rPr>
          <w:rFonts w:cs="Times New Roman"/>
          <w:sz w:val="20"/>
          <w:szCs w:val="20"/>
          <w:lang w:val="en-US"/>
        </w:rPr>
        <w:t>, among other thinkers</w:t>
      </w:r>
      <w:r w:rsidR="00BE52D5" w:rsidRPr="005F7C38">
        <w:rPr>
          <w:rFonts w:cs="Times New Roman"/>
          <w:sz w:val="20"/>
          <w:szCs w:val="20"/>
          <w:lang w:val="en-US"/>
        </w:rPr>
        <w:t>.</w:t>
      </w:r>
      <w:r w:rsidR="0054658A" w:rsidRPr="005F7C38">
        <w:rPr>
          <w:rFonts w:cs="Times New Roman"/>
          <w:sz w:val="20"/>
          <w:szCs w:val="20"/>
          <w:lang w:val="en-US"/>
        </w:rPr>
        <w:t xml:space="preserve"> </w:t>
      </w:r>
      <w:r w:rsidR="005421A9" w:rsidRPr="005F7C38">
        <w:rPr>
          <w:rFonts w:cs="Times New Roman"/>
          <w:sz w:val="20"/>
          <w:szCs w:val="20"/>
          <w:lang w:val="en-US"/>
        </w:rPr>
        <w:t>H</w:t>
      </w:r>
      <w:r w:rsidR="0054658A" w:rsidRPr="005F7C38">
        <w:rPr>
          <w:rFonts w:cs="Times New Roman"/>
          <w:sz w:val="20"/>
          <w:szCs w:val="20"/>
          <w:lang w:val="en-US"/>
        </w:rPr>
        <w:t>ighlig</w:t>
      </w:r>
      <w:r w:rsidR="00BE52D5" w:rsidRPr="005F7C38">
        <w:rPr>
          <w:rFonts w:cs="Times New Roman"/>
          <w:sz w:val="20"/>
          <w:szCs w:val="20"/>
          <w:lang w:val="en-US"/>
        </w:rPr>
        <w:t>hts included papers by Christina</w:t>
      </w:r>
      <w:r w:rsidR="0054658A" w:rsidRPr="005F7C38">
        <w:rPr>
          <w:rFonts w:cs="Times New Roman"/>
          <w:sz w:val="20"/>
          <w:szCs w:val="20"/>
          <w:lang w:val="en-US"/>
        </w:rPr>
        <w:t xml:space="preserve"> Howells, ‘Derrida: The death penalty and its exceptions’, </w:t>
      </w:r>
      <w:r w:rsidR="005421A9" w:rsidRPr="005F7C38">
        <w:rPr>
          <w:rFonts w:cs="Times New Roman"/>
          <w:sz w:val="20"/>
          <w:szCs w:val="20"/>
          <w:lang w:val="en-US"/>
        </w:rPr>
        <w:t xml:space="preserve">Jeremy </w:t>
      </w:r>
      <w:proofErr w:type="spellStart"/>
      <w:r w:rsidR="005421A9" w:rsidRPr="005F7C38">
        <w:rPr>
          <w:rFonts w:cs="Times New Roman"/>
          <w:sz w:val="20"/>
          <w:szCs w:val="20"/>
          <w:lang w:val="en-US"/>
        </w:rPr>
        <w:t>Ahearne</w:t>
      </w:r>
      <w:proofErr w:type="spellEnd"/>
      <w:r w:rsidR="005421A9" w:rsidRPr="005F7C38">
        <w:rPr>
          <w:rFonts w:cs="Times New Roman"/>
          <w:sz w:val="20"/>
          <w:szCs w:val="20"/>
          <w:lang w:val="en-US"/>
        </w:rPr>
        <w:t xml:space="preserve"> (Warwick), ‘Axel </w:t>
      </w:r>
      <w:proofErr w:type="spellStart"/>
      <w:r w:rsidR="005421A9" w:rsidRPr="005F7C38">
        <w:rPr>
          <w:rFonts w:cs="Times New Roman"/>
          <w:sz w:val="20"/>
          <w:szCs w:val="20"/>
          <w:lang w:val="en-US"/>
        </w:rPr>
        <w:t>Honneth</w:t>
      </w:r>
      <w:proofErr w:type="spellEnd"/>
      <w:r w:rsidR="005421A9" w:rsidRPr="005F7C38">
        <w:rPr>
          <w:rFonts w:cs="Times New Roman"/>
          <w:sz w:val="20"/>
          <w:szCs w:val="20"/>
          <w:lang w:val="en-US"/>
        </w:rPr>
        <w:t xml:space="preserve"> and the Subject of Recognition in International Relations’, </w:t>
      </w:r>
      <w:r w:rsidR="0054658A" w:rsidRPr="005F7C38">
        <w:rPr>
          <w:rFonts w:cs="Times New Roman"/>
          <w:sz w:val="20"/>
          <w:szCs w:val="20"/>
          <w:lang w:val="en-US"/>
        </w:rPr>
        <w:t>Martin Crowley (Cambridge), ‘Freedom at the Speed of the Algorithm’, Colin Davis (RHUL), ‘Interpretation and the Freedom of the Subject’</w:t>
      </w:r>
      <w:r w:rsidR="004E518A" w:rsidRPr="005F7C38">
        <w:rPr>
          <w:rFonts w:cs="Times New Roman"/>
          <w:sz w:val="20"/>
          <w:szCs w:val="20"/>
          <w:lang w:val="en-US"/>
        </w:rPr>
        <w:t>, Ian James (Cambridge), ‘The Experience of Freedom Revisited’</w:t>
      </w:r>
      <w:r w:rsidR="00560039" w:rsidRPr="005F7C38">
        <w:rPr>
          <w:rFonts w:cs="Times New Roman"/>
          <w:sz w:val="20"/>
          <w:szCs w:val="20"/>
          <w:lang w:val="en-US"/>
        </w:rPr>
        <w:t xml:space="preserve">, </w:t>
      </w:r>
      <w:r w:rsidR="00560039" w:rsidRPr="005F7C38">
        <w:rPr>
          <w:rFonts w:cs="Times New Roman"/>
          <w:sz w:val="20"/>
          <w:szCs w:val="20"/>
          <w:lang w:eastAsia="en-GB"/>
        </w:rPr>
        <w:t xml:space="preserve">Marc </w:t>
      </w:r>
      <w:proofErr w:type="spellStart"/>
      <w:r w:rsidR="00560039" w:rsidRPr="005F7C38">
        <w:rPr>
          <w:rFonts w:cs="Times New Roman"/>
          <w:sz w:val="20"/>
          <w:szCs w:val="20"/>
          <w:lang w:eastAsia="en-GB"/>
        </w:rPr>
        <w:t>Lafrance</w:t>
      </w:r>
      <w:proofErr w:type="spellEnd"/>
      <w:r w:rsidR="00560039" w:rsidRPr="005F7C38">
        <w:rPr>
          <w:rFonts w:cs="Times New Roman"/>
          <w:sz w:val="20"/>
          <w:szCs w:val="20"/>
          <w:lang w:eastAsia="en-GB"/>
        </w:rPr>
        <w:t xml:space="preserve"> (Concordia), ‘Au-</w:t>
      </w:r>
      <w:proofErr w:type="spellStart"/>
      <w:r w:rsidR="00560039" w:rsidRPr="005F7C38">
        <w:rPr>
          <w:rFonts w:cs="Times New Roman"/>
          <w:sz w:val="20"/>
          <w:szCs w:val="20"/>
          <w:lang w:eastAsia="en-GB"/>
        </w:rPr>
        <w:t>delà</w:t>
      </w:r>
      <w:proofErr w:type="spellEnd"/>
      <w:r w:rsidR="00560039" w:rsidRPr="005F7C38">
        <w:rPr>
          <w:rFonts w:cs="Times New Roman"/>
          <w:sz w:val="20"/>
          <w:szCs w:val="20"/>
          <w:lang w:eastAsia="en-GB"/>
        </w:rPr>
        <w:t xml:space="preserve"> de </w:t>
      </w:r>
      <w:proofErr w:type="spellStart"/>
      <w:r w:rsidR="00560039" w:rsidRPr="005F7C38">
        <w:rPr>
          <w:rFonts w:cs="Times New Roman"/>
          <w:sz w:val="20"/>
          <w:szCs w:val="20"/>
          <w:lang w:eastAsia="en-GB"/>
        </w:rPr>
        <w:t>l’angle</w:t>
      </w:r>
      <w:proofErr w:type="spellEnd"/>
      <w:r w:rsidR="00560039" w:rsidRPr="005F7C38">
        <w:rPr>
          <w:rFonts w:cs="Times New Roman"/>
          <w:sz w:val="20"/>
          <w:szCs w:val="20"/>
          <w:lang w:eastAsia="en-GB"/>
        </w:rPr>
        <w:t xml:space="preserve"> mort: </w:t>
      </w:r>
      <w:r w:rsidR="00414808" w:rsidRPr="005F7C38">
        <w:rPr>
          <w:rFonts w:cs="Times New Roman"/>
          <w:sz w:val="20"/>
          <w:szCs w:val="20"/>
          <w:lang w:eastAsia="en-GB"/>
        </w:rPr>
        <w:t>Fragile Bodies, Vulnerable Identities and M</w:t>
      </w:r>
      <w:r w:rsidR="00560039" w:rsidRPr="005F7C38">
        <w:rPr>
          <w:rFonts w:cs="Times New Roman"/>
          <w:sz w:val="20"/>
          <w:szCs w:val="20"/>
          <w:lang w:eastAsia="en-GB"/>
        </w:rPr>
        <w:t>ortal</w:t>
      </w:r>
      <w:r w:rsidR="00414808" w:rsidRPr="005F7C38">
        <w:rPr>
          <w:rFonts w:cs="Times New Roman"/>
          <w:sz w:val="20"/>
          <w:szCs w:val="20"/>
          <w:lang w:eastAsia="en-GB"/>
        </w:rPr>
        <w:t xml:space="preserve"> S</w:t>
      </w:r>
      <w:r w:rsidR="00560039" w:rsidRPr="005F7C38">
        <w:rPr>
          <w:rFonts w:cs="Times New Roman"/>
          <w:sz w:val="20"/>
          <w:szCs w:val="20"/>
          <w:lang w:eastAsia="en-GB"/>
        </w:rPr>
        <w:t>ubjectivities’</w:t>
      </w:r>
      <w:r w:rsidR="001A6402" w:rsidRPr="005F7C38">
        <w:rPr>
          <w:rFonts w:cs="Times New Roman"/>
          <w:sz w:val="20"/>
          <w:szCs w:val="20"/>
          <w:lang w:eastAsia="en-GB"/>
        </w:rPr>
        <w:t>, Gerald Moore (Durham), ‘Freedom, Brain Fries and Media Lies’</w:t>
      </w:r>
      <w:r w:rsidR="00414808" w:rsidRPr="005F7C38">
        <w:rPr>
          <w:rFonts w:cs="Times New Roman"/>
          <w:sz w:val="20"/>
          <w:szCs w:val="20"/>
          <w:lang w:eastAsia="en-GB"/>
        </w:rPr>
        <w:t xml:space="preserve">, Serge </w:t>
      </w:r>
      <w:proofErr w:type="spellStart"/>
      <w:r w:rsidR="00414808" w:rsidRPr="005F7C38">
        <w:rPr>
          <w:rFonts w:cs="Times New Roman"/>
          <w:sz w:val="20"/>
          <w:szCs w:val="20"/>
          <w:lang w:eastAsia="en-GB"/>
        </w:rPr>
        <w:t>Trottein</w:t>
      </w:r>
      <w:proofErr w:type="spellEnd"/>
      <w:r w:rsidR="00414808" w:rsidRPr="005F7C38">
        <w:rPr>
          <w:rFonts w:cs="Times New Roman"/>
          <w:sz w:val="20"/>
          <w:szCs w:val="20"/>
          <w:lang w:eastAsia="en-GB"/>
        </w:rPr>
        <w:t xml:space="preserve"> (ENS/CNRS), ‘</w:t>
      </w:r>
      <w:r w:rsidR="00414808" w:rsidRPr="005F7C38">
        <w:rPr>
          <w:rFonts w:cs="Times New Roman"/>
          <w:i/>
          <w:sz w:val="20"/>
          <w:szCs w:val="20"/>
          <w:lang w:eastAsia="en-GB"/>
        </w:rPr>
        <w:t xml:space="preserve">Franking </w:t>
      </w:r>
      <w:r w:rsidR="00414808" w:rsidRPr="005F7C38">
        <w:rPr>
          <w:rFonts w:cs="Times New Roman"/>
          <w:sz w:val="20"/>
          <w:szCs w:val="20"/>
          <w:lang w:eastAsia="en-GB"/>
        </w:rPr>
        <w:t>– and the Subject of Theory’</w:t>
      </w:r>
      <w:r w:rsidR="0054658A" w:rsidRPr="005F7C38">
        <w:rPr>
          <w:rFonts w:cs="Times New Roman"/>
          <w:sz w:val="20"/>
          <w:szCs w:val="20"/>
          <w:lang w:val="en-US"/>
        </w:rPr>
        <w:t xml:space="preserve"> and Robert J.C. Young (NYU), ‘Fanon and the Pathology of Freedom’.</w:t>
      </w:r>
    </w:p>
    <w:p w14:paraId="42DBA8A8" w14:textId="77777777" w:rsidR="005F7C38" w:rsidRDefault="005F7C38" w:rsidP="005F7C38">
      <w:pPr>
        <w:widowControl w:val="0"/>
        <w:autoSpaceDE w:val="0"/>
        <w:autoSpaceDN w:val="0"/>
        <w:adjustRightInd w:val="0"/>
        <w:jc w:val="both"/>
        <w:rPr>
          <w:rFonts w:cs="Times New Roman"/>
          <w:sz w:val="20"/>
          <w:szCs w:val="20"/>
          <w:lang w:val="en-US"/>
        </w:rPr>
      </w:pPr>
    </w:p>
    <w:p w14:paraId="19879024" w14:textId="7FE21D67" w:rsidR="00654531" w:rsidRPr="005F7C38" w:rsidRDefault="00654531" w:rsidP="005F7C38">
      <w:pPr>
        <w:widowControl w:val="0"/>
        <w:autoSpaceDE w:val="0"/>
        <w:autoSpaceDN w:val="0"/>
        <w:adjustRightInd w:val="0"/>
        <w:jc w:val="both"/>
        <w:rPr>
          <w:rFonts w:cs="Times New Roman"/>
          <w:sz w:val="20"/>
          <w:szCs w:val="20"/>
          <w:lang w:val="en-US"/>
        </w:rPr>
      </w:pPr>
      <w:r w:rsidRPr="005F7C38">
        <w:rPr>
          <w:rFonts w:cs="Times New Roman"/>
          <w:color w:val="383838"/>
          <w:sz w:val="20"/>
          <w:szCs w:val="20"/>
        </w:rPr>
        <w:t>Generous financial support i</w:t>
      </w:r>
      <w:r w:rsidR="004E518A" w:rsidRPr="005F7C38">
        <w:rPr>
          <w:rFonts w:cs="Times New Roman"/>
          <w:color w:val="383838"/>
          <w:sz w:val="20"/>
          <w:szCs w:val="20"/>
        </w:rPr>
        <w:t>s gratefully acknowledged from</w:t>
      </w:r>
      <w:r w:rsidR="00560039" w:rsidRPr="005F7C38">
        <w:rPr>
          <w:rFonts w:cs="Times New Roman"/>
          <w:color w:val="383838"/>
          <w:sz w:val="20"/>
          <w:szCs w:val="20"/>
        </w:rPr>
        <w:t xml:space="preserve"> The Society for French Studies,</w:t>
      </w:r>
      <w:r w:rsidR="004E518A" w:rsidRPr="005F7C38">
        <w:rPr>
          <w:rFonts w:cs="Times New Roman"/>
          <w:color w:val="383838"/>
          <w:sz w:val="20"/>
          <w:szCs w:val="20"/>
        </w:rPr>
        <w:t xml:space="preserve"> T</w:t>
      </w:r>
      <w:r w:rsidRPr="005F7C38">
        <w:rPr>
          <w:rFonts w:cs="Times New Roman"/>
          <w:color w:val="383838"/>
          <w:sz w:val="20"/>
          <w:szCs w:val="20"/>
        </w:rPr>
        <w:t>he School of Modern Langua</w:t>
      </w:r>
      <w:r w:rsidR="004E518A" w:rsidRPr="005F7C38">
        <w:rPr>
          <w:rFonts w:cs="Times New Roman"/>
          <w:color w:val="383838"/>
          <w:sz w:val="20"/>
          <w:szCs w:val="20"/>
        </w:rPr>
        <w:t xml:space="preserve">ges and Cultures and </w:t>
      </w:r>
      <w:r w:rsidR="00BE52D5" w:rsidRPr="005F7C38">
        <w:rPr>
          <w:rFonts w:cs="Times New Roman"/>
          <w:color w:val="383838"/>
          <w:sz w:val="20"/>
          <w:szCs w:val="20"/>
        </w:rPr>
        <w:t xml:space="preserve">The </w:t>
      </w:r>
      <w:r w:rsidRPr="005F7C38">
        <w:rPr>
          <w:rFonts w:cs="Times New Roman"/>
          <w:color w:val="383838"/>
          <w:sz w:val="20"/>
          <w:szCs w:val="20"/>
        </w:rPr>
        <w:t>Humaniti</w:t>
      </w:r>
      <w:r w:rsidR="004E518A" w:rsidRPr="005F7C38">
        <w:rPr>
          <w:rFonts w:cs="Times New Roman"/>
          <w:color w:val="383838"/>
          <w:sz w:val="20"/>
          <w:szCs w:val="20"/>
        </w:rPr>
        <w:t>es Research Centre at Warwick, T</w:t>
      </w:r>
      <w:r w:rsidRPr="005F7C38">
        <w:rPr>
          <w:rFonts w:cs="Times New Roman"/>
          <w:color w:val="383838"/>
          <w:sz w:val="20"/>
          <w:szCs w:val="20"/>
        </w:rPr>
        <w:t xml:space="preserve">he Faculty of Medieval and Modern Languages and Literatures </w:t>
      </w:r>
      <w:r w:rsidR="004E518A" w:rsidRPr="005F7C38">
        <w:rPr>
          <w:rFonts w:cs="Times New Roman"/>
          <w:color w:val="383838"/>
          <w:sz w:val="20"/>
          <w:szCs w:val="20"/>
        </w:rPr>
        <w:t xml:space="preserve">and </w:t>
      </w:r>
      <w:proofErr w:type="spellStart"/>
      <w:r w:rsidR="004E518A" w:rsidRPr="005F7C38">
        <w:rPr>
          <w:rFonts w:cs="Times New Roman"/>
          <w:color w:val="383838"/>
          <w:sz w:val="20"/>
          <w:szCs w:val="20"/>
        </w:rPr>
        <w:t>Wadham</w:t>
      </w:r>
      <w:proofErr w:type="spellEnd"/>
      <w:r w:rsidR="004E518A" w:rsidRPr="005F7C38">
        <w:rPr>
          <w:rFonts w:cs="Times New Roman"/>
          <w:color w:val="383838"/>
          <w:sz w:val="20"/>
          <w:szCs w:val="20"/>
        </w:rPr>
        <w:t xml:space="preserve"> College, Oxford</w:t>
      </w:r>
      <w:r w:rsidRPr="005F7C38">
        <w:rPr>
          <w:rFonts w:cs="Times New Roman"/>
          <w:color w:val="383838"/>
          <w:sz w:val="20"/>
          <w:szCs w:val="20"/>
        </w:rPr>
        <w:t xml:space="preserve">. </w:t>
      </w:r>
      <w:r w:rsidRPr="005F7C38">
        <w:rPr>
          <w:rFonts w:cs="Times New Roman"/>
          <w:sz w:val="20"/>
          <w:szCs w:val="20"/>
          <w:lang w:val="en-US"/>
        </w:rPr>
        <w:t>A collective publication of essays arising from these papers is currently in preparation.</w:t>
      </w:r>
      <w:r w:rsidRPr="005F7C38">
        <w:rPr>
          <w:sz w:val="20"/>
          <w:szCs w:val="20"/>
          <w:lang w:val="en-US"/>
        </w:rPr>
        <w:t xml:space="preserve"> </w:t>
      </w:r>
    </w:p>
    <w:p w14:paraId="5E04CBC7" w14:textId="77777777" w:rsidR="00654531" w:rsidRPr="005F7C38" w:rsidRDefault="00654531" w:rsidP="005F7C38">
      <w:pPr>
        <w:jc w:val="both"/>
        <w:rPr>
          <w:rFonts w:cs="Times New Roman"/>
          <w:sz w:val="20"/>
          <w:szCs w:val="20"/>
          <w:lang w:val="en-US"/>
        </w:rPr>
      </w:pPr>
    </w:p>
    <w:p w14:paraId="54BC5D9D" w14:textId="77777777" w:rsidR="005F7C38" w:rsidRDefault="00654531" w:rsidP="005F7C38">
      <w:pPr>
        <w:jc w:val="right"/>
        <w:rPr>
          <w:rFonts w:cs="Times New Roman"/>
          <w:sz w:val="20"/>
          <w:szCs w:val="20"/>
          <w:lang w:val="en-US"/>
        </w:rPr>
      </w:pPr>
      <w:r w:rsidRPr="005F7C38">
        <w:rPr>
          <w:rFonts w:cs="Times New Roman"/>
          <w:sz w:val="20"/>
          <w:szCs w:val="20"/>
          <w:lang w:val="en-US"/>
        </w:rPr>
        <w:t>Oliver Davis</w:t>
      </w:r>
    </w:p>
    <w:p w14:paraId="23840D78" w14:textId="596985C4" w:rsidR="00654531" w:rsidRPr="005F7C38" w:rsidRDefault="00654531" w:rsidP="005F7C38">
      <w:pPr>
        <w:jc w:val="right"/>
        <w:rPr>
          <w:rFonts w:cs="Times New Roman"/>
          <w:sz w:val="20"/>
          <w:szCs w:val="20"/>
          <w:lang w:val="en-US"/>
        </w:rPr>
      </w:pPr>
      <w:r w:rsidRPr="005F7C38">
        <w:rPr>
          <w:rFonts w:cs="Times New Roman"/>
          <w:sz w:val="20"/>
          <w:szCs w:val="20"/>
          <w:lang w:val="en-US"/>
        </w:rPr>
        <w:t>School of Modern Languages and Cultures</w:t>
      </w:r>
    </w:p>
    <w:p w14:paraId="5AAD0919" w14:textId="77777777" w:rsidR="00654531" w:rsidRPr="005F7C38" w:rsidRDefault="00654531" w:rsidP="005F7C38">
      <w:pPr>
        <w:jc w:val="both"/>
        <w:rPr>
          <w:b/>
          <w:sz w:val="20"/>
          <w:szCs w:val="20"/>
          <w:lang w:val="en-US"/>
        </w:rPr>
      </w:pPr>
    </w:p>
    <w:sectPr w:rsidR="00654531" w:rsidRPr="005F7C38" w:rsidSect="00C377AC">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3AB"/>
    <w:rsid w:val="0003051D"/>
    <w:rsid w:val="000315FA"/>
    <w:rsid w:val="000913AB"/>
    <w:rsid w:val="001A6402"/>
    <w:rsid w:val="00414808"/>
    <w:rsid w:val="004E518A"/>
    <w:rsid w:val="005421A9"/>
    <w:rsid w:val="0054658A"/>
    <w:rsid w:val="00560039"/>
    <w:rsid w:val="005F7C38"/>
    <w:rsid w:val="00654531"/>
    <w:rsid w:val="00827A6D"/>
    <w:rsid w:val="00A70BB7"/>
    <w:rsid w:val="00BE52D5"/>
    <w:rsid w:val="00C377AC"/>
    <w:rsid w:val="00C54BAA"/>
    <w:rsid w:val="00D90B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22A3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45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654531"/>
    <w:pPr>
      <w:spacing w:before="100" w:beforeAutospacing="1" w:after="100" w:afterAutospacing="1"/>
    </w:pPr>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6F6AA59B</Template>
  <TotalTime>1</TotalTime>
  <Pages>1</Pages>
  <Words>316</Words>
  <Characters>1802</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Davis</dc:creator>
  <cp:keywords/>
  <dc:description/>
  <cp:lastModifiedBy>Dibben, Sue</cp:lastModifiedBy>
  <cp:revision>2</cp:revision>
  <dcterms:created xsi:type="dcterms:W3CDTF">2017-05-04T08:36:00Z</dcterms:created>
  <dcterms:modified xsi:type="dcterms:W3CDTF">2017-05-04T08:36:00Z</dcterms:modified>
</cp:coreProperties>
</file>