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2DE1" w:rsidRDefault="001C2573" w:rsidP="001C2573">
      <w:pPr>
        <w:autoSpaceDE w:val="0"/>
        <w:autoSpaceDN w:val="0"/>
        <w:adjustRightInd w:val="0"/>
        <w:spacing w:after="0" w:line="240" w:lineRule="auto"/>
        <w:jc w:val="center"/>
        <w:rPr>
          <w:rFonts w:ascii="Arial" w:hAnsi="Arial" w:cs="Arial"/>
          <w:sz w:val="20"/>
          <w:szCs w:val="20"/>
        </w:rPr>
      </w:pPr>
      <w:r w:rsidRPr="00F12DE1">
        <w:rPr>
          <w:rFonts w:ascii="Arial" w:hAnsi="Arial" w:cs="Arial"/>
          <w:sz w:val="20"/>
          <w:szCs w:val="20"/>
        </w:rPr>
        <w:t>Inventive Inscriptions:</w:t>
      </w:r>
    </w:p>
    <w:p w:rsidR="001C2573" w:rsidRDefault="001C2573" w:rsidP="00F12DE1">
      <w:pPr>
        <w:autoSpaceDE w:val="0"/>
        <w:autoSpaceDN w:val="0"/>
        <w:adjustRightInd w:val="0"/>
        <w:spacing w:after="0" w:line="240" w:lineRule="auto"/>
        <w:jc w:val="center"/>
        <w:rPr>
          <w:rFonts w:ascii="Arial" w:hAnsi="Arial" w:cs="Arial"/>
          <w:sz w:val="20"/>
          <w:szCs w:val="20"/>
        </w:rPr>
      </w:pPr>
      <w:r w:rsidRPr="00F12DE1">
        <w:rPr>
          <w:rFonts w:ascii="Arial" w:hAnsi="Arial" w:cs="Arial"/>
          <w:sz w:val="20"/>
          <w:szCs w:val="20"/>
        </w:rPr>
        <w:t>The Organisation of Epigraphic Knowledge</w:t>
      </w:r>
      <w:r w:rsidR="00F12DE1">
        <w:rPr>
          <w:rFonts w:ascii="Arial" w:hAnsi="Arial" w:cs="Arial"/>
          <w:sz w:val="20"/>
          <w:szCs w:val="20"/>
        </w:rPr>
        <w:t xml:space="preserve"> </w:t>
      </w:r>
      <w:r w:rsidRPr="00F12DE1">
        <w:rPr>
          <w:rFonts w:ascii="Arial" w:hAnsi="Arial" w:cs="Arial"/>
          <w:sz w:val="20"/>
          <w:szCs w:val="20"/>
        </w:rPr>
        <w:t>in the Nineteenth Century</w:t>
      </w:r>
    </w:p>
    <w:p w:rsidR="00F12DE1" w:rsidRPr="00F12DE1" w:rsidRDefault="00F12DE1" w:rsidP="00F12DE1">
      <w:pPr>
        <w:autoSpaceDE w:val="0"/>
        <w:autoSpaceDN w:val="0"/>
        <w:adjustRightInd w:val="0"/>
        <w:spacing w:after="0" w:line="240" w:lineRule="auto"/>
        <w:jc w:val="center"/>
        <w:rPr>
          <w:rFonts w:ascii="Arial" w:hAnsi="Arial" w:cs="Arial"/>
          <w:sz w:val="20"/>
          <w:szCs w:val="20"/>
        </w:rPr>
      </w:pPr>
    </w:p>
    <w:p w:rsidR="001B36B8" w:rsidRPr="00F12DE1" w:rsidRDefault="001C2573" w:rsidP="00F12DE1">
      <w:pPr>
        <w:jc w:val="both"/>
        <w:rPr>
          <w:rFonts w:ascii="Arial" w:hAnsi="Arial" w:cs="Arial"/>
          <w:sz w:val="20"/>
          <w:szCs w:val="20"/>
        </w:rPr>
      </w:pPr>
      <w:r w:rsidRPr="00F12DE1">
        <w:rPr>
          <w:rFonts w:ascii="Arial" w:hAnsi="Arial" w:cs="Arial"/>
          <w:sz w:val="20"/>
          <w:szCs w:val="20"/>
        </w:rPr>
        <w:t>This two-day colloquium was held at Warwick on 29</w:t>
      </w:r>
      <w:r w:rsidRPr="00F12DE1">
        <w:rPr>
          <w:rFonts w:ascii="Arial" w:hAnsi="Arial" w:cs="Arial"/>
          <w:sz w:val="20"/>
          <w:szCs w:val="20"/>
          <w:vertAlign w:val="superscript"/>
        </w:rPr>
        <w:t>th</w:t>
      </w:r>
      <w:r w:rsidRPr="00F12DE1">
        <w:rPr>
          <w:rFonts w:ascii="Arial" w:hAnsi="Arial" w:cs="Arial"/>
          <w:sz w:val="20"/>
          <w:szCs w:val="20"/>
        </w:rPr>
        <w:t>-30</w:t>
      </w:r>
      <w:r w:rsidRPr="00F12DE1">
        <w:rPr>
          <w:rFonts w:ascii="Arial" w:hAnsi="Arial" w:cs="Arial"/>
          <w:sz w:val="20"/>
          <w:szCs w:val="20"/>
          <w:vertAlign w:val="superscript"/>
        </w:rPr>
        <w:t>th</w:t>
      </w:r>
      <w:r w:rsidRPr="00F12DE1">
        <w:rPr>
          <w:rFonts w:ascii="Arial" w:hAnsi="Arial" w:cs="Arial"/>
          <w:sz w:val="20"/>
          <w:szCs w:val="20"/>
        </w:rPr>
        <w:t xml:space="preserve"> May 2012. Speakers from the UK, France, and the USA gathered together to discuss the intellectual context within which the sub-discipline of epigraphy developed during the nineteenth century. </w:t>
      </w:r>
      <w:r w:rsidR="009B44C4" w:rsidRPr="00F12DE1">
        <w:rPr>
          <w:rFonts w:ascii="Arial" w:hAnsi="Arial" w:cs="Arial"/>
          <w:sz w:val="20"/>
          <w:szCs w:val="20"/>
        </w:rPr>
        <w:t xml:space="preserve">Key themes were the ways in which inscriptions have been collected, displayed, and published. </w:t>
      </w:r>
      <w:r w:rsidR="00D52E9C" w:rsidRPr="00F12DE1">
        <w:rPr>
          <w:rFonts w:ascii="Arial" w:hAnsi="Arial" w:cs="Arial"/>
          <w:sz w:val="20"/>
          <w:szCs w:val="20"/>
        </w:rPr>
        <w:t xml:space="preserve">Case-studies included the </w:t>
      </w:r>
      <w:proofErr w:type="spellStart"/>
      <w:r w:rsidR="00D52E9C" w:rsidRPr="00F12DE1">
        <w:rPr>
          <w:rFonts w:ascii="Arial" w:hAnsi="Arial" w:cs="Arial"/>
          <w:sz w:val="20"/>
          <w:szCs w:val="20"/>
        </w:rPr>
        <w:t>Hunterian</w:t>
      </w:r>
      <w:proofErr w:type="spellEnd"/>
      <w:r w:rsidR="00D52E9C" w:rsidRPr="00F12DE1">
        <w:rPr>
          <w:rFonts w:ascii="Arial" w:hAnsi="Arial" w:cs="Arial"/>
          <w:sz w:val="20"/>
          <w:szCs w:val="20"/>
        </w:rPr>
        <w:t xml:space="preserve"> Museum in Glasgow, British Museum, Kingdom of Naples, </w:t>
      </w:r>
      <w:r w:rsidR="00C62CC8" w:rsidRPr="00F12DE1">
        <w:rPr>
          <w:rFonts w:ascii="Arial" w:hAnsi="Arial" w:cs="Arial"/>
          <w:sz w:val="20"/>
          <w:szCs w:val="20"/>
        </w:rPr>
        <w:t xml:space="preserve">and </w:t>
      </w:r>
      <w:r w:rsidR="00D52E9C" w:rsidRPr="00F12DE1">
        <w:rPr>
          <w:rFonts w:ascii="Arial" w:hAnsi="Arial" w:cs="Arial"/>
          <w:sz w:val="20"/>
          <w:szCs w:val="20"/>
        </w:rPr>
        <w:t xml:space="preserve">local museums in Boeotia. </w:t>
      </w:r>
      <w:r w:rsidR="00915364" w:rsidRPr="00F12DE1">
        <w:rPr>
          <w:rFonts w:ascii="Arial" w:hAnsi="Arial" w:cs="Arial"/>
          <w:sz w:val="20"/>
          <w:szCs w:val="20"/>
        </w:rPr>
        <w:t>Several papers discussed the impact of the Berlin Academy’s initiative to produce exhaustive corpora of Greek and Latin inscriptions and how the authoritative figure of Theodore Mommse</w:t>
      </w:r>
      <w:r w:rsidR="00B374F5" w:rsidRPr="00F12DE1">
        <w:rPr>
          <w:rFonts w:ascii="Arial" w:hAnsi="Arial" w:cs="Arial"/>
          <w:sz w:val="20"/>
          <w:szCs w:val="20"/>
        </w:rPr>
        <w:t>n dominated epigraphic practice</w:t>
      </w:r>
      <w:r w:rsidR="009624DE" w:rsidRPr="00F12DE1">
        <w:rPr>
          <w:rFonts w:ascii="Arial" w:hAnsi="Arial" w:cs="Arial"/>
          <w:sz w:val="20"/>
          <w:szCs w:val="20"/>
        </w:rPr>
        <w:t xml:space="preserve">, sometimes with </w:t>
      </w:r>
      <w:r w:rsidR="004F31DA" w:rsidRPr="00F12DE1">
        <w:rPr>
          <w:rFonts w:ascii="Arial" w:hAnsi="Arial" w:cs="Arial"/>
          <w:sz w:val="20"/>
          <w:szCs w:val="20"/>
        </w:rPr>
        <w:t xml:space="preserve">unintended </w:t>
      </w:r>
      <w:r w:rsidR="009624DE" w:rsidRPr="00F12DE1">
        <w:rPr>
          <w:rFonts w:ascii="Arial" w:hAnsi="Arial" w:cs="Arial"/>
          <w:sz w:val="20"/>
          <w:szCs w:val="20"/>
        </w:rPr>
        <w:t>negative consequences</w:t>
      </w:r>
      <w:r w:rsidR="00915364" w:rsidRPr="00F12DE1">
        <w:rPr>
          <w:rFonts w:ascii="Arial" w:hAnsi="Arial" w:cs="Arial"/>
          <w:sz w:val="20"/>
          <w:szCs w:val="20"/>
        </w:rPr>
        <w:t xml:space="preserve">. </w:t>
      </w:r>
      <w:r w:rsidR="009B44C4" w:rsidRPr="00F12DE1">
        <w:rPr>
          <w:rFonts w:ascii="Arial" w:hAnsi="Arial" w:cs="Arial"/>
          <w:sz w:val="20"/>
          <w:szCs w:val="20"/>
        </w:rPr>
        <w:t xml:space="preserve">Key note speakers were Mary Beard (Cambridge) and </w:t>
      </w:r>
      <w:r w:rsidR="001B7AD9" w:rsidRPr="00F12DE1">
        <w:rPr>
          <w:rFonts w:ascii="Arial" w:hAnsi="Arial" w:cs="Arial"/>
          <w:sz w:val="20"/>
          <w:szCs w:val="20"/>
        </w:rPr>
        <w:t xml:space="preserve">IAS </w:t>
      </w:r>
      <w:proofErr w:type="spellStart"/>
      <w:r w:rsidR="001B7AD9" w:rsidRPr="00F12DE1">
        <w:rPr>
          <w:rFonts w:ascii="Arial" w:hAnsi="Arial" w:cs="Arial"/>
          <w:sz w:val="20"/>
          <w:szCs w:val="20"/>
        </w:rPr>
        <w:t>Visting</w:t>
      </w:r>
      <w:proofErr w:type="spellEnd"/>
      <w:r w:rsidR="001B7AD9" w:rsidRPr="00F12DE1">
        <w:rPr>
          <w:rFonts w:ascii="Arial" w:hAnsi="Arial" w:cs="Arial"/>
          <w:sz w:val="20"/>
          <w:szCs w:val="20"/>
        </w:rPr>
        <w:t xml:space="preserve"> Fellow </w:t>
      </w:r>
      <w:r w:rsidR="009B44C4" w:rsidRPr="00F12DE1">
        <w:rPr>
          <w:rFonts w:ascii="Arial" w:hAnsi="Arial" w:cs="Arial"/>
          <w:sz w:val="20"/>
          <w:szCs w:val="20"/>
        </w:rPr>
        <w:t xml:space="preserve">John </w:t>
      </w:r>
      <w:proofErr w:type="spellStart"/>
      <w:r w:rsidR="009B44C4" w:rsidRPr="00F12DE1">
        <w:rPr>
          <w:rFonts w:ascii="Arial" w:hAnsi="Arial" w:cs="Arial"/>
          <w:sz w:val="20"/>
          <w:szCs w:val="20"/>
        </w:rPr>
        <w:t>Bodel</w:t>
      </w:r>
      <w:proofErr w:type="spellEnd"/>
      <w:r w:rsidR="009B44C4" w:rsidRPr="00F12DE1">
        <w:rPr>
          <w:rFonts w:ascii="Arial" w:hAnsi="Arial" w:cs="Arial"/>
          <w:sz w:val="20"/>
          <w:szCs w:val="20"/>
        </w:rPr>
        <w:t xml:space="preserve"> (Brown), who explored in turn the integration of epigraphy into the Classical </w:t>
      </w:r>
      <w:proofErr w:type="spellStart"/>
      <w:r w:rsidR="009B44C4" w:rsidRPr="00F12DE1">
        <w:rPr>
          <w:rFonts w:ascii="Arial" w:hAnsi="Arial" w:cs="Arial"/>
          <w:sz w:val="20"/>
          <w:szCs w:val="20"/>
        </w:rPr>
        <w:t>Tripos</w:t>
      </w:r>
      <w:proofErr w:type="spellEnd"/>
      <w:r w:rsidR="009B44C4" w:rsidRPr="00F12DE1">
        <w:rPr>
          <w:rFonts w:ascii="Arial" w:hAnsi="Arial" w:cs="Arial"/>
          <w:sz w:val="20"/>
          <w:szCs w:val="20"/>
        </w:rPr>
        <w:t xml:space="preserve"> </w:t>
      </w:r>
      <w:r w:rsidR="0008774B" w:rsidRPr="00F12DE1">
        <w:rPr>
          <w:rFonts w:ascii="Arial" w:hAnsi="Arial" w:cs="Arial"/>
          <w:sz w:val="20"/>
          <w:szCs w:val="20"/>
        </w:rPr>
        <w:t xml:space="preserve">at Cambridge </w:t>
      </w:r>
      <w:r w:rsidR="009B44C4" w:rsidRPr="00F12DE1">
        <w:rPr>
          <w:rFonts w:ascii="Arial" w:hAnsi="Arial" w:cs="Arial"/>
          <w:sz w:val="20"/>
          <w:szCs w:val="20"/>
        </w:rPr>
        <w:t>towards the end of the nineteenth century, and the establishment of epigraphic collections in the USA.</w:t>
      </w:r>
      <w:r w:rsidR="001B36B8" w:rsidRPr="00F12DE1">
        <w:rPr>
          <w:rFonts w:ascii="Arial" w:hAnsi="Arial" w:cs="Arial"/>
          <w:sz w:val="20"/>
          <w:szCs w:val="20"/>
        </w:rPr>
        <w:t xml:space="preserve"> </w:t>
      </w:r>
    </w:p>
    <w:p w:rsidR="00874026" w:rsidRPr="00F12DE1" w:rsidRDefault="001B36B8" w:rsidP="00F12DE1">
      <w:pPr>
        <w:jc w:val="both"/>
        <w:rPr>
          <w:rFonts w:ascii="Arial" w:hAnsi="Arial" w:cs="Arial"/>
          <w:sz w:val="20"/>
          <w:szCs w:val="20"/>
        </w:rPr>
      </w:pPr>
      <w:r w:rsidRPr="00F12DE1">
        <w:rPr>
          <w:rFonts w:ascii="Arial" w:hAnsi="Arial" w:cs="Arial"/>
          <w:sz w:val="20"/>
          <w:szCs w:val="20"/>
        </w:rPr>
        <w:t xml:space="preserve">There was plenty of time allowed for roundtable discussion on both days, allowing us to explore themes such as the impact of politics upon epigraphic collection and publication; the professionalization of epigraphic studies and the sometimes uneasy relationship between major international scholars and local </w:t>
      </w:r>
      <w:r w:rsidR="00456EAF" w:rsidRPr="00F12DE1">
        <w:rPr>
          <w:rFonts w:ascii="Arial" w:hAnsi="Arial" w:cs="Arial"/>
          <w:sz w:val="20"/>
          <w:szCs w:val="20"/>
        </w:rPr>
        <w:t>historians; the role of epigraphy in education</w:t>
      </w:r>
      <w:r w:rsidR="000161AC" w:rsidRPr="00F12DE1">
        <w:rPr>
          <w:rFonts w:ascii="Arial" w:hAnsi="Arial" w:cs="Arial"/>
          <w:sz w:val="20"/>
          <w:szCs w:val="20"/>
        </w:rPr>
        <w:t>; and</w:t>
      </w:r>
      <w:r w:rsidR="009054C6" w:rsidRPr="00F12DE1">
        <w:rPr>
          <w:rFonts w:ascii="Arial" w:hAnsi="Arial" w:cs="Arial"/>
          <w:sz w:val="20"/>
          <w:szCs w:val="20"/>
        </w:rPr>
        <w:t xml:space="preserve"> the impact of social class upon epigraphic collection</w:t>
      </w:r>
      <w:r w:rsidR="004912BF" w:rsidRPr="00F12DE1">
        <w:rPr>
          <w:rFonts w:ascii="Arial" w:hAnsi="Arial" w:cs="Arial"/>
          <w:sz w:val="20"/>
          <w:szCs w:val="20"/>
        </w:rPr>
        <w:t>,</w:t>
      </w:r>
      <w:r w:rsidR="009054C6" w:rsidRPr="00F12DE1">
        <w:rPr>
          <w:rFonts w:ascii="Arial" w:hAnsi="Arial" w:cs="Arial"/>
          <w:sz w:val="20"/>
          <w:szCs w:val="20"/>
        </w:rPr>
        <w:t xml:space="preserve"> display</w:t>
      </w:r>
      <w:r w:rsidR="004912BF" w:rsidRPr="00F12DE1">
        <w:rPr>
          <w:rFonts w:ascii="Arial" w:hAnsi="Arial" w:cs="Arial"/>
          <w:sz w:val="20"/>
          <w:szCs w:val="20"/>
        </w:rPr>
        <w:t>, and viewing</w:t>
      </w:r>
      <w:r w:rsidR="00456EAF" w:rsidRPr="00F12DE1">
        <w:rPr>
          <w:rFonts w:ascii="Arial" w:hAnsi="Arial" w:cs="Arial"/>
          <w:sz w:val="20"/>
          <w:szCs w:val="20"/>
        </w:rPr>
        <w:t>.</w:t>
      </w:r>
      <w:r w:rsidR="00121023" w:rsidRPr="00F12DE1">
        <w:rPr>
          <w:rFonts w:ascii="Arial" w:hAnsi="Arial" w:cs="Arial"/>
          <w:sz w:val="20"/>
          <w:szCs w:val="20"/>
        </w:rPr>
        <w:t xml:space="preserve"> </w:t>
      </w:r>
      <w:r w:rsidRPr="00F12DE1">
        <w:rPr>
          <w:rFonts w:ascii="Arial" w:hAnsi="Arial" w:cs="Arial"/>
          <w:sz w:val="20"/>
          <w:szCs w:val="20"/>
        </w:rPr>
        <w:t xml:space="preserve"> </w:t>
      </w:r>
    </w:p>
    <w:p w:rsidR="001C2573" w:rsidRPr="00F12DE1" w:rsidRDefault="00915364" w:rsidP="00F12DE1">
      <w:pPr>
        <w:jc w:val="both"/>
        <w:rPr>
          <w:rFonts w:ascii="Arial" w:hAnsi="Arial" w:cs="Arial"/>
          <w:sz w:val="20"/>
          <w:szCs w:val="20"/>
        </w:rPr>
      </w:pPr>
      <w:r w:rsidRPr="00F12DE1">
        <w:rPr>
          <w:rFonts w:ascii="Arial" w:hAnsi="Arial" w:cs="Arial"/>
          <w:sz w:val="20"/>
          <w:szCs w:val="20"/>
        </w:rPr>
        <w:t>The colloquium was held under the auspices of the British Epigraphy Society, who also generously supported the event financially, including funding three student bursaries to enable postgraduates from Italy to attend.</w:t>
      </w:r>
      <w:r w:rsidR="00874026" w:rsidRPr="00F12DE1">
        <w:rPr>
          <w:rFonts w:ascii="Arial" w:hAnsi="Arial" w:cs="Arial"/>
          <w:sz w:val="20"/>
          <w:szCs w:val="20"/>
        </w:rPr>
        <w:t xml:space="preserve"> The</w:t>
      </w:r>
      <w:r w:rsidR="00F12DE1">
        <w:rPr>
          <w:rFonts w:ascii="Arial" w:hAnsi="Arial" w:cs="Arial"/>
          <w:sz w:val="20"/>
          <w:szCs w:val="20"/>
        </w:rPr>
        <w:t xml:space="preserve"> Humanities Research Centre, </w:t>
      </w:r>
      <w:bookmarkStart w:id="0" w:name="_GoBack"/>
      <w:bookmarkEnd w:id="0"/>
      <w:r w:rsidR="00F12DE1">
        <w:rPr>
          <w:rFonts w:ascii="Arial" w:hAnsi="Arial" w:cs="Arial"/>
          <w:sz w:val="20"/>
          <w:szCs w:val="20"/>
        </w:rPr>
        <w:t>the</w:t>
      </w:r>
      <w:r w:rsidR="00874026" w:rsidRPr="00F12DE1">
        <w:rPr>
          <w:rFonts w:ascii="Arial" w:hAnsi="Arial" w:cs="Arial"/>
          <w:sz w:val="20"/>
          <w:szCs w:val="20"/>
        </w:rPr>
        <w:t xml:space="preserve"> GPP programme </w:t>
      </w:r>
      <w:r w:rsidR="00DB1388" w:rsidRPr="00F12DE1">
        <w:rPr>
          <w:rFonts w:ascii="Arial" w:hAnsi="Arial" w:cs="Arial"/>
          <w:sz w:val="20"/>
          <w:szCs w:val="20"/>
        </w:rPr>
        <w:t xml:space="preserve">Connecting Cultures and the Dept of Classics and Ancient History also provided financial support. </w:t>
      </w:r>
    </w:p>
    <w:p w:rsidR="001B7AD9" w:rsidRDefault="001B7AD9" w:rsidP="00F12DE1">
      <w:pPr>
        <w:jc w:val="both"/>
        <w:rPr>
          <w:rFonts w:ascii="Arial" w:hAnsi="Arial" w:cs="Arial"/>
          <w:sz w:val="20"/>
          <w:szCs w:val="20"/>
        </w:rPr>
      </w:pPr>
      <w:r w:rsidRPr="00F12DE1">
        <w:rPr>
          <w:rFonts w:ascii="Arial" w:hAnsi="Arial" w:cs="Arial"/>
          <w:sz w:val="20"/>
          <w:szCs w:val="20"/>
        </w:rPr>
        <w:t xml:space="preserve">List of speakers: Mary Beard (Cambridge); John </w:t>
      </w:r>
      <w:proofErr w:type="spellStart"/>
      <w:r w:rsidRPr="00F12DE1">
        <w:rPr>
          <w:rFonts w:ascii="Arial" w:hAnsi="Arial" w:cs="Arial"/>
          <w:sz w:val="20"/>
          <w:szCs w:val="20"/>
        </w:rPr>
        <w:t>Bodel</w:t>
      </w:r>
      <w:proofErr w:type="spellEnd"/>
      <w:r w:rsidRPr="00F12DE1">
        <w:rPr>
          <w:rFonts w:ascii="Arial" w:hAnsi="Arial" w:cs="Arial"/>
          <w:sz w:val="20"/>
          <w:szCs w:val="20"/>
        </w:rPr>
        <w:t xml:space="preserve"> (Brown); Alison Cooley (Warwick); </w:t>
      </w:r>
      <w:proofErr w:type="spellStart"/>
      <w:r w:rsidRPr="00F12DE1">
        <w:rPr>
          <w:rFonts w:ascii="Arial" w:hAnsi="Arial" w:cs="Arial"/>
          <w:sz w:val="20"/>
          <w:szCs w:val="20"/>
        </w:rPr>
        <w:t>Glenys</w:t>
      </w:r>
      <w:proofErr w:type="spellEnd"/>
      <w:r w:rsidRPr="00F12DE1">
        <w:rPr>
          <w:rFonts w:ascii="Arial" w:hAnsi="Arial" w:cs="Arial"/>
          <w:sz w:val="20"/>
          <w:szCs w:val="20"/>
        </w:rPr>
        <w:t xml:space="preserve"> Davies (Edinburgh); Phil Freeman (Liverpool); </w:t>
      </w:r>
      <w:r w:rsidR="00BA41E6" w:rsidRPr="00F12DE1">
        <w:rPr>
          <w:rFonts w:ascii="Arial" w:hAnsi="Arial" w:cs="Arial"/>
          <w:sz w:val="20"/>
          <w:szCs w:val="20"/>
        </w:rPr>
        <w:t xml:space="preserve">Lawrence </w:t>
      </w:r>
      <w:proofErr w:type="spellStart"/>
      <w:r w:rsidR="00BA41E6" w:rsidRPr="00F12DE1">
        <w:rPr>
          <w:rFonts w:ascii="Arial" w:hAnsi="Arial" w:cs="Arial"/>
          <w:sz w:val="20"/>
          <w:szCs w:val="20"/>
        </w:rPr>
        <w:t>Keppie</w:t>
      </w:r>
      <w:proofErr w:type="spellEnd"/>
      <w:r w:rsidR="00BA41E6" w:rsidRPr="00F12DE1">
        <w:rPr>
          <w:rFonts w:ascii="Arial" w:hAnsi="Arial" w:cs="Arial"/>
          <w:sz w:val="20"/>
          <w:szCs w:val="20"/>
        </w:rPr>
        <w:t xml:space="preserve"> (Glasgow); </w:t>
      </w:r>
      <w:r w:rsidRPr="00F12DE1">
        <w:rPr>
          <w:rFonts w:ascii="Arial" w:hAnsi="Arial" w:cs="Arial"/>
          <w:sz w:val="20"/>
          <w:szCs w:val="20"/>
        </w:rPr>
        <w:t xml:space="preserve">Peter </w:t>
      </w:r>
      <w:proofErr w:type="spellStart"/>
      <w:r w:rsidRPr="00F12DE1">
        <w:rPr>
          <w:rFonts w:ascii="Arial" w:hAnsi="Arial" w:cs="Arial"/>
          <w:sz w:val="20"/>
          <w:szCs w:val="20"/>
        </w:rPr>
        <w:t>Liddel</w:t>
      </w:r>
      <w:proofErr w:type="spellEnd"/>
      <w:r w:rsidRPr="00F12DE1">
        <w:rPr>
          <w:rFonts w:ascii="Arial" w:hAnsi="Arial" w:cs="Arial"/>
          <w:sz w:val="20"/>
          <w:szCs w:val="20"/>
        </w:rPr>
        <w:t xml:space="preserve"> (Manchester); Fabienne Marchand (Warwick); Thorsten </w:t>
      </w:r>
      <w:proofErr w:type="spellStart"/>
      <w:r w:rsidRPr="00F12DE1">
        <w:rPr>
          <w:rFonts w:ascii="Arial" w:hAnsi="Arial" w:cs="Arial"/>
          <w:sz w:val="20"/>
          <w:szCs w:val="20"/>
        </w:rPr>
        <w:t>Opper</w:t>
      </w:r>
      <w:proofErr w:type="spellEnd"/>
      <w:r w:rsidRPr="00F12DE1">
        <w:rPr>
          <w:rFonts w:ascii="Arial" w:hAnsi="Arial" w:cs="Arial"/>
          <w:sz w:val="20"/>
          <w:szCs w:val="20"/>
        </w:rPr>
        <w:t xml:space="preserve"> (British Museum); Charlotte </w:t>
      </w:r>
      <w:proofErr w:type="spellStart"/>
      <w:r w:rsidRPr="00F12DE1">
        <w:rPr>
          <w:rFonts w:ascii="Arial" w:hAnsi="Arial" w:cs="Arial"/>
          <w:sz w:val="20"/>
          <w:szCs w:val="20"/>
        </w:rPr>
        <w:t>Roueché</w:t>
      </w:r>
      <w:proofErr w:type="spellEnd"/>
      <w:r w:rsidRPr="00F12DE1">
        <w:rPr>
          <w:rFonts w:ascii="Arial" w:hAnsi="Arial" w:cs="Arial"/>
          <w:sz w:val="20"/>
          <w:szCs w:val="20"/>
        </w:rPr>
        <w:t xml:space="preserve"> (KCL); </w:t>
      </w:r>
      <w:proofErr w:type="spellStart"/>
      <w:r w:rsidRPr="00F12DE1">
        <w:rPr>
          <w:rFonts w:ascii="Arial" w:hAnsi="Arial" w:cs="Arial"/>
          <w:sz w:val="20"/>
          <w:szCs w:val="20"/>
        </w:rPr>
        <w:t>Ginette</w:t>
      </w:r>
      <w:proofErr w:type="spellEnd"/>
      <w:r w:rsidRPr="00F12DE1">
        <w:rPr>
          <w:rFonts w:ascii="Arial" w:hAnsi="Arial" w:cs="Arial"/>
          <w:sz w:val="20"/>
          <w:szCs w:val="20"/>
        </w:rPr>
        <w:t xml:space="preserve"> </w:t>
      </w:r>
      <w:proofErr w:type="spellStart"/>
      <w:r w:rsidRPr="00F12DE1">
        <w:rPr>
          <w:rFonts w:ascii="Arial" w:hAnsi="Arial" w:cs="Arial"/>
          <w:sz w:val="20"/>
          <w:szCs w:val="20"/>
        </w:rPr>
        <w:t>Vagenheim</w:t>
      </w:r>
      <w:proofErr w:type="spellEnd"/>
      <w:r w:rsidRPr="00F12DE1">
        <w:rPr>
          <w:rFonts w:ascii="Arial" w:hAnsi="Arial" w:cs="Arial"/>
          <w:sz w:val="20"/>
          <w:szCs w:val="20"/>
        </w:rPr>
        <w:t xml:space="preserve"> (Rouen).</w:t>
      </w:r>
    </w:p>
    <w:p w:rsidR="00F12DE1" w:rsidRDefault="00F12DE1" w:rsidP="00F12DE1">
      <w:pPr>
        <w:jc w:val="both"/>
        <w:rPr>
          <w:rFonts w:ascii="Arial" w:hAnsi="Arial" w:cs="Arial"/>
          <w:sz w:val="20"/>
          <w:szCs w:val="20"/>
        </w:rPr>
      </w:pPr>
    </w:p>
    <w:p w:rsidR="00F12DE1" w:rsidRPr="00F12DE1" w:rsidRDefault="00F12DE1" w:rsidP="00F12DE1">
      <w:pPr>
        <w:jc w:val="right"/>
        <w:rPr>
          <w:rFonts w:ascii="Arial" w:hAnsi="Arial" w:cs="Arial"/>
          <w:sz w:val="20"/>
          <w:szCs w:val="20"/>
        </w:rPr>
      </w:pPr>
      <w:r w:rsidRPr="00F12DE1">
        <w:rPr>
          <w:rFonts w:ascii="Arial" w:hAnsi="Arial" w:cs="Arial"/>
          <w:sz w:val="20"/>
          <w:szCs w:val="20"/>
        </w:rPr>
        <w:t>Alison Cooley, Department of Classics and Ancient History</w:t>
      </w:r>
    </w:p>
    <w:sectPr w:rsidR="00F12DE1" w:rsidRPr="00F12DE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20002A87" w:usb1="80000000" w:usb2="00000008"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2573"/>
    <w:rsid w:val="000161AC"/>
    <w:rsid w:val="0008774B"/>
    <w:rsid w:val="00121023"/>
    <w:rsid w:val="001B36B8"/>
    <w:rsid w:val="001B7AD9"/>
    <w:rsid w:val="001C2573"/>
    <w:rsid w:val="00456EAF"/>
    <w:rsid w:val="004912BF"/>
    <w:rsid w:val="004B2EF5"/>
    <w:rsid w:val="004F31DA"/>
    <w:rsid w:val="00874026"/>
    <w:rsid w:val="009054C6"/>
    <w:rsid w:val="00915364"/>
    <w:rsid w:val="009624DE"/>
    <w:rsid w:val="009A3B28"/>
    <w:rsid w:val="009B44C4"/>
    <w:rsid w:val="00B374F5"/>
    <w:rsid w:val="00BA41E6"/>
    <w:rsid w:val="00C62CC8"/>
    <w:rsid w:val="00C87719"/>
    <w:rsid w:val="00D40F69"/>
    <w:rsid w:val="00D52E9C"/>
    <w:rsid w:val="00DB1388"/>
    <w:rsid w:val="00DC74BD"/>
    <w:rsid w:val="00F12D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C257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1C2573"/>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C257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1C2573"/>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D6AAD358</Template>
  <TotalTime>0</TotalTime>
  <Pages>1</Pages>
  <Words>339</Words>
  <Characters>1938</Characters>
  <Application>Microsoft Office Word</Application>
  <DocSecurity>4</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Alison</dc:creator>
  <cp:lastModifiedBy>ehsac</cp:lastModifiedBy>
  <cp:revision>2</cp:revision>
  <dcterms:created xsi:type="dcterms:W3CDTF">2012-07-18T08:05:00Z</dcterms:created>
  <dcterms:modified xsi:type="dcterms:W3CDTF">2012-07-18T08:05:00Z</dcterms:modified>
</cp:coreProperties>
</file>