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7365" w:rsidRPr="0010330D" w:rsidRDefault="00FC7365" w:rsidP="00881E4B">
      <w:pPr>
        <w:jc w:val="center"/>
        <w:rPr>
          <w:rFonts w:ascii="Arial" w:hAnsi="Arial" w:cs="Arial"/>
          <w:b/>
          <w:sz w:val="20"/>
          <w:szCs w:val="20"/>
        </w:rPr>
      </w:pPr>
      <w:r w:rsidRPr="0010330D">
        <w:rPr>
          <w:rFonts w:ascii="Arial" w:hAnsi="Arial" w:cs="Arial"/>
          <w:b/>
          <w:sz w:val="20"/>
          <w:szCs w:val="20"/>
        </w:rPr>
        <w:t>Myth-Making: From Medusa to Madonna</w:t>
      </w:r>
    </w:p>
    <w:p w:rsidR="00FC7365" w:rsidRPr="0010330D" w:rsidRDefault="00FC7365" w:rsidP="00881E4B">
      <w:pPr>
        <w:jc w:val="both"/>
        <w:rPr>
          <w:rFonts w:ascii="Arial" w:hAnsi="Arial" w:cs="Arial"/>
          <w:sz w:val="20"/>
          <w:szCs w:val="20"/>
        </w:rPr>
      </w:pPr>
    </w:p>
    <w:p w:rsidR="0010330D" w:rsidRPr="0010330D" w:rsidRDefault="0010330D" w:rsidP="00881E4B">
      <w:pPr>
        <w:jc w:val="both"/>
        <w:rPr>
          <w:rFonts w:ascii="Arial" w:hAnsi="Arial" w:cs="Arial"/>
          <w:sz w:val="20"/>
          <w:szCs w:val="20"/>
        </w:rPr>
      </w:pPr>
    </w:p>
    <w:p w:rsidR="00D46CA9" w:rsidRDefault="00611753" w:rsidP="00881E4B">
      <w:pPr>
        <w:jc w:val="both"/>
        <w:rPr>
          <w:rFonts w:ascii="Arial" w:hAnsi="Arial" w:cs="Arial"/>
          <w:sz w:val="20"/>
          <w:szCs w:val="20"/>
        </w:rPr>
      </w:pPr>
      <w:r w:rsidRPr="0010330D">
        <w:rPr>
          <w:rFonts w:ascii="Arial" w:hAnsi="Arial" w:cs="Arial"/>
          <w:sz w:val="20"/>
          <w:szCs w:val="20"/>
        </w:rPr>
        <w:t xml:space="preserve">     </w:t>
      </w:r>
      <w:r w:rsidR="00D46CA9" w:rsidRPr="0010330D">
        <w:rPr>
          <w:rFonts w:ascii="Arial" w:hAnsi="Arial" w:cs="Arial"/>
          <w:sz w:val="20"/>
          <w:szCs w:val="20"/>
        </w:rPr>
        <w:t>The first keynote lecture of the day was given by Dr. Ananda Breed (University of East London) on ‘Myth-Making: Evocation of Cu</w:t>
      </w:r>
      <w:r w:rsidR="00B96845" w:rsidRPr="0010330D">
        <w:rPr>
          <w:rFonts w:ascii="Arial" w:hAnsi="Arial" w:cs="Arial"/>
          <w:sz w:val="20"/>
          <w:szCs w:val="20"/>
        </w:rPr>
        <w:t xml:space="preserve">lture and Embodied Landscapes’. </w:t>
      </w:r>
      <w:r w:rsidR="00E64B89" w:rsidRPr="0010330D">
        <w:rPr>
          <w:rFonts w:ascii="Arial" w:hAnsi="Arial" w:cs="Arial"/>
          <w:sz w:val="20"/>
          <w:szCs w:val="20"/>
        </w:rPr>
        <w:t xml:space="preserve">Dr. Breed considered the function and embodied performances of myth in the aftermath of the 1994 Rwandan Genocide. In particular, Dr. Breed explained the use of myth in the community-based </w:t>
      </w:r>
      <w:proofErr w:type="spellStart"/>
      <w:r w:rsidR="00E64B89" w:rsidRPr="0010330D">
        <w:rPr>
          <w:rFonts w:ascii="Arial" w:hAnsi="Arial" w:cs="Arial"/>
          <w:i/>
          <w:iCs/>
          <w:sz w:val="20"/>
          <w:szCs w:val="20"/>
        </w:rPr>
        <w:t>Gacaca</w:t>
      </w:r>
      <w:proofErr w:type="spellEnd"/>
      <w:r w:rsidR="00E64B89" w:rsidRPr="0010330D">
        <w:rPr>
          <w:rFonts w:ascii="Arial" w:hAnsi="Arial" w:cs="Arial"/>
          <w:sz w:val="20"/>
          <w:szCs w:val="20"/>
        </w:rPr>
        <w:t xml:space="preserve"> courts set up to try perpetrators and the dramatic depictions of these courts used to educate the public about ‘traditional’ judicial practice (which imperial and national ‘moments’ had ousted from living memory). </w:t>
      </w:r>
      <w:r w:rsidR="00B96845" w:rsidRPr="0010330D">
        <w:rPr>
          <w:rFonts w:ascii="Arial" w:hAnsi="Arial" w:cs="Arial"/>
          <w:sz w:val="20"/>
          <w:szCs w:val="20"/>
        </w:rPr>
        <w:t xml:space="preserve">Quoting President Paul </w:t>
      </w:r>
      <w:proofErr w:type="spellStart"/>
      <w:r w:rsidR="00B96845" w:rsidRPr="0010330D">
        <w:rPr>
          <w:rFonts w:ascii="Arial" w:hAnsi="Arial" w:cs="Arial"/>
          <w:sz w:val="20"/>
          <w:szCs w:val="20"/>
        </w:rPr>
        <w:t>Kagame</w:t>
      </w:r>
      <w:proofErr w:type="spellEnd"/>
      <w:r w:rsidR="00B96845" w:rsidRPr="0010330D">
        <w:rPr>
          <w:rFonts w:ascii="Arial" w:hAnsi="Arial" w:cs="Arial"/>
          <w:sz w:val="20"/>
          <w:szCs w:val="20"/>
        </w:rPr>
        <w:t xml:space="preserve"> that ‘There is no myth about Rwanda’, Dr. Breed highlighted how to many people ‘myth’ is simply a pejorative antonym to ‘truth’ and demonstrated how myths operated at both public and local levels.</w:t>
      </w:r>
    </w:p>
    <w:p w:rsidR="0025634C" w:rsidRPr="0010330D" w:rsidRDefault="0025634C" w:rsidP="00881E4B">
      <w:pPr>
        <w:jc w:val="both"/>
        <w:rPr>
          <w:rFonts w:ascii="Arial" w:hAnsi="Arial" w:cs="Arial"/>
          <w:sz w:val="20"/>
          <w:szCs w:val="20"/>
        </w:rPr>
      </w:pPr>
    </w:p>
    <w:p w:rsidR="00D46CA9" w:rsidRDefault="00611753" w:rsidP="00881E4B">
      <w:pPr>
        <w:jc w:val="both"/>
        <w:rPr>
          <w:rFonts w:ascii="Arial" w:hAnsi="Arial" w:cs="Arial"/>
          <w:i/>
          <w:sz w:val="20"/>
          <w:szCs w:val="20"/>
        </w:rPr>
      </w:pPr>
      <w:r w:rsidRPr="0010330D">
        <w:rPr>
          <w:rFonts w:ascii="Arial" w:hAnsi="Arial" w:cs="Arial"/>
          <w:sz w:val="20"/>
          <w:szCs w:val="20"/>
        </w:rPr>
        <w:t xml:space="preserve">     </w:t>
      </w:r>
      <w:r w:rsidR="00D46CA9" w:rsidRPr="0010330D">
        <w:rPr>
          <w:rFonts w:ascii="Arial" w:hAnsi="Arial" w:cs="Arial"/>
          <w:sz w:val="20"/>
          <w:szCs w:val="20"/>
        </w:rPr>
        <w:t>The programme for the rest of the day echoed our desire to bring together scholars from a wide range of dis</w:t>
      </w:r>
      <w:r w:rsidR="00693D6B" w:rsidRPr="0010330D">
        <w:rPr>
          <w:rFonts w:ascii="Arial" w:hAnsi="Arial" w:cs="Arial"/>
          <w:sz w:val="20"/>
          <w:szCs w:val="20"/>
        </w:rPr>
        <w:t xml:space="preserve">ciplines to discuss our ‘common </w:t>
      </w:r>
      <w:r w:rsidR="00D46CA9" w:rsidRPr="0010330D">
        <w:rPr>
          <w:rFonts w:ascii="Arial" w:hAnsi="Arial" w:cs="Arial"/>
          <w:sz w:val="20"/>
          <w:szCs w:val="20"/>
        </w:rPr>
        <w:t xml:space="preserve">problem’ of myth-making. </w:t>
      </w:r>
      <w:r w:rsidRPr="0010330D">
        <w:rPr>
          <w:rFonts w:ascii="Arial" w:hAnsi="Arial" w:cs="Arial"/>
          <w:sz w:val="20"/>
          <w:szCs w:val="20"/>
        </w:rPr>
        <w:t>The</w:t>
      </w:r>
      <w:r w:rsidR="00D46CA9" w:rsidRPr="0010330D">
        <w:rPr>
          <w:rFonts w:ascii="Arial" w:hAnsi="Arial" w:cs="Arial"/>
          <w:sz w:val="20"/>
          <w:szCs w:val="20"/>
        </w:rPr>
        <w:t xml:space="preserve"> panel on ‘Gods and Odysseys: Uses of Classical Myth’ encompassed papers on astronomical knowledge in Homer’s </w:t>
      </w:r>
      <w:r w:rsidR="00D46CA9" w:rsidRPr="0010330D">
        <w:rPr>
          <w:rFonts w:ascii="Arial" w:hAnsi="Arial" w:cs="Arial"/>
          <w:i/>
          <w:sz w:val="20"/>
          <w:szCs w:val="20"/>
        </w:rPr>
        <w:t xml:space="preserve">Odyssey, </w:t>
      </w:r>
      <w:r w:rsidR="00D46CA9" w:rsidRPr="0010330D">
        <w:rPr>
          <w:rFonts w:ascii="Arial" w:hAnsi="Arial" w:cs="Arial"/>
          <w:sz w:val="20"/>
          <w:szCs w:val="20"/>
        </w:rPr>
        <w:t xml:space="preserve">Michelangelo’s mythological drawings and an animated discussion about the performance of Greek myth in performance storytelling today. </w:t>
      </w:r>
      <w:r w:rsidR="00004AB1" w:rsidRPr="0010330D">
        <w:rPr>
          <w:rFonts w:ascii="Arial" w:hAnsi="Arial" w:cs="Arial"/>
          <w:sz w:val="20"/>
          <w:szCs w:val="20"/>
        </w:rPr>
        <w:t xml:space="preserve">We next considered the methods of myth-making in case studies ranging from pictorial narratives from thirteenth-century Siena to the twentieth-century dramas of Jean Genet and Harold Pinter. In a thoughtful panel on gendered stereotypes two case studies, on young adult fantasy fiction and on teaching physical education, prompted in-depth discussions about temporality and individual agency </w:t>
      </w:r>
      <w:r w:rsidRPr="0010330D">
        <w:rPr>
          <w:rFonts w:ascii="Arial" w:hAnsi="Arial" w:cs="Arial"/>
          <w:sz w:val="20"/>
          <w:szCs w:val="20"/>
        </w:rPr>
        <w:t>with</w:t>
      </w:r>
      <w:r w:rsidR="00004AB1" w:rsidRPr="0010330D">
        <w:rPr>
          <w:rFonts w:ascii="Arial" w:hAnsi="Arial" w:cs="Arial"/>
          <w:sz w:val="20"/>
          <w:szCs w:val="20"/>
        </w:rPr>
        <w:t>in myth-making. Our final panel of the day focused on the specific myths mobilised in US culture</w:t>
      </w:r>
      <w:r w:rsidR="009176BC" w:rsidRPr="0010330D">
        <w:rPr>
          <w:rFonts w:ascii="Arial" w:hAnsi="Arial" w:cs="Arial"/>
          <w:sz w:val="20"/>
          <w:szCs w:val="20"/>
        </w:rPr>
        <w:t xml:space="preserve"> and the use of myth in a time of crisis or uncertainty</w:t>
      </w:r>
      <w:r w:rsidR="00004AB1" w:rsidRPr="0010330D">
        <w:rPr>
          <w:rFonts w:ascii="Arial" w:hAnsi="Arial" w:cs="Arial"/>
          <w:sz w:val="20"/>
          <w:szCs w:val="20"/>
        </w:rPr>
        <w:t xml:space="preserve">, </w:t>
      </w:r>
      <w:r w:rsidR="009176BC" w:rsidRPr="0010330D">
        <w:rPr>
          <w:rFonts w:ascii="Arial" w:hAnsi="Arial" w:cs="Arial"/>
          <w:sz w:val="20"/>
          <w:szCs w:val="20"/>
        </w:rPr>
        <w:t>such as in</w:t>
      </w:r>
      <w:r w:rsidR="00004AB1" w:rsidRPr="0010330D">
        <w:rPr>
          <w:rFonts w:ascii="Arial" w:hAnsi="Arial" w:cs="Arial"/>
          <w:sz w:val="20"/>
          <w:szCs w:val="20"/>
        </w:rPr>
        <w:t xml:space="preserve"> filmic depictions of Jesse James, the music of 1960s California and the political intrigue in drama series </w:t>
      </w:r>
      <w:r w:rsidRPr="0010330D">
        <w:rPr>
          <w:rFonts w:ascii="Arial" w:hAnsi="Arial" w:cs="Arial"/>
          <w:i/>
          <w:sz w:val="20"/>
          <w:szCs w:val="20"/>
        </w:rPr>
        <w:t>Homeland</w:t>
      </w:r>
      <w:r w:rsidR="00004AB1" w:rsidRPr="0010330D">
        <w:rPr>
          <w:rFonts w:ascii="Arial" w:hAnsi="Arial" w:cs="Arial"/>
          <w:i/>
          <w:sz w:val="20"/>
          <w:szCs w:val="20"/>
        </w:rPr>
        <w:t xml:space="preserve">. </w:t>
      </w:r>
    </w:p>
    <w:p w:rsidR="0010330D" w:rsidRPr="0010330D" w:rsidRDefault="0010330D" w:rsidP="00881E4B">
      <w:pPr>
        <w:jc w:val="both"/>
        <w:rPr>
          <w:rFonts w:ascii="Arial" w:hAnsi="Arial" w:cs="Arial"/>
          <w:sz w:val="20"/>
          <w:szCs w:val="20"/>
        </w:rPr>
      </w:pPr>
    </w:p>
    <w:p w:rsidR="009176BC" w:rsidRDefault="00611753" w:rsidP="00881E4B">
      <w:pPr>
        <w:jc w:val="both"/>
        <w:rPr>
          <w:rFonts w:ascii="Arial" w:hAnsi="Arial" w:cs="Arial"/>
          <w:noProof/>
          <w:sz w:val="20"/>
          <w:szCs w:val="20"/>
          <w:lang w:eastAsia="en-GB"/>
        </w:rPr>
      </w:pPr>
      <w:r w:rsidRPr="0010330D">
        <w:rPr>
          <w:rFonts w:ascii="Arial" w:hAnsi="Arial" w:cs="Arial"/>
          <w:sz w:val="20"/>
          <w:szCs w:val="20"/>
        </w:rPr>
        <w:t xml:space="preserve">     </w:t>
      </w:r>
      <w:r w:rsidR="00412DA1" w:rsidRPr="0010330D">
        <w:rPr>
          <w:rFonts w:ascii="Arial" w:hAnsi="Arial" w:cs="Arial"/>
          <w:sz w:val="20"/>
          <w:szCs w:val="20"/>
        </w:rPr>
        <w:t xml:space="preserve">Our second keynote speaker </w:t>
      </w:r>
      <w:r w:rsidR="00CB3CC5" w:rsidRPr="0010330D">
        <w:rPr>
          <w:rFonts w:ascii="Arial" w:hAnsi="Arial" w:cs="Arial"/>
          <w:sz w:val="20"/>
          <w:szCs w:val="20"/>
        </w:rPr>
        <w:t xml:space="preserve">Professor </w:t>
      </w:r>
      <w:r w:rsidR="00412DA1" w:rsidRPr="0010330D">
        <w:rPr>
          <w:rFonts w:ascii="Arial" w:hAnsi="Arial" w:cs="Arial"/>
          <w:sz w:val="20"/>
          <w:szCs w:val="20"/>
        </w:rPr>
        <w:t xml:space="preserve">Thomas </w:t>
      </w:r>
      <w:r w:rsidR="00CB3CC5" w:rsidRPr="0010330D">
        <w:rPr>
          <w:rFonts w:ascii="Arial" w:hAnsi="Arial" w:cs="Arial"/>
          <w:sz w:val="20"/>
          <w:szCs w:val="20"/>
        </w:rPr>
        <w:t>Do</w:t>
      </w:r>
      <w:r w:rsidR="00693D6B" w:rsidRPr="0010330D">
        <w:rPr>
          <w:rFonts w:ascii="Arial" w:hAnsi="Arial" w:cs="Arial"/>
          <w:sz w:val="20"/>
          <w:szCs w:val="20"/>
        </w:rPr>
        <w:t>c</w:t>
      </w:r>
      <w:r w:rsidR="00CB3CC5" w:rsidRPr="0010330D">
        <w:rPr>
          <w:rFonts w:ascii="Arial" w:hAnsi="Arial" w:cs="Arial"/>
          <w:sz w:val="20"/>
          <w:szCs w:val="20"/>
        </w:rPr>
        <w:t xml:space="preserve">herty </w:t>
      </w:r>
      <w:r w:rsidR="00412DA1" w:rsidRPr="0010330D">
        <w:rPr>
          <w:rFonts w:ascii="Arial" w:hAnsi="Arial" w:cs="Arial"/>
          <w:sz w:val="20"/>
          <w:szCs w:val="20"/>
        </w:rPr>
        <w:t>(</w:t>
      </w:r>
      <w:r w:rsidR="00917F08" w:rsidRPr="0010330D">
        <w:rPr>
          <w:rFonts w:ascii="Arial" w:hAnsi="Arial" w:cs="Arial"/>
          <w:sz w:val="20"/>
          <w:szCs w:val="20"/>
        </w:rPr>
        <w:t xml:space="preserve">University of </w:t>
      </w:r>
      <w:r w:rsidR="00412DA1" w:rsidRPr="0010330D">
        <w:rPr>
          <w:rFonts w:ascii="Arial" w:hAnsi="Arial" w:cs="Arial"/>
          <w:sz w:val="20"/>
          <w:szCs w:val="20"/>
        </w:rPr>
        <w:t>Warwick)</w:t>
      </w:r>
      <w:r w:rsidR="00D46CA9" w:rsidRPr="0010330D">
        <w:rPr>
          <w:rFonts w:ascii="Arial" w:hAnsi="Arial" w:cs="Arial"/>
          <w:sz w:val="20"/>
          <w:szCs w:val="20"/>
        </w:rPr>
        <w:t xml:space="preserve"> delivered an address on</w:t>
      </w:r>
      <w:r w:rsidR="00412DA1" w:rsidRPr="0010330D">
        <w:rPr>
          <w:rFonts w:ascii="Arial" w:hAnsi="Arial" w:cs="Arial"/>
          <w:sz w:val="20"/>
          <w:szCs w:val="20"/>
        </w:rPr>
        <w:t xml:space="preserve"> ‘Myth, Fictions and Modernity’ </w:t>
      </w:r>
      <w:r w:rsidR="00D46CA9" w:rsidRPr="0010330D">
        <w:rPr>
          <w:rFonts w:ascii="Arial" w:hAnsi="Arial" w:cs="Arial"/>
          <w:sz w:val="20"/>
          <w:szCs w:val="20"/>
        </w:rPr>
        <w:t xml:space="preserve">and </w:t>
      </w:r>
      <w:r w:rsidR="00412DA1" w:rsidRPr="0010330D">
        <w:rPr>
          <w:rFonts w:ascii="Arial" w:hAnsi="Arial" w:cs="Arial"/>
          <w:sz w:val="20"/>
          <w:szCs w:val="20"/>
        </w:rPr>
        <w:t>brought together many of the themes which had been discussed during the day. Taking the famous ‘</w:t>
      </w:r>
      <w:r w:rsidR="00D46CA9" w:rsidRPr="0010330D">
        <w:rPr>
          <w:rFonts w:ascii="Arial" w:hAnsi="Arial" w:cs="Arial"/>
          <w:sz w:val="20"/>
          <w:szCs w:val="20"/>
        </w:rPr>
        <w:t>T</w:t>
      </w:r>
      <w:r w:rsidR="00412DA1" w:rsidRPr="0010330D">
        <w:rPr>
          <w:rFonts w:ascii="Arial" w:hAnsi="Arial" w:cs="Arial"/>
          <w:sz w:val="20"/>
          <w:szCs w:val="20"/>
        </w:rPr>
        <w:t>his is this’ quot</w:t>
      </w:r>
      <w:r w:rsidRPr="0010330D">
        <w:rPr>
          <w:rFonts w:ascii="Arial" w:hAnsi="Arial" w:cs="Arial"/>
          <w:sz w:val="20"/>
          <w:szCs w:val="20"/>
        </w:rPr>
        <w:t>ation</w:t>
      </w:r>
      <w:r w:rsidR="00412DA1" w:rsidRPr="0010330D">
        <w:rPr>
          <w:rFonts w:ascii="Arial" w:hAnsi="Arial" w:cs="Arial"/>
          <w:sz w:val="20"/>
          <w:szCs w:val="20"/>
        </w:rPr>
        <w:t xml:space="preserve"> from </w:t>
      </w:r>
      <w:r w:rsidR="00412DA1" w:rsidRPr="0010330D">
        <w:rPr>
          <w:rFonts w:ascii="Arial" w:hAnsi="Arial" w:cs="Arial"/>
          <w:i/>
          <w:sz w:val="20"/>
          <w:szCs w:val="20"/>
        </w:rPr>
        <w:t xml:space="preserve">The Deer Hunter </w:t>
      </w:r>
      <w:r w:rsidR="00D46CA9" w:rsidRPr="0010330D">
        <w:rPr>
          <w:rFonts w:ascii="Arial" w:hAnsi="Arial" w:cs="Arial"/>
          <w:sz w:val="20"/>
          <w:szCs w:val="20"/>
        </w:rPr>
        <w:t>(1978), Professor Do</w:t>
      </w:r>
      <w:r w:rsidR="00693D6B" w:rsidRPr="0010330D">
        <w:rPr>
          <w:rFonts w:ascii="Arial" w:hAnsi="Arial" w:cs="Arial"/>
          <w:sz w:val="20"/>
          <w:szCs w:val="20"/>
        </w:rPr>
        <w:t>c</w:t>
      </w:r>
      <w:r w:rsidR="00D46CA9" w:rsidRPr="0010330D">
        <w:rPr>
          <w:rFonts w:ascii="Arial" w:hAnsi="Arial" w:cs="Arial"/>
          <w:sz w:val="20"/>
          <w:szCs w:val="20"/>
        </w:rPr>
        <w:t>herty highlighted both the potentialities of myth-making (including Walter Benjamin’s view that ‘myth gives us narratives to live by’) and the danger of resorting to myth. Instead of proclaiming that ‘</w:t>
      </w:r>
      <w:proofErr w:type="gramStart"/>
      <w:r w:rsidR="00D46CA9" w:rsidRPr="0010330D">
        <w:rPr>
          <w:rFonts w:ascii="Arial" w:hAnsi="Arial" w:cs="Arial"/>
          <w:sz w:val="20"/>
          <w:szCs w:val="20"/>
        </w:rPr>
        <w:t>This</w:t>
      </w:r>
      <w:proofErr w:type="gramEnd"/>
      <w:r w:rsidR="00D46CA9" w:rsidRPr="0010330D">
        <w:rPr>
          <w:rFonts w:ascii="Arial" w:hAnsi="Arial" w:cs="Arial"/>
          <w:sz w:val="20"/>
          <w:szCs w:val="20"/>
        </w:rPr>
        <w:t xml:space="preserve"> is this’, </w:t>
      </w:r>
      <w:r w:rsidR="00CB3CC5" w:rsidRPr="0010330D">
        <w:rPr>
          <w:rFonts w:ascii="Arial" w:hAnsi="Arial" w:cs="Arial"/>
          <w:sz w:val="20"/>
          <w:szCs w:val="20"/>
        </w:rPr>
        <w:t>scholars within the Human</w:t>
      </w:r>
      <w:r w:rsidR="00D46CA9" w:rsidRPr="0010330D">
        <w:rPr>
          <w:rFonts w:ascii="Arial" w:hAnsi="Arial" w:cs="Arial"/>
          <w:sz w:val="20"/>
          <w:szCs w:val="20"/>
        </w:rPr>
        <w:t>ities can and should</w:t>
      </w:r>
      <w:r w:rsidR="00CB3CC5" w:rsidRPr="0010330D">
        <w:rPr>
          <w:rFonts w:ascii="Arial" w:hAnsi="Arial" w:cs="Arial"/>
          <w:sz w:val="20"/>
          <w:szCs w:val="20"/>
        </w:rPr>
        <w:t xml:space="preserve"> remain open to uncertainty.</w:t>
      </w:r>
      <w:r w:rsidR="005423BD" w:rsidRPr="0010330D">
        <w:rPr>
          <w:rFonts w:ascii="Arial" w:hAnsi="Arial" w:cs="Arial"/>
          <w:noProof/>
          <w:sz w:val="20"/>
          <w:szCs w:val="20"/>
          <w:lang w:eastAsia="en-GB"/>
        </w:rPr>
        <w:t xml:space="preserve"> </w:t>
      </w:r>
    </w:p>
    <w:p w:rsidR="0010330D" w:rsidRPr="0010330D" w:rsidRDefault="0010330D" w:rsidP="00881E4B">
      <w:pPr>
        <w:jc w:val="both"/>
        <w:rPr>
          <w:rFonts w:ascii="Arial" w:hAnsi="Arial" w:cs="Arial"/>
          <w:sz w:val="20"/>
          <w:szCs w:val="20"/>
        </w:rPr>
      </w:pPr>
    </w:p>
    <w:p w:rsidR="002344D2" w:rsidRDefault="00611753" w:rsidP="005423BD">
      <w:pPr>
        <w:jc w:val="both"/>
        <w:rPr>
          <w:rFonts w:ascii="Arial" w:hAnsi="Arial" w:cs="Arial"/>
          <w:sz w:val="20"/>
          <w:szCs w:val="20"/>
        </w:rPr>
      </w:pPr>
      <w:r w:rsidRPr="0010330D">
        <w:rPr>
          <w:rFonts w:ascii="Arial" w:hAnsi="Arial" w:cs="Arial"/>
          <w:sz w:val="20"/>
          <w:szCs w:val="20"/>
        </w:rPr>
        <w:t xml:space="preserve">         </w:t>
      </w:r>
      <w:r w:rsidR="009176BC" w:rsidRPr="0010330D">
        <w:rPr>
          <w:rFonts w:ascii="Arial" w:hAnsi="Arial" w:cs="Arial"/>
          <w:sz w:val="20"/>
          <w:szCs w:val="20"/>
        </w:rPr>
        <w:t>Accompanying the papers, we asked att</w:t>
      </w:r>
      <w:r w:rsidR="00693D6B" w:rsidRPr="0010330D">
        <w:rPr>
          <w:rFonts w:ascii="Arial" w:hAnsi="Arial" w:cs="Arial"/>
          <w:sz w:val="20"/>
          <w:szCs w:val="20"/>
        </w:rPr>
        <w:t xml:space="preserve">endees to fill in ‘myth-cards’ to be displayed during the wine reception at the end of the day (among the contributions were ‘myth is dangerous’ and ‘myth is Miss Trunchball – PE teachers can be nice!’) </w:t>
      </w:r>
      <w:r w:rsidR="002344D2" w:rsidRPr="0010330D">
        <w:rPr>
          <w:rFonts w:ascii="Arial" w:hAnsi="Arial" w:cs="Arial"/>
          <w:sz w:val="20"/>
          <w:szCs w:val="20"/>
        </w:rPr>
        <w:t xml:space="preserve">In his summary of the day, Nicholas Collins </w:t>
      </w:r>
      <w:r w:rsidR="00CB3CC5" w:rsidRPr="0010330D">
        <w:rPr>
          <w:rFonts w:ascii="Arial" w:hAnsi="Arial" w:cs="Arial"/>
          <w:sz w:val="20"/>
          <w:szCs w:val="20"/>
        </w:rPr>
        <w:t xml:space="preserve">(English) </w:t>
      </w:r>
      <w:r w:rsidR="002344D2" w:rsidRPr="0010330D">
        <w:rPr>
          <w:rFonts w:ascii="Arial" w:hAnsi="Arial" w:cs="Arial"/>
          <w:sz w:val="20"/>
          <w:szCs w:val="20"/>
        </w:rPr>
        <w:t>summed up the tensions at the heart of myth-making</w:t>
      </w:r>
      <w:r w:rsidR="00D46CA9" w:rsidRPr="0010330D">
        <w:rPr>
          <w:rFonts w:ascii="Arial" w:hAnsi="Arial" w:cs="Arial"/>
          <w:sz w:val="20"/>
          <w:szCs w:val="20"/>
        </w:rPr>
        <w:t xml:space="preserve"> and</w:t>
      </w:r>
      <w:r w:rsidR="002344D2" w:rsidRPr="0010330D">
        <w:rPr>
          <w:rFonts w:ascii="Arial" w:hAnsi="Arial" w:cs="Arial"/>
          <w:sz w:val="20"/>
          <w:szCs w:val="20"/>
        </w:rPr>
        <w:t xml:space="preserve"> also potentially within</w:t>
      </w:r>
      <w:r w:rsidR="00CB3CC5" w:rsidRPr="0010330D">
        <w:rPr>
          <w:rFonts w:ascii="Arial" w:hAnsi="Arial" w:cs="Arial"/>
          <w:sz w:val="20"/>
          <w:szCs w:val="20"/>
        </w:rPr>
        <w:t xml:space="preserve"> the underlining theme of</w:t>
      </w:r>
      <w:r w:rsidR="002344D2" w:rsidRPr="0010330D">
        <w:rPr>
          <w:rFonts w:ascii="Arial" w:hAnsi="Arial" w:cs="Arial"/>
          <w:sz w:val="20"/>
          <w:szCs w:val="20"/>
        </w:rPr>
        <w:t xml:space="preserve"> ‘interdisciplinarity</w:t>
      </w:r>
      <w:r w:rsidR="00CB3CC5" w:rsidRPr="0010330D">
        <w:rPr>
          <w:rFonts w:ascii="Arial" w:hAnsi="Arial" w:cs="Arial"/>
          <w:sz w:val="20"/>
          <w:szCs w:val="20"/>
        </w:rPr>
        <w:t>’</w:t>
      </w:r>
      <w:r w:rsidR="002344D2" w:rsidRPr="0010330D">
        <w:rPr>
          <w:rFonts w:ascii="Arial" w:hAnsi="Arial" w:cs="Arial"/>
          <w:sz w:val="20"/>
          <w:szCs w:val="20"/>
        </w:rPr>
        <w:t>: quoting the words of Jean-Luc Nancy that ‘myth is myth’</w:t>
      </w:r>
      <w:r w:rsidR="00CB3CC5" w:rsidRPr="0010330D">
        <w:rPr>
          <w:rFonts w:ascii="Arial" w:hAnsi="Arial" w:cs="Arial"/>
          <w:sz w:val="20"/>
          <w:szCs w:val="20"/>
        </w:rPr>
        <w:t xml:space="preserve">, Nicholas highlighted that two (or more) meanings are inexorably </w:t>
      </w:r>
      <w:r w:rsidR="00D46CA9" w:rsidRPr="0010330D">
        <w:rPr>
          <w:rFonts w:ascii="Arial" w:hAnsi="Arial" w:cs="Arial"/>
          <w:sz w:val="20"/>
          <w:szCs w:val="20"/>
        </w:rPr>
        <w:t>tied to one word. Yet, as Professor Do</w:t>
      </w:r>
      <w:r w:rsidR="00693D6B" w:rsidRPr="0010330D">
        <w:rPr>
          <w:rFonts w:ascii="Arial" w:hAnsi="Arial" w:cs="Arial"/>
          <w:sz w:val="20"/>
          <w:szCs w:val="20"/>
        </w:rPr>
        <w:t>c</w:t>
      </w:r>
      <w:r w:rsidR="00D46CA9" w:rsidRPr="0010330D">
        <w:rPr>
          <w:rFonts w:ascii="Arial" w:hAnsi="Arial" w:cs="Arial"/>
          <w:sz w:val="20"/>
          <w:szCs w:val="20"/>
        </w:rPr>
        <w:t xml:space="preserve">herty noted, we </w:t>
      </w:r>
      <w:r w:rsidR="00CB3CC5" w:rsidRPr="0010330D">
        <w:rPr>
          <w:rFonts w:ascii="Arial" w:hAnsi="Arial" w:cs="Arial"/>
          <w:sz w:val="20"/>
          <w:szCs w:val="20"/>
        </w:rPr>
        <w:t xml:space="preserve">can and should be happy with </w:t>
      </w:r>
      <w:r w:rsidR="00693D6B" w:rsidRPr="0010330D">
        <w:rPr>
          <w:rFonts w:ascii="Arial" w:hAnsi="Arial" w:cs="Arial"/>
          <w:sz w:val="20"/>
          <w:szCs w:val="20"/>
        </w:rPr>
        <w:t>the</w:t>
      </w:r>
      <w:r w:rsidR="00D46CA9" w:rsidRPr="0010330D">
        <w:rPr>
          <w:rFonts w:ascii="Arial" w:hAnsi="Arial" w:cs="Arial"/>
          <w:sz w:val="20"/>
          <w:szCs w:val="20"/>
        </w:rPr>
        <w:t xml:space="preserve"> ambiguity of myth-making. </w:t>
      </w:r>
    </w:p>
    <w:p w:rsidR="0010330D" w:rsidRPr="0010330D" w:rsidRDefault="0010330D" w:rsidP="005423BD">
      <w:pPr>
        <w:jc w:val="both"/>
        <w:rPr>
          <w:rFonts w:ascii="Arial" w:hAnsi="Arial" w:cs="Arial"/>
          <w:sz w:val="20"/>
          <w:szCs w:val="20"/>
        </w:rPr>
      </w:pPr>
    </w:p>
    <w:p w:rsidR="00CB3CC5" w:rsidRPr="0010330D" w:rsidRDefault="00611753" w:rsidP="00881E4B">
      <w:pPr>
        <w:jc w:val="both"/>
        <w:rPr>
          <w:rFonts w:ascii="Arial" w:hAnsi="Arial" w:cs="Arial"/>
          <w:sz w:val="20"/>
          <w:szCs w:val="20"/>
        </w:rPr>
      </w:pPr>
      <w:r w:rsidRPr="0010330D">
        <w:rPr>
          <w:rFonts w:ascii="Arial" w:hAnsi="Arial" w:cs="Arial"/>
          <w:sz w:val="20"/>
          <w:szCs w:val="20"/>
        </w:rPr>
        <w:t xml:space="preserve">        </w:t>
      </w:r>
      <w:r w:rsidR="00CB3CC5" w:rsidRPr="0010330D">
        <w:rPr>
          <w:rFonts w:ascii="Arial" w:hAnsi="Arial" w:cs="Arial"/>
          <w:sz w:val="20"/>
          <w:szCs w:val="20"/>
        </w:rPr>
        <w:t>We hope to pursue this project further by making an online exhibition of audio and visual material from the conference and from our preparatory work. We would once again like to thank all our speakers and conference attendees for their fascinating papers and thoughtful discussion</w:t>
      </w:r>
      <w:r w:rsidR="00412DA1" w:rsidRPr="0010330D">
        <w:rPr>
          <w:rFonts w:ascii="Arial" w:hAnsi="Arial" w:cs="Arial"/>
          <w:sz w:val="20"/>
          <w:szCs w:val="20"/>
        </w:rPr>
        <w:t>. We would also like to thank the HRC Postgraduate Scholars Program for their support and for bringing us together as a group of postgraduate researchers: we found the experience</w:t>
      </w:r>
      <w:r w:rsidR="00B96845" w:rsidRPr="0010330D">
        <w:rPr>
          <w:rFonts w:ascii="Arial" w:hAnsi="Arial" w:cs="Arial"/>
          <w:sz w:val="20"/>
          <w:szCs w:val="20"/>
        </w:rPr>
        <w:t xml:space="preserve"> very</w:t>
      </w:r>
      <w:r w:rsidR="00412DA1" w:rsidRPr="0010330D">
        <w:rPr>
          <w:rFonts w:ascii="Arial" w:hAnsi="Arial" w:cs="Arial"/>
          <w:sz w:val="20"/>
          <w:szCs w:val="20"/>
        </w:rPr>
        <w:t xml:space="preserve"> thought-provoking and thoroughly enjoyable, and hope to work together again</w:t>
      </w:r>
      <w:r w:rsidR="00B96845" w:rsidRPr="0010330D">
        <w:rPr>
          <w:rFonts w:ascii="Arial" w:hAnsi="Arial" w:cs="Arial"/>
          <w:sz w:val="20"/>
          <w:szCs w:val="20"/>
        </w:rPr>
        <w:t xml:space="preserve"> in some capacity.</w:t>
      </w:r>
    </w:p>
    <w:p w:rsidR="00E64B89" w:rsidRPr="0010330D" w:rsidRDefault="00E64B89" w:rsidP="00881E4B">
      <w:pPr>
        <w:jc w:val="both"/>
        <w:rPr>
          <w:rFonts w:ascii="Arial" w:hAnsi="Arial" w:cs="Arial"/>
          <w:sz w:val="20"/>
          <w:szCs w:val="20"/>
        </w:rPr>
      </w:pPr>
    </w:p>
    <w:p w:rsidR="00E64B89" w:rsidRPr="0010330D" w:rsidRDefault="00E64B89" w:rsidP="00E64B89">
      <w:pPr>
        <w:jc w:val="right"/>
        <w:rPr>
          <w:rFonts w:ascii="Arial" w:hAnsi="Arial" w:cs="Arial"/>
          <w:b/>
          <w:sz w:val="20"/>
          <w:szCs w:val="20"/>
        </w:rPr>
      </w:pPr>
      <w:r w:rsidRPr="0010330D">
        <w:rPr>
          <w:rFonts w:ascii="Arial" w:hAnsi="Arial" w:cs="Arial"/>
          <w:b/>
          <w:sz w:val="20"/>
          <w:szCs w:val="20"/>
        </w:rPr>
        <w:t>Grace Huxford, Department of History</w:t>
      </w:r>
    </w:p>
    <w:p w:rsidR="00611753" w:rsidRPr="0010330D" w:rsidRDefault="00611753" w:rsidP="00E64B89">
      <w:pPr>
        <w:jc w:val="right"/>
        <w:rPr>
          <w:rFonts w:ascii="Arial" w:hAnsi="Arial" w:cs="Arial"/>
          <w:b/>
          <w:sz w:val="20"/>
          <w:szCs w:val="20"/>
        </w:rPr>
      </w:pPr>
      <w:bookmarkStart w:id="0" w:name="_GoBack"/>
      <w:bookmarkEnd w:id="0"/>
    </w:p>
    <w:sectPr w:rsidR="00611753" w:rsidRPr="0010330D" w:rsidSect="0056202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4"/>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18C8"/>
    <w:rsid w:val="00004AB1"/>
    <w:rsid w:val="00066FCF"/>
    <w:rsid w:val="00086E55"/>
    <w:rsid w:val="000B63B9"/>
    <w:rsid w:val="0010330D"/>
    <w:rsid w:val="002344D2"/>
    <w:rsid w:val="0025634C"/>
    <w:rsid w:val="00363BD7"/>
    <w:rsid w:val="00412DA1"/>
    <w:rsid w:val="005423BD"/>
    <w:rsid w:val="00562026"/>
    <w:rsid w:val="00611753"/>
    <w:rsid w:val="00693D6B"/>
    <w:rsid w:val="007D18C8"/>
    <w:rsid w:val="00881E4B"/>
    <w:rsid w:val="008E130F"/>
    <w:rsid w:val="009176BC"/>
    <w:rsid w:val="00917F08"/>
    <w:rsid w:val="00A66B45"/>
    <w:rsid w:val="00B53C02"/>
    <w:rsid w:val="00B96845"/>
    <w:rsid w:val="00CB3CC5"/>
    <w:rsid w:val="00CD3412"/>
    <w:rsid w:val="00D46CA9"/>
    <w:rsid w:val="00E529F4"/>
    <w:rsid w:val="00E64B89"/>
    <w:rsid w:val="00FC7365"/>
    <w:rsid w:val="00FD4C4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202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D18C8"/>
    <w:rPr>
      <w:color w:val="0000FF"/>
      <w:u w:val="single"/>
    </w:rPr>
  </w:style>
  <w:style w:type="paragraph" w:styleId="BalloonText">
    <w:name w:val="Balloon Text"/>
    <w:basedOn w:val="Normal"/>
    <w:link w:val="BalloonTextChar"/>
    <w:uiPriority w:val="99"/>
    <w:semiHidden/>
    <w:unhideWhenUsed/>
    <w:rsid w:val="00086E55"/>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86E5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202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D18C8"/>
    <w:rPr>
      <w:color w:val="0000FF"/>
      <w:u w:val="single"/>
    </w:rPr>
  </w:style>
  <w:style w:type="paragraph" w:styleId="BalloonText">
    <w:name w:val="Balloon Text"/>
    <w:basedOn w:val="Normal"/>
    <w:link w:val="BalloonTextChar"/>
    <w:uiPriority w:val="99"/>
    <w:semiHidden/>
    <w:unhideWhenUsed/>
    <w:rsid w:val="00086E55"/>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86E5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9F8AD6E-B139-42DA-9200-0A89B54FE1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44ECBAA8</Template>
  <TotalTime>1</TotalTime>
  <Pages>1</Pages>
  <Words>568</Words>
  <Characters>3244</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3805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Grace Huxford</dc:creator>
  <cp:lastModifiedBy>Dibben, Susan</cp:lastModifiedBy>
  <cp:revision>2</cp:revision>
  <dcterms:created xsi:type="dcterms:W3CDTF">2013-07-30T10:10:00Z</dcterms:created>
  <dcterms:modified xsi:type="dcterms:W3CDTF">2013-07-30T10:10:00Z</dcterms:modified>
</cp:coreProperties>
</file>