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38C3B8" w14:textId="0886CBF9" w:rsidR="006110DC" w:rsidRDefault="006110DC">
      <w:r>
        <w:rPr>
          <w:rFonts w:hint="eastAsia"/>
        </w:rPr>
        <w:t>Visiting Speaker</w:t>
      </w:r>
      <w:r>
        <w:t>’</w:t>
      </w:r>
      <w:r>
        <w:rPr>
          <w:rFonts w:hint="eastAsia"/>
        </w:rPr>
        <w:t xml:space="preserve">s Fund </w:t>
      </w:r>
      <w:r>
        <w:t>–</w:t>
      </w:r>
      <w:r>
        <w:rPr>
          <w:rFonts w:hint="eastAsia"/>
        </w:rPr>
        <w:t xml:space="preserve"> event report </w:t>
      </w:r>
    </w:p>
    <w:p w14:paraId="6C8E575C" w14:textId="00E47A69" w:rsidR="003A4375" w:rsidRDefault="006110DC">
      <w:r>
        <w:rPr>
          <w:rFonts w:hint="eastAsia"/>
        </w:rPr>
        <w:t xml:space="preserve">Nicholas Ridout </w:t>
      </w:r>
      <w:r>
        <w:t>‘</w:t>
      </w:r>
      <w:r>
        <w:rPr>
          <w:rFonts w:hint="eastAsia"/>
        </w:rPr>
        <w:t xml:space="preserve">Critical Theory between </w:t>
      </w:r>
      <w:r>
        <w:t>Criticism</w:t>
      </w:r>
      <w:r>
        <w:rPr>
          <w:rFonts w:hint="eastAsia"/>
        </w:rPr>
        <w:t xml:space="preserve"> and Critique</w:t>
      </w:r>
      <w:r>
        <w:t>’</w:t>
      </w:r>
      <w:r>
        <w:rPr>
          <w:rFonts w:hint="eastAsia"/>
        </w:rPr>
        <w:t xml:space="preserve">: Theatre and </w:t>
      </w:r>
      <w:r>
        <w:t>Performance</w:t>
      </w:r>
      <w:r>
        <w:rPr>
          <w:rFonts w:hint="eastAsia"/>
        </w:rPr>
        <w:t xml:space="preserve"> Studies PGR seminar, 7 </w:t>
      </w:r>
      <w:r>
        <w:t>February</w:t>
      </w:r>
      <w:r>
        <w:rPr>
          <w:rFonts w:hint="eastAsia"/>
        </w:rPr>
        <w:t xml:space="preserve"> 2024</w:t>
      </w:r>
    </w:p>
    <w:p w14:paraId="167F2A86" w14:textId="77777777" w:rsidR="006110DC" w:rsidRDefault="006110DC"/>
    <w:p w14:paraId="373A6A0C" w14:textId="06411407" w:rsidR="006110DC" w:rsidRDefault="006110DC">
      <w:r>
        <w:rPr>
          <w:rFonts w:hint="eastAsia"/>
        </w:rPr>
        <w:t xml:space="preserve">On 7 February 2024, Professor Nicholas Ridout from Queen Mary University of London visited Theatre and Performance Studies for a seminar with PGRs and Dr Bryony White, the Director of Graduate Studies. The seminar started out with participants sharing their thoughts on the set reading </w:t>
      </w:r>
      <w:r>
        <w:t>–</w:t>
      </w:r>
      <w:r>
        <w:rPr>
          <w:rFonts w:hint="eastAsia"/>
        </w:rPr>
        <w:t xml:space="preserve"> Terry Eagleton</w:t>
      </w:r>
      <w:r>
        <w:t>’</w:t>
      </w:r>
      <w:r>
        <w:rPr>
          <w:rFonts w:hint="eastAsia"/>
        </w:rPr>
        <w:t xml:space="preserve">s essay </w:t>
      </w:r>
      <w:r>
        <w:t>‘</w:t>
      </w:r>
      <w:r>
        <w:rPr>
          <w:rFonts w:hint="eastAsia"/>
        </w:rPr>
        <w:t>Mutations of Critical Ideology</w:t>
      </w:r>
      <w:r>
        <w:t>’</w:t>
      </w:r>
      <w:r>
        <w:rPr>
          <w:rFonts w:hint="eastAsia"/>
        </w:rPr>
        <w:t xml:space="preserve">. Prof Ridout invited participants to consider the question of </w:t>
      </w:r>
      <w:r>
        <w:t>‘</w:t>
      </w:r>
      <w:r>
        <w:rPr>
          <w:rFonts w:hint="eastAsia"/>
        </w:rPr>
        <w:t>what counts as research</w:t>
      </w:r>
      <w:r>
        <w:t>’</w:t>
      </w:r>
      <w:r>
        <w:rPr>
          <w:rFonts w:hint="eastAsia"/>
        </w:rPr>
        <w:t xml:space="preserve">, </w:t>
      </w:r>
      <w:r>
        <w:t>especially</w:t>
      </w:r>
      <w:r>
        <w:rPr>
          <w:rFonts w:hint="eastAsia"/>
        </w:rPr>
        <w:t xml:space="preserve"> in the humanities where there has been the growing pressure to do more </w:t>
      </w:r>
      <w:r>
        <w:t>‘</w:t>
      </w:r>
      <w:r>
        <w:rPr>
          <w:rFonts w:hint="eastAsia"/>
        </w:rPr>
        <w:t>research-like</w:t>
      </w:r>
      <w:r>
        <w:t>’</w:t>
      </w:r>
      <w:r>
        <w:rPr>
          <w:rFonts w:hint="eastAsia"/>
        </w:rPr>
        <w:t xml:space="preserve"> research, which </w:t>
      </w:r>
      <w:r>
        <w:t>entailed</w:t>
      </w:r>
      <w:r>
        <w:rPr>
          <w:rFonts w:hint="eastAsia"/>
        </w:rPr>
        <w:t xml:space="preserve"> the methodisation of techniques such as close reading, historical contextualisation, and aesthetic preferences of a bourgeoise nature. </w:t>
      </w:r>
      <w:r w:rsidR="00AF179E">
        <w:rPr>
          <w:rFonts w:hint="eastAsia"/>
        </w:rPr>
        <w:t xml:space="preserve">Thought currents such as western </w:t>
      </w:r>
      <w:r w:rsidR="00AF179E">
        <w:t>Marxism</w:t>
      </w:r>
      <w:r w:rsidR="00AF179E">
        <w:rPr>
          <w:rFonts w:hint="eastAsia"/>
        </w:rPr>
        <w:t xml:space="preserve"> were brought up due to its attention to cultural production and reading for symptoms and clues that texts express </w:t>
      </w:r>
      <w:r w:rsidR="00AF179E">
        <w:t>despite</w:t>
      </w:r>
      <w:r w:rsidR="00AF179E">
        <w:rPr>
          <w:rFonts w:hint="eastAsia"/>
        </w:rPr>
        <w:t xml:space="preserve"> themselves. Ridout </w:t>
      </w:r>
      <w:r w:rsidR="00AF179E">
        <w:t>aptly</w:t>
      </w:r>
      <w:r w:rsidR="00AF179E">
        <w:rPr>
          <w:rFonts w:hint="eastAsia"/>
        </w:rPr>
        <w:t xml:space="preserve"> summarised these examples as </w:t>
      </w:r>
      <w:r w:rsidR="00AF179E">
        <w:t>‘practitioners</w:t>
      </w:r>
      <w:r w:rsidR="00AF179E">
        <w:rPr>
          <w:rFonts w:hint="eastAsia"/>
        </w:rPr>
        <w:t xml:space="preserve"> of critique which operate </w:t>
      </w:r>
      <w:r w:rsidR="00AF179E">
        <w:t>through</w:t>
      </w:r>
      <w:r w:rsidR="00AF179E">
        <w:rPr>
          <w:rFonts w:hint="eastAsia"/>
        </w:rPr>
        <w:t xml:space="preserve"> practices of criticism</w:t>
      </w:r>
      <w:r w:rsidR="00AF179E">
        <w:t>’</w:t>
      </w:r>
      <w:r w:rsidR="00AF179E">
        <w:rPr>
          <w:rFonts w:hint="eastAsia"/>
        </w:rPr>
        <w:t xml:space="preserve">. </w:t>
      </w:r>
    </w:p>
    <w:p w14:paraId="1D1F9EC9" w14:textId="77777777" w:rsidR="00AF179E" w:rsidRDefault="00AF179E"/>
    <w:p w14:paraId="5C90ECA8" w14:textId="642C964A" w:rsidR="00AF179E" w:rsidRDefault="00AF179E">
      <w:r>
        <w:rPr>
          <w:rFonts w:hint="eastAsia"/>
        </w:rPr>
        <w:t xml:space="preserve">The session then moved to discussion of critique and </w:t>
      </w:r>
      <w:r>
        <w:t>criticism</w:t>
      </w:r>
      <w:r>
        <w:rPr>
          <w:rFonts w:hint="eastAsia"/>
        </w:rPr>
        <w:t xml:space="preserve"> in the field of theatre studies, which shared a close </w:t>
      </w:r>
      <w:r>
        <w:t>association</w:t>
      </w:r>
      <w:r>
        <w:rPr>
          <w:rFonts w:hint="eastAsia"/>
        </w:rPr>
        <w:t xml:space="preserve"> with natural sciences since the development of bourgeoise culture in the 19</w:t>
      </w:r>
      <w:r w:rsidRPr="00AF179E">
        <w:rPr>
          <w:rFonts w:hint="eastAsia"/>
          <w:vertAlign w:val="superscript"/>
        </w:rPr>
        <w:t>th</w:t>
      </w:r>
      <w:r>
        <w:rPr>
          <w:rFonts w:hint="eastAsia"/>
        </w:rPr>
        <w:t xml:space="preserve"> century. Led by Ridout, participants deliberated over the </w:t>
      </w:r>
      <w:r>
        <w:t>subtlety</w:t>
      </w:r>
      <w:r>
        <w:rPr>
          <w:rFonts w:hint="eastAsia"/>
        </w:rPr>
        <w:t xml:space="preserve"> of </w:t>
      </w:r>
      <w:r>
        <w:t>‘</w:t>
      </w:r>
      <w:r>
        <w:rPr>
          <w:rFonts w:hint="eastAsia"/>
        </w:rPr>
        <w:t>critical spectatorship</w:t>
      </w:r>
      <w:r>
        <w:t>’</w:t>
      </w:r>
      <w:r>
        <w:rPr>
          <w:rFonts w:hint="eastAsia"/>
        </w:rPr>
        <w:t xml:space="preserve">, the idea that theatre itself can attain to the </w:t>
      </w:r>
      <w:r>
        <w:t>violence</w:t>
      </w:r>
      <w:r>
        <w:rPr>
          <w:rFonts w:hint="eastAsia"/>
        </w:rPr>
        <w:t xml:space="preserve"> of the status quo, and the widely </w:t>
      </w:r>
      <w:r>
        <w:t>existing</w:t>
      </w:r>
      <w:r>
        <w:rPr>
          <w:rFonts w:hint="eastAsia"/>
        </w:rPr>
        <w:t xml:space="preserve"> belief that criticism in theatre qualifies as a form of activism. </w:t>
      </w:r>
    </w:p>
    <w:p w14:paraId="7BA0400D" w14:textId="77777777" w:rsidR="00AF179E" w:rsidRDefault="00AF179E"/>
    <w:p w14:paraId="446944C7" w14:textId="2FA07525" w:rsidR="00AF179E" w:rsidRDefault="00AF179E">
      <w:r>
        <w:rPr>
          <w:rFonts w:hint="eastAsia"/>
        </w:rPr>
        <w:t xml:space="preserve">In the </w:t>
      </w:r>
      <w:r>
        <w:t>seminar</w:t>
      </w:r>
      <w:r>
        <w:rPr>
          <w:rFonts w:hint="eastAsia"/>
        </w:rPr>
        <w:t xml:space="preserve"> participants also shared the critique and criticism in their own research, after Ridout</w:t>
      </w:r>
      <w:r>
        <w:t>’</w:t>
      </w:r>
      <w:r>
        <w:rPr>
          <w:rFonts w:hint="eastAsia"/>
        </w:rPr>
        <w:t xml:space="preserve">s </w:t>
      </w:r>
      <w:r>
        <w:t>introduction</w:t>
      </w:r>
      <w:r>
        <w:rPr>
          <w:rFonts w:hint="eastAsia"/>
        </w:rPr>
        <w:t xml:space="preserve"> of the general trends in academia, which included theorists such as Perry Anderson, Lee Robson, Rita Felski, T. J. Clark, </w:t>
      </w:r>
      <w:r w:rsidR="00FB089B">
        <w:rPr>
          <w:rFonts w:hint="eastAsia"/>
        </w:rPr>
        <w:t xml:space="preserve">Sylvia Wynters, </w:t>
      </w:r>
      <w:r>
        <w:rPr>
          <w:rFonts w:hint="eastAsia"/>
        </w:rPr>
        <w:t xml:space="preserve">etc. Prodosh Bhattacharya reflected on the limitations of critical approaches in his field research of Indian circuses, which lied in an non-western context. </w:t>
      </w:r>
      <w:r w:rsidR="00FB089B">
        <w:rPr>
          <w:rFonts w:hint="eastAsia"/>
        </w:rPr>
        <w:t xml:space="preserve">Varvara Sklez talked about how her research was situated in the </w:t>
      </w:r>
      <w:r w:rsidR="00FB089B">
        <w:t>contingent</w:t>
      </w:r>
      <w:r w:rsidR="00FB089B">
        <w:rPr>
          <w:rFonts w:hint="eastAsia"/>
        </w:rPr>
        <w:t xml:space="preserve"> political contexts after the Russian invasion of Ukraine. Yangzi Zhou discussed how her research on </w:t>
      </w:r>
      <w:r w:rsidR="00FB089B">
        <w:t>National</w:t>
      </w:r>
      <w:r w:rsidR="00FB089B">
        <w:rPr>
          <w:rFonts w:hint="eastAsia"/>
        </w:rPr>
        <w:t xml:space="preserve"> Theatre Live changed from the post-critique perspective to a </w:t>
      </w:r>
      <w:r w:rsidR="00FB089B">
        <w:t>criticism</w:t>
      </w:r>
      <w:r w:rsidR="00FB089B">
        <w:rPr>
          <w:rFonts w:hint="eastAsia"/>
        </w:rPr>
        <w:t xml:space="preserve"> from the angle of institution. Nora Wardell, whose research was practice-based, enquired about the possibility of performance practice as a non-textual form of criticism. </w:t>
      </w:r>
    </w:p>
    <w:p w14:paraId="6EF99349" w14:textId="77777777" w:rsidR="00AF179E" w:rsidRDefault="00AF179E"/>
    <w:sectPr w:rsidR="00AF179E" w:rsidSect="00AC2ED2"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4AD"/>
    <w:rsid w:val="00071D06"/>
    <w:rsid w:val="003A4375"/>
    <w:rsid w:val="00443C77"/>
    <w:rsid w:val="00516305"/>
    <w:rsid w:val="006110DC"/>
    <w:rsid w:val="00843B70"/>
    <w:rsid w:val="00A226F1"/>
    <w:rsid w:val="00AC2ED2"/>
    <w:rsid w:val="00AF179E"/>
    <w:rsid w:val="00B924AD"/>
    <w:rsid w:val="00C3600C"/>
    <w:rsid w:val="00FB0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0C8248"/>
  <w15:chartTrackingRefBased/>
  <w15:docId w15:val="{1D6BCFD0-6C6B-433E-8521-727B89B83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924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24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24A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24A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24A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24AD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24AD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24AD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24AD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24AD"/>
    <w:rPr>
      <w:rFonts w:asciiTheme="majorHAnsi" w:eastAsiaTheme="majorEastAsia" w:hAnsiTheme="majorHAnsi" w:cstheme="majorBidi"/>
      <w:color w:val="2E74B5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24A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24AD"/>
    <w:rPr>
      <w:rFonts w:asciiTheme="minorHAnsi" w:eastAsiaTheme="majorEastAsia" w:hAnsiTheme="minorHAnsi" w:cstheme="majorBidi"/>
      <w:color w:val="2E74B5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24AD"/>
    <w:rPr>
      <w:rFonts w:asciiTheme="minorHAnsi" w:eastAsiaTheme="majorEastAsia" w:hAnsiTheme="minorHAnsi" w:cstheme="majorBidi"/>
      <w:i/>
      <w:iCs/>
      <w:color w:val="2E74B5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24AD"/>
    <w:rPr>
      <w:rFonts w:asciiTheme="minorHAnsi" w:eastAsiaTheme="majorEastAsia" w:hAnsiTheme="minorHAnsi" w:cstheme="majorBidi"/>
      <w:color w:val="2E74B5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24AD"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24AD"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24AD"/>
    <w:rPr>
      <w:rFonts w:asciiTheme="minorHAnsi" w:eastAsiaTheme="majorEastAsia" w:hAnsiTheme="minorHAnsi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24AD"/>
    <w:rPr>
      <w:rFonts w:asciiTheme="minorHAnsi" w:eastAsiaTheme="majorEastAsia" w:hAnsiTheme="minorHAnsi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B924A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24AD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24AD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24A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B924A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24AD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B924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24A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24A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24AD"/>
    <w:rPr>
      <w:i/>
      <w:iCs/>
      <w:color w:val="2E74B5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B924AD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59eb6a-8b70-423c-ab35-2757f375297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57A5CC01DFC45915F96982FADA930" ma:contentTypeVersion="15" ma:contentTypeDescription="Create a new document." ma:contentTypeScope="" ma:versionID="440bb4c93e13df01397d634ef9f81ea8">
  <xsd:schema xmlns:xsd="http://www.w3.org/2001/XMLSchema" xmlns:xs="http://www.w3.org/2001/XMLSchema" xmlns:p="http://schemas.microsoft.com/office/2006/metadata/properties" xmlns:ns3="0e59eb6a-8b70-423c-ab35-2757f3752977" xmlns:ns4="1b521863-0d43-4984-9bd9-43f55b030d45" targetNamespace="http://schemas.microsoft.com/office/2006/metadata/properties" ma:root="true" ma:fieldsID="5f9c7c80d18c09634a3021d61769dafc" ns3:_="" ns4:_="">
    <xsd:import namespace="0e59eb6a-8b70-423c-ab35-2757f3752977"/>
    <xsd:import namespace="1b521863-0d43-4984-9bd9-43f55b030d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9eb6a-8b70-423c-ab35-2757f375297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521863-0d43-4984-9bd9-43f55b030d4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84FDEC-07B7-40C6-BB01-148D658E44CB}">
  <ds:schemaRefs>
    <ds:schemaRef ds:uri="http://purl.org/dc/dcmitype/"/>
    <ds:schemaRef ds:uri="http://purl.org/dc/terms/"/>
    <ds:schemaRef ds:uri="http://schemas.microsoft.com/office/2006/metadata/properties"/>
    <ds:schemaRef ds:uri="http://schemas.microsoft.com/office/2006/documentManagement/types"/>
    <ds:schemaRef ds:uri="0e59eb6a-8b70-423c-ab35-2757f3752977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infopath/2007/PartnerControls"/>
    <ds:schemaRef ds:uri="1b521863-0d43-4984-9bd9-43f55b030d45"/>
  </ds:schemaRefs>
</ds:datastoreItem>
</file>

<file path=customXml/itemProps2.xml><?xml version="1.0" encoding="utf-8"?>
<ds:datastoreItem xmlns:ds="http://schemas.openxmlformats.org/officeDocument/2006/customXml" ds:itemID="{DF25C76C-DE8E-4BC2-A54E-7FFD4C761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3FA6B0-EBDE-4D88-9E80-78109D2BBF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59eb6a-8b70-423c-ab35-2757f3752977"/>
    <ds:schemaRef ds:uri="1b521863-0d43-4984-9bd9-43f55b030d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ZHOU, YANGZI (PGR)</dc:creator>
  <cp:keywords/>
  <dc:description/>
  <cp:lastModifiedBy>Rae, Sue</cp:lastModifiedBy>
  <cp:revision>2</cp:revision>
  <dcterms:created xsi:type="dcterms:W3CDTF">2024-04-16T16:04:00Z</dcterms:created>
  <dcterms:modified xsi:type="dcterms:W3CDTF">2024-04-16T16:04:00Z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0x0101000C357A5CC01DFC45915F96982FADA930</vt:lpwstr>
  </property>
</Properties>
</file>