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3793" w:rsidRDefault="006A259C" w:rsidP="00973A0E">
      <w:pPr>
        <w:rPr>
          <w:b/>
        </w:rPr>
      </w:pPr>
      <w:bookmarkStart w:id="0" w:name="_GoBack"/>
      <w:bookmarkEnd w:id="0"/>
      <w:r w:rsidRPr="006A259C">
        <w:rPr>
          <w:b/>
        </w:rPr>
        <w:t>Planetary Cancer</w:t>
      </w:r>
      <w:r w:rsidR="00D03793">
        <w:rPr>
          <w:b/>
        </w:rPr>
        <w:t xml:space="preserve">: </w:t>
      </w:r>
    </w:p>
    <w:p w:rsidR="00973A0E" w:rsidRDefault="00035179" w:rsidP="00973A0E">
      <w:pPr>
        <w:rPr>
          <w:b/>
        </w:rPr>
      </w:pPr>
      <w:r>
        <w:rPr>
          <w:b/>
        </w:rPr>
        <w:t>Growth, Economy and Culture in an Era of Climate Catastrophe</w:t>
      </w:r>
    </w:p>
    <w:p w:rsidR="00035179" w:rsidRPr="006A259C" w:rsidRDefault="00035179" w:rsidP="00973A0E">
      <w:pPr>
        <w:rPr>
          <w:b/>
        </w:rPr>
      </w:pPr>
      <w:r>
        <w:rPr>
          <w:b/>
        </w:rPr>
        <w:t>Saturday 9 March 2013</w:t>
      </w:r>
    </w:p>
    <w:p w:rsidR="006A259C" w:rsidRDefault="006A259C" w:rsidP="00973A0E"/>
    <w:p w:rsidR="00973A0E" w:rsidRDefault="00973A0E" w:rsidP="00973A0E">
      <w:r>
        <w:t>One of the challenges in attempting a cross-faculty, interdisciplinary conference lies in communicating the relevance of a literature-led discussion to other departments and disciplines.</w:t>
      </w:r>
    </w:p>
    <w:p w:rsidR="00973A0E" w:rsidRDefault="00973A0E" w:rsidP="00973A0E"/>
    <w:p w:rsidR="006A259C" w:rsidRDefault="00973A0E" w:rsidP="006A259C">
      <w:r>
        <w:t xml:space="preserve">However, we were pleased to be able to present papers from Social Sciences, Life Sciences and Arts faculties, as well as a non-academic talk from campaigning organisation, War on Want. </w:t>
      </w:r>
    </w:p>
    <w:p w:rsidR="006A259C" w:rsidRDefault="006A259C" w:rsidP="006A259C"/>
    <w:p w:rsidR="00973A0E" w:rsidRDefault="00973A0E" w:rsidP="00973A0E">
      <w:r>
        <w:t>The presentations offered a world-historical perspective, focusing on case studies from Thailand, Latin America, the USA, UK, Germany and India, alongside interconnecting research exploring environmental reflexivity, land grabbing, sus</w:t>
      </w:r>
      <w:r w:rsidR="006A259C">
        <w:t xml:space="preserve">tainable palm oil certification, Pixar films, </w:t>
      </w:r>
      <w:r>
        <w:t>food sovereignty and the human/nature dialectic.</w:t>
      </w:r>
    </w:p>
    <w:p w:rsidR="00973A0E" w:rsidRDefault="00973A0E" w:rsidP="00973A0E"/>
    <w:p w:rsidR="006A259C" w:rsidRDefault="006A259C" w:rsidP="006A259C">
      <w:r>
        <w:t>A</w:t>
      </w:r>
      <w:r w:rsidR="00973A0E">
        <w:t xml:space="preserve"> further challenge </w:t>
      </w:r>
      <w:r>
        <w:t>lay in</w:t>
      </w:r>
      <w:r w:rsidR="00973A0E">
        <w:t xml:space="preserve"> trying to hold together many disparate approaches. We programmed substantial discussion time at the end of each panel to try and facilitate this. We were also </w:t>
      </w:r>
      <w:r>
        <w:t>helped</w:t>
      </w:r>
      <w:r w:rsidR="00973A0E">
        <w:t xml:space="preserve"> by Jason W. Moore’s outstanding keynote lecture, ‘</w:t>
      </w:r>
      <w:r>
        <w:t>The End of Cheap Food and Peak Appropriation: The Great Recession in World-Ecological Perspective’, which set the foundation for the day and</w:t>
      </w:r>
      <w:r w:rsidR="00973A0E">
        <w:t xml:space="preserve"> provid</w:t>
      </w:r>
      <w:r>
        <w:t>ed</w:t>
      </w:r>
      <w:r w:rsidR="00973A0E">
        <w:t xml:space="preserve"> insight into the</w:t>
      </w:r>
      <w:r>
        <w:t xml:space="preserve"> perspectives and case studies that followed. </w:t>
      </w:r>
    </w:p>
    <w:p w:rsidR="006A259C" w:rsidRDefault="006A259C" w:rsidP="006A259C"/>
    <w:p w:rsidR="006A259C" w:rsidRDefault="006A259C" w:rsidP="006A259C">
      <w:r>
        <w:t xml:space="preserve">His talk outlined some of the characteristics of capitalism in relation to food security, pointing out, for example, </w:t>
      </w:r>
      <w:proofErr w:type="gramStart"/>
      <w:r>
        <w:t>the</w:t>
      </w:r>
      <w:proofErr w:type="gramEnd"/>
      <w:r>
        <w:t xml:space="preserve"> role of manufactured crises of under consumption in accumulation mechanisms. The ‘end of cheap food’, in Moore’s view, is not symptomatic of ecological limitations but rather economic ones, hence his theory of ‘peak accumulation’.</w:t>
      </w:r>
    </w:p>
    <w:p w:rsidR="006A259C" w:rsidRDefault="006A259C" w:rsidP="006A259C"/>
    <w:p w:rsidR="006A259C" w:rsidRDefault="00973A0E" w:rsidP="006A259C">
      <w:r>
        <w:t>Moore’s dialectical methodology – of seeing the ecosystem as “bundles of human and extra-human natures” –</w:t>
      </w:r>
      <w:r w:rsidR="006A259C">
        <w:t>helped</w:t>
      </w:r>
      <w:r>
        <w:t xml:space="preserve"> to facilitate fruitful </w:t>
      </w:r>
      <w:r w:rsidR="006A259C">
        <w:t>discussion of the overarching theme of global food security and its relationship to capitalism. His talk also referenced a recent report by the Institute of Mechanical Engineers which estimates 30-50% of food produced globally fails to reach a human stomach, not only due to systemic inefficiencies, but because mechanisms of profit accumulation require waste.</w:t>
      </w:r>
    </w:p>
    <w:p w:rsidR="006A259C" w:rsidRDefault="006A259C" w:rsidP="006A259C"/>
    <w:p w:rsidR="006A259C" w:rsidRDefault="006A259C" w:rsidP="006A259C">
      <w:r>
        <w:t xml:space="preserve">Positive models were discussed, from community-organised farming co-operatives to </w:t>
      </w:r>
      <w:proofErr w:type="spellStart"/>
      <w:r>
        <w:t>agroecological</w:t>
      </w:r>
      <w:proofErr w:type="spellEnd"/>
      <w:r>
        <w:t xml:space="preserve"> systems of food production. War on Want’s food sovereignty campaign offered an account of on-going actions to reclaim control of land use and food distribution to reflect the interests of agricultural producers and the ecosystems which we all rely on. </w:t>
      </w:r>
    </w:p>
    <w:p w:rsidR="006A259C" w:rsidRDefault="006A259C" w:rsidP="006A259C"/>
    <w:p w:rsidR="00973A0E" w:rsidRDefault="00973A0E">
      <w:r>
        <w:t>Identifying modes of resistance and models of regulation will take longer to emerge than a single, day-long conference can provide, but we hope the inspirational atmosphere of the day will lead to further conferences, discussions and publications to push forward a vital and urgent dialogue.</w:t>
      </w:r>
    </w:p>
    <w:p w:rsidR="00D03793" w:rsidRDefault="00D03793"/>
    <w:p w:rsidR="00D03793" w:rsidRDefault="00D03793">
      <w:r>
        <w:t>Chris Maughan &amp; George Ttoouli</w:t>
      </w:r>
    </w:p>
    <w:sectPr w:rsidR="00D03793">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3B77"/>
    <w:rsid w:val="00035179"/>
    <w:rsid w:val="0052078D"/>
    <w:rsid w:val="006A259C"/>
    <w:rsid w:val="0086651A"/>
    <w:rsid w:val="008E3B77"/>
    <w:rsid w:val="00973A0E"/>
    <w:rsid w:val="009853F2"/>
    <w:rsid w:val="00A40569"/>
    <w:rsid w:val="00D03793"/>
    <w:rsid w:val="00E131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3495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95783A67</Template>
  <TotalTime>0</TotalTime>
  <Pages>1</Pages>
  <Words>406</Words>
  <Characters>2385</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Dibben, Susan</cp:lastModifiedBy>
  <cp:revision>2</cp:revision>
  <dcterms:created xsi:type="dcterms:W3CDTF">2013-04-22T10:07:00Z</dcterms:created>
  <dcterms:modified xsi:type="dcterms:W3CDTF">2013-04-22T10:07:00Z</dcterms:modified>
</cp:coreProperties>
</file>