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956D3" w:rsidRDefault="00D47BAC" w:rsidP="00D21318">
      <w:pPr>
        <w:jc w:val="both"/>
        <w:rPr>
          <w:i/>
          <w:u w:val="single"/>
        </w:rPr>
      </w:pPr>
      <w:bookmarkStart w:id="0" w:name="_GoBack"/>
      <w:bookmarkEnd w:id="0"/>
      <w:r>
        <w:rPr>
          <w:u w:val="single"/>
        </w:rPr>
        <w:t xml:space="preserve">Conference Report – </w:t>
      </w:r>
      <w:r>
        <w:rPr>
          <w:i/>
          <w:u w:val="single"/>
        </w:rPr>
        <w:t>The Politics of Sedition in Long Nineteenth Century Britain</w:t>
      </w:r>
      <w:r w:rsidR="002241A2">
        <w:rPr>
          <w:i/>
          <w:u w:val="single"/>
        </w:rPr>
        <w:t>: A Social and Cultural Discourse</w:t>
      </w:r>
    </w:p>
    <w:p w:rsidR="00D47BAC" w:rsidRDefault="00D47BAC" w:rsidP="00D21318">
      <w:pPr>
        <w:jc w:val="both"/>
      </w:pPr>
      <w:r>
        <w:rPr>
          <w:i/>
        </w:rPr>
        <w:t xml:space="preserve">The Politics of Sedition in Long Nineteenth Century Britain </w:t>
      </w:r>
      <w:r>
        <w:t>conference took place at the University of Warwick on Saturday 10</w:t>
      </w:r>
      <w:r w:rsidRPr="00D47BAC">
        <w:rPr>
          <w:vertAlign w:val="superscript"/>
        </w:rPr>
        <w:t>th</w:t>
      </w:r>
      <w:r>
        <w:t xml:space="preserve"> November, 2018. Thanks to the generous funding of the Humanities Research Centre at Warwick and the Royal Historical Society, we were able to organise a full-day conference with parallel panels and two keynotes, including a final panel and reception at Warwick’s Modern Records Centre. Altogether forty dele</w:t>
      </w:r>
      <w:r w:rsidR="002241A2">
        <w:t>gates travelled to Warwick. R</w:t>
      </w:r>
      <w:r>
        <w:t>egistration gave everyone the opportunity to begin conversations on</w:t>
      </w:r>
      <w:r w:rsidR="002241A2">
        <w:t xml:space="preserve"> the politics of sedition</w:t>
      </w:r>
      <w:r>
        <w:t xml:space="preserve"> and its relation to their personal research interests that would continue throughout the day</w:t>
      </w:r>
      <w:r w:rsidR="002241A2">
        <w:t>.</w:t>
      </w:r>
    </w:p>
    <w:p w:rsidR="00D21318" w:rsidRDefault="002241A2" w:rsidP="00D21318">
      <w:pPr>
        <w:jc w:val="both"/>
        <w:rPr>
          <w:rFonts w:ascii="Calibri" w:eastAsia="Calibri" w:hAnsi="Calibri"/>
        </w:rPr>
      </w:pPr>
      <w:r>
        <w:t xml:space="preserve">The conference began with the first keynote from </w:t>
      </w:r>
      <w:r w:rsidRPr="00DE73DF">
        <w:rPr>
          <w:rFonts w:ascii="Calibri" w:eastAsia="Calibri" w:hAnsi="Calibri"/>
        </w:rPr>
        <w:t>Dr Anna Barton</w:t>
      </w:r>
      <w:r>
        <w:rPr>
          <w:rFonts w:ascii="Calibri" w:eastAsia="Calibri" w:hAnsi="Calibri"/>
        </w:rPr>
        <w:t>,</w:t>
      </w:r>
      <w:r w:rsidRPr="0008541B">
        <w:rPr>
          <w:rFonts w:ascii="Calibri" w:eastAsia="Calibri" w:hAnsi="Calibri"/>
        </w:rPr>
        <w:t xml:space="preserve"> Senior Lecturer in Victorian Literature</w:t>
      </w:r>
      <w:r>
        <w:rPr>
          <w:rFonts w:ascii="Calibri" w:eastAsia="Calibri" w:hAnsi="Calibri"/>
        </w:rPr>
        <w:t xml:space="preserve"> of the School of English at the</w:t>
      </w:r>
      <w:r w:rsidRPr="0008541B">
        <w:rPr>
          <w:rFonts w:ascii="Calibri" w:eastAsia="Calibri" w:hAnsi="Calibri"/>
        </w:rPr>
        <w:t xml:space="preserve"> University of Sheffield.</w:t>
      </w:r>
      <w:r>
        <w:rPr>
          <w:rFonts w:ascii="Calibri" w:eastAsia="Calibri" w:hAnsi="Calibri"/>
        </w:rPr>
        <w:t xml:space="preserve"> Dr Barton gave an excellent talk entitled </w:t>
      </w:r>
      <w:r>
        <w:rPr>
          <w:rFonts w:ascii="Calibri" w:eastAsia="Calibri" w:hAnsi="Calibri"/>
          <w:i/>
        </w:rPr>
        <w:t xml:space="preserve">Song Sedition </w:t>
      </w:r>
      <w:r>
        <w:rPr>
          <w:rFonts w:ascii="Calibri" w:eastAsia="Calibri" w:hAnsi="Calibri"/>
        </w:rPr>
        <w:t xml:space="preserve">that critically explored the etymology and history of the word ‘sedition’ as well as how it manifest itself through song, particularly drawing on a stanza from Robert Browning’s </w:t>
      </w:r>
      <w:r>
        <w:rPr>
          <w:rFonts w:ascii="Calibri" w:eastAsia="Calibri" w:hAnsi="Calibri"/>
          <w:i/>
        </w:rPr>
        <w:t xml:space="preserve">At the Mermaid </w:t>
      </w:r>
      <w:r>
        <w:rPr>
          <w:rFonts w:ascii="Calibri" w:eastAsia="Calibri" w:hAnsi="Calibri"/>
        </w:rPr>
        <w:t>in which Shakespeare, the speaker, distances himself from ‘song-sedition’. During the talk Dr Barton spent time considering how sedition has been considered an act, an intention, writing, or speech, at different times and in different contexts. Her exploration of the term elucidated many of the themes that would be considered throughout the day and set the perfect tone for the rest of the conference.</w:t>
      </w:r>
    </w:p>
    <w:p w:rsidR="002241A2" w:rsidRDefault="002241A2" w:rsidP="00D21318">
      <w:pPr>
        <w:jc w:val="both"/>
        <w:rPr>
          <w:rFonts w:ascii="Calibri" w:eastAsia="Calibri" w:hAnsi="Calibri"/>
        </w:rPr>
      </w:pPr>
      <w:r>
        <w:rPr>
          <w:rFonts w:ascii="Calibri" w:eastAsia="Calibri" w:hAnsi="Calibri"/>
        </w:rPr>
        <w:t xml:space="preserve">The parallel panels which followed were titled </w:t>
      </w:r>
      <w:r>
        <w:rPr>
          <w:rFonts w:ascii="Calibri" w:eastAsia="Calibri" w:hAnsi="Calibri"/>
          <w:i/>
        </w:rPr>
        <w:t xml:space="preserve">Alternative Spaces of Protest </w:t>
      </w:r>
      <w:r>
        <w:rPr>
          <w:rFonts w:ascii="Calibri" w:eastAsia="Calibri" w:hAnsi="Calibri"/>
        </w:rPr>
        <w:t xml:space="preserve">and </w:t>
      </w:r>
      <w:r w:rsidRPr="002241A2">
        <w:rPr>
          <w:rFonts w:ascii="Calibri" w:eastAsia="Calibri" w:hAnsi="Calibri"/>
          <w:i/>
        </w:rPr>
        <w:t>Resistance from Below: Expressions of Sedition from the Working Class</w:t>
      </w:r>
      <w:r>
        <w:rPr>
          <w:rFonts w:ascii="Calibri" w:eastAsia="Calibri" w:hAnsi="Calibri"/>
          <w:i/>
        </w:rPr>
        <w:t xml:space="preserve">. </w:t>
      </w:r>
      <w:r>
        <w:rPr>
          <w:rFonts w:ascii="Calibri" w:eastAsia="Calibri" w:hAnsi="Calibri"/>
        </w:rPr>
        <w:t xml:space="preserve">The former was formed </w:t>
      </w:r>
      <w:r w:rsidR="00D21318">
        <w:rPr>
          <w:rFonts w:ascii="Calibri" w:eastAsia="Calibri" w:hAnsi="Calibri"/>
        </w:rPr>
        <w:t>of three papers, all of which</w:t>
      </w:r>
      <w:r>
        <w:rPr>
          <w:rFonts w:ascii="Calibri" w:eastAsia="Calibri" w:hAnsi="Calibri"/>
        </w:rPr>
        <w:t xml:space="preserve"> approached the panel theme from very different angles.</w:t>
      </w:r>
      <w:r>
        <w:rPr>
          <w:rFonts w:ascii="Calibri" w:eastAsia="Calibri" w:hAnsi="Calibri"/>
          <w:i/>
        </w:rPr>
        <w:t xml:space="preserve"> </w:t>
      </w:r>
      <w:r w:rsidR="00D21318">
        <w:rPr>
          <w:rFonts w:ascii="Calibri" w:eastAsia="Calibri" w:hAnsi="Calibri"/>
        </w:rPr>
        <w:t>Nevertheless i</w:t>
      </w:r>
      <w:r>
        <w:rPr>
          <w:rFonts w:ascii="Calibri" w:eastAsia="Calibri" w:hAnsi="Calibri"/>
        </w:rPr>
        <w:t>t was interesting to note that all three papers picked up on women and their subversive use of alternative spaces in very differing contexts in the nineteenth century.</w:t>
      </w:r>
      <w:r w:rsidR="00D21318">
        <w:rPr>
          <w:rFonts w:ascii="Calibri" w:eastAsia="Calibri" w:hAnsi="Calibri"/>
        </w:rPr>
        <w:t xml:space="preserve"> Despite the fact that one paper looked at Parliament, one at working class crowds, and one looked at a colony in Venezuela, all three papers saw women utilising alternative spaces to articulate political agency. This panel happened concurrently with </w:t>
      </w:r>
      <w:r w:rsidR="00D21318" w:rsidRPr="002241A2">
        <w:rPr>
          <w:rFonts w:ascii="Calibri" w:eastAsia="Calibri" w:hAnsi="Calibri"/>
          <w:i/>
        </w:rPr>
        <w:t>Resistance from Below: Expressions of Sedition from the Working Class</w:t>
      </w:r>
      <w:r w:rsidR="00D21318">
        <w:rPr>
          <w:rFonts w:ascii="Calibri" w:eastAsia="Calibri" w:hAnsi="Calibri"/>
          <w:i/>
        </w:rPr>
        <w:t>.</w:t>
      </w:r>
      <w:r w:rsidR="00D21318" w:rsidRPr="00D21318">
        <w:rPr>
          <w:rFonts w:ascii="Calibri" w:eastAsia="Calibri" w:hAnsi="Calibri"/>
        </w:rPr>
        <w:t xml:space="preserve"> </w:t>
      </w:r>
      <w:r w:rsidR="00D21318">
        <w:rPr>
          <w:rFonts w:ascii="Calibri" w:eastAsia="Calibri" w:hAnsi="Calibri"/>
        </w:rPr>
        <w:t>Once again, all three papers had something very different to offer. However, all three papers looked to the literary sources of periodicals, novels, and newspapers to trace the history of sedition amongst the working classes. The first two panels both culminated in fruitful question and answer sessions, both of which sparked discussions that continued through the break for lunch.</w:t>
      </w:r>
    </w:p>
    <w:p w:rsidR="00D21318" w:rsidRDefault="00D21318" w:rsidP="00D21318">
      <w:pPr>
        <w:jc w:val="both"/>
        <w:rPr>
          <w:rFonts w:ascii="Calibri" w:eastAsia="Calibri" w:hAnsi="Calibri"/>
        </w:rPr>
      </w:pPr>
      <w:r>
        <w:rPr>
          <w:rFonts w:ascii="Calibri" w:eastAsia="Calibri" w:hAnsi="Calibri"/>
        </w:rPr>
        <w:t xml:space="preserve">The afternoon began with the second pair of parallel panels titled </w:t>
      </w:r>
      <w:r w:rsidRPr="00D21318">
        <w:rPr>
          <w:rFonts w:ascii="Calibri" w:eastAsia="Calibri" w:hAnsi="Calibri"/>
          <w:i/>
        </w:rPr>
        <w:t>Protests of the Pen: Literary Sedition in 19</w:t>
      </w:r>
      <w:r w:rsidRPr="00D21318">
        <w:rPr>
          <w:rFonts w:ascii="Calibri" w:eastAsia="Calibri" w:hAnsi="Calibri"/>
          <w:i/>
          <w:vertAlign w:val="superscript"/>
        </w:rPr>
        <w:t>th</w:t>
      </w:r>
      <w:r w:rsidRPr="00D21318">
        <w:rPr>
          <w:rFonts w:ascii="Calibri" w:eastAsia="Calibri" w:hAnsi="Calibri"/>
          <w:i/>
        </w:rPr>
        <w:t xml:space="preserve"> Century Britain</w:t>
      </w:r>
      <w:r>
        <w:rPr>
          <w:rFonts w:ascii="Calibri" w:eastAsia="Calibri" w:hAnsi="Calibri"/>
        </w:rPr>
        <w:t xml:space="preserve"> and </w:t>
      </w:r>
      <w:r w:rsidRPr="00D21318">
        <w:rPr>
          <w:rFonts w:ascii="Calibri" w:eastAsia="Calibri" w:hAnsi="Calibri"/>
          <w:i/>
        </w:rPr>
        <w:t>Regional and Local Spaces of Resistance and Protest</w:t>
      </w:r>
      <w:r>
        <w:rPr>
          <w:rFonts w:ascii="Calibri" w:eastAsia="Calibri" w:hAnsi="Calibri"/>
          <w:i/>
        </w:rPr>
        <w:t xml:space="preserve">. </w:t>
      </w:r>
      <w:r>
        <w:rPr>
          <w:rFonts w:ascii="Calibri" w:eastAsia="Calibri" w:hAnsi="Calibri"/>
        </w:rPr>
        <w:t xml:space="preserve">It was fantastic to see discussions from the morning’s sessions shape those which ensued following the afternoon papers. A real discourse of sedition and its role in nineteenth century political culture evolved throughout the day and was thoroughly enriched both by the research shared by speakers and by </w:t>
      </w:r>
      <w:r w:rsidR="006747AA">
        <w:rPr>
          <w:rFonts w:ascii="Calibri" w:eastAsia="Calibri" w:hAnsi="Calibri"/>
        </w:rPr>
        <w:t xml:space="preserve">the contributions of </w:t>
      </w:r>
      <w:r>
        <w:rPr>
          <w:rFonts w:ascii="Calibri" w:eastAsia="Calibri" w:hAnsi="Calibri"/>
        </w:rPr>
        <w:t>del</w:t>
      </w:r>
      <w:r w:rsidR="005F0215">
        <w:rPr>
          <w:rFonts w:ascii="Calibri" w:eastAsia="Calibri" w:hAnsi="Calibri"/>
        </w:rPr>
        <w:t xml:space="preserve">egates. The conference then regrouped for the second keynote given by Dr Sarah Richardson, Associate Professor of Modern British History at the University of Warwick. Dr Richardson gave a fascinating keynote titled </w:t>
      </w:r>
      <w:r w:rsidR="005F0215" w:rsidRPr="00DE73DF">
        <w:rPr>
          <w:rFonts w:ascii="Calibri" w:eastAsia="Calibri" w:hAnsi="Calibri"/>
          <w:i/>
        </w:rPr>
        <w:t>Rebel Voices: women who refused to confor</w:t>
      </w:r>
      <w:r w:rsidR="005F0215">
        <w:rPr>
          <w:rFonts w:ascii="Calibri" w:eastAsia="Calibri" w:hAnsi="Calibri"/>
          <w:i/>
        </w:rPr>
        <w:t xml:space="preserve">m in nineteenth century Britain </w:t>
      </w:r>
      <w:r w:rsidR="005F0215">
        <w:rPr>
          <w:rFonts w:ascii="Calibri" w:eastAsia="Calibri" w:hAnsi="Calibri"/>
        </w:rPr>
        <w:t>that explored the variety of ways in which women engaged with political rebellion in the nineteenth century. From translation, lobbying, and petitioning to the bolder acts of open rebellion such as setting of bombs, the keynote offered a spectrum of seditious acts that spoke to the broad themes that had been drawn out by the conference so far.</w:t>
      </w:r>
    </w:p>
    <w:p w:rsidR="005F0215" w:rsidRDefault="005F0215" w:rsidP="00D21318">
      <w:pPr>
        <w:jc w:val="both"/>
        <w:rPr>
          <w:rFonts w:ascii="Calibri" w:eastAsia="Calibri" w:hAnsi="Calibri"/>
        </w:rPr>
      </w:pPr>
      <w:r>
        <w:rPr>
          <w:rFonts w:ascii="Calibri" w:eastAsia="Calibri" w:hAnsi="Calibri"/>
        </w:rPr>
        <w:t xml:space="preserve">The final panel of the day moved across the Modern Records Centre at Warwick who kindly hosted both the last session and the wine reception. Archivist Liz Wood introduced the archives and talked through the digitisation projects currently underway that were relevant to the conference. </w:t>
      </w:r>
      <w:r w:rsidR="005F15E9">
        <w:rPr>
          <w:rFonts w:ascii="Calibri" w:eastAsia="Calibri" w:hAnsi="Calibri"/>
        </w:rPr>
        <w:t xml:space="preserve">She also </w:t>
      </w:r>
      <w:r w:rsidR="005F15E9">
        <w:rPr>
          <w:rFonts w:ascii="Calibri" w:eastAsia="Calibri" w:hAnsi="Calibri"/>
        </w:rPr>
        <w:lastRenderedPageBreak/>
        <w:t>organised the display of records related to the politics of sedition in the nineteenth century and shared her expertise with conference attendees, a real highlight of the day. Her talk was followed by two papers that focused firstly on Peterloo and then more broadly on the experience of the political crowd. They inspired a whole host of questions and discussions that continued into the conference reception and were shared over the opportunity to look more closely at the archive items on display.</w:t>
      </w:r>
    </w:p>
    <w:p w:rsidR="005F15E9" w:rsidRDefault="005F15E9" w:rsidP="00D21318">
      <w:pPr>
        <w:jc w:val="both"/>
        <w:rPr>
          <w:rFonts w:ascii="Calibri" w:eastAsia="Calibri" w:hAnsi="Calibri"/>
        </w:rPr>
      </w:pPr>
      <w:r>
        <w:rPr>
          <w:rFonts w:ascii="Calibri" w:eastAsia="Calibri" w:hAnsi="Calibri"/>
        </w:rPr>
        <w:t xml:space="preserve">Altogether it was a brilliant day and it was only made possible by the hard work, time, and funding offered by others. The organisers would like to take this opportunity to thank all of the conference speakers for their contributions and Dr Barton and Dr Richardson for their keynotes. </w:t>
      </w:r>
      <w:r w:rsidR="004135AB">
        <w:rPr>
          <w:rFonts w:ascii="Calibri" w:eastAsia="Calibri" w:hAnsi="Calibri"/>
        </w:rPr>
        <w:t>They would also like to thank the Royal Historical Society, who made it possible for the conference to offer travel bursaries to postgraduate and postdoctoral speakers. Finally, they would like to thank the Humanities Research Centre at Warwick for their generous funding. Particular thanks must go to Sue Rae for her guidance, patience, and wonderful support throughout.</w:t>
      </w:r>
    </w:p>
    <w:p w:rsidR="004135AB" w:rsidRPr="004135AB" w:rsidRDefault="004135AB" w:rsidP="00D21318">
      <w:pPr>
        <w:jc w:val="both"/>
        <w:rPr>
          <w:i/>
        </w:rPr>
      </w:pPr>
      <w:r>
        <w:rPr>
          <w:rFonts w:ascii="Calibri" w:eastAsia="Calibri" w:hAnsi="Calibri"/>
          <w:i/>
        </w:rPr>
        <w:t>Amy Galvin-Elliott and Dave Steele.</w:t>
      </w:r>
    </w:p>
    <w:sectPr w:rsidR="004135AB" w:rsidRPr="004135A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7BAC"/>
    <w:rsid w:val="002241A2"/>
    <w:rsid w:val="004135AB"/>
    <w:rsid w:val="005F0215"/>
    <w:rsid w:val="005F15E9"/>
    <w:rsid w:val="006747AA"/>
    <w:rsid w:val="00A946A6"/>
    <w:rsid w:val="00D21318"/>
    <w:rsid w:val="00D47BAC"/>
    <w:rsid w:val="00D956D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D0FC314-FFCB-436C-8209-E280558F3B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DADA9D5E</Template>
  <TotalTime>0</TotalTime>
  <Pages>2</Pages>
  <Words>800</Words>
  <Characters>4564</Characters>
  <Application>Microsoft Office Word</Application>
  <DocSecurity>4</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5354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Amy Galvin-Elliott</dc:creator>
  <cp:keywords/>
  <dc:description/>
  <cp:lastModifiedBy>Rae, Sue</cp:lastModifiedBy>
  <cp:revision>2</cp:revision>
  <dcterms:created xsi:type="dcterms:W3CDTF">2019-05-01T13:12:00Z</dcterms:created>
  <dcterms:modified xsi:type="dcterms:W3CDTF">2019-05-01T13:12:00Z</dcterms:modified>
</cp:coreProperties>
</file>