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10343" w14:textId="3491806A" w:rsidR="008560BA" w:rsidRPr="008560BA" w:rsidRDefault="008560BA" w:rsidP="008560BA">
      <w:pPr>
        <w:jc w:val="center"/>
        <w:rPr>
          <w:rFonts w:ascii="Calibri" w:hAnsi="Calibri" w:cs="Calibri"/>
          <w:b/>
          <w:bCs/>
          <w:sz w:val="36"/>
          <w:szCs w:val="36"/>
        </w:rPr>
      </w:pPr>
      <w:r w:rsidRPr="008560BA">
        <w:rPr>
          <w:rFonts w:ascii="Calibri" w:hAnsi="Calibri" w:cs="Calibri"/>
          <w:b/>
          <w:bCs/>
          <w:sz w:val="36"/>
          <w:szCs w:val="36"/>
        </w:rPr>
        <w:t>Self-</w:t>
      </w:r>
      <w:r w:rsidR="00F9412A">
        <w:rPr>
          <w:rFonts w:ascii="Calibri" w:hAnsi="Calibri" w:cs="Calibri"/>
          <w:b/>
          <w:bCs/>
          <w:sz w:val="36"/>
          <w:szCs w:val="36"/>
        </w:rPr>
        <w:t>A</w:t>
      </w:r>
      <w:r w:rsidRPr="008560BA">
        <w:rPr>
          <w:rFonts w:ascii="Calibri" w:hAnsi="Calibri" w:cs="Calibri"/>
          <w:b/>
          <w:bCs/>
          <w:sz w:val="36"/>
          <w:szCs w:val="36"/>
        </w:rPr>
        <w:t xml:space="preserve">wareness and </w:t>
      </w:r>
      <w:r w:rsidR="00F9412A">
        <w:rPr>
          <w:rFonts w:ascii="Calibri" w:hAnsi="Calibri" w:cs="Calibri"/>
          <w:b/>
          <w:bCs/>
          <w:sz w:val="36"/>
          <w:szCs w:val="36"/>
        </w:rPr>
        <w:t>I</w:t>
      </w:r>
      <w:r w:rsidRPr="008560BA">
        <w:rPr>
          <w:rFonts w:ascii="Calibri" w:hAnsi="Calibri" w:cs="Calibri"/>
          <w:b/>
          <w:bCs/>
          <w:sz w:val="36"/>
          <w:szCs w:val="36"/>
        </w:rPr>
        <w:t>ntersubjectivity</w:t>
      </w:r>
    </w:p>
    <w:p w14:paraId="66F7DF29" w14:textId="0A3A51B1" w:rsidR="008560BA" w:rsidRDefault="008560BA" w:rsidP="008560BA">
      <w:pPr>
        <w:jc w:val="center"/>
        <w:rPr>
          <w:rFonts w:ascii="Calibri" w:hAnsi="Calibri" w:cs="Calibri"/>
        </w:rPr>
      </w:pPr>
      <w:r w:rsidRPr="008560BA">
        <w:rPr>
          <w:rFonts w:ascii="Calibri" w:hAnsi="Calibri" w:cs="Calibri"/>
        </w:rPr>
        <w:t xml:space="preserve">Conference </w:t>
      </w:r>
      <w:r>
        <w:rPr>
          <w:rFonts w:ascii="Calibri" w:hAnsi="Calibri" w:cs="Calibri"/>
        </w:rPr>
        <w:t>organised</w:t>
      </w:r>
      <w:r w:rsidRPr="008560BA">
        <w:rPr>
          <w:rFonts w:ascii="Calibri" w:hAnsi="Calibri" w:cs="Calibri"/>
        </w:rPr>
        <w:t xml:space="preserve"> by the </w:t>
      </w:r>
      <w:hyperlink r:id="rId6" w:tgtFrame="_blank" w:tooltip="Original URL: https://warwick.ac.uk/fac/soc/philosophy/research/researchcentres/wma. Click or tap if you trust this link." w:history="1">
        <w:r w:rsidRPr="008560BA">
          <w:rPr>
            <w:rStyle w:val="Hyperlink"/>
            <w:rFonts w:ascii="Calibri" w:hAnsi="Calibri" w:cs="Calibri"/>
          </w:rPr>
          <w:t>Warwick Mind and Action Research Centre</w:t>
        </w:r>
      </w:hyperlink>
      <w:r w:rsidRPr="008560BA">
        <w:rPr>
          <w:rFonts w:ascii="Calibri" w:hAnsi="Calibri" w:cs="Calibri"/>
        </w:rPr>
        <w:t> (WMA)</w:t>
      </w:r>
      <w:r w:rsidRPr="008560BA">
        <w:rPr>
          <w:rFonts w:ascii="Calibri" w:hAnsi="Calibri" w:cs="Calibri"/>
        </w:rPr>
        <w:br/>
        <w:t xml:space="preserve">Thursday </w:t>
      </w:r>
      <w:r w:rsidR="00F9412A">
        <w:rPr>
          <w:rFonts w:ascii="Calibri" w:hAnsi="Calibri" w:cs="Calibri"/>
        </w:rPr>
        <w:t>12</w:t>
      </w:r>
      <w:r w:rsidRPr="008560BA">
        <w:rPr>
          <w:rFonts w:ascii="Calibri" w:hAnsi="Calibri" w:cs="Calibri"/>
        </w:rPr>
        <w:t xml:space="preserve">th </w:t>
      </w:r>
      <w:r w:rsidR="003879FE">
        <w:rPr>
          <w:rFonts w:ascii="Calibri" w:hAnsi="Calibri" w:cs="Calibri"/>
        </w:rPr>
        <w:t xml:space="preserve">- </w:t>
      </w:r>
      <w:r w:rsidRPr="008560BA">
        <w:rPr>
          <w:rFonts w:ascii="Calibri" w:hAnsi="Calibri" w:cs="Calibri"/>
        </w:rPr>
        <w:t>Friday 13</w:t>
      </w:r>
      <w:r w:rsidRPr="008560BA">
        <w:rPr>
          <w:rFonts w:ascii="Calibri" w:hAnsi="Calibri" w:cs="Calibri"/>
          <w:vertAlign w:val="superscript"/>
        </w:rPr>
        <w:t>th</w:t>
      </w:r>
      <w:r w:rsidRPr="008560BA">
        <w:rPr>
          <w:rFonts w:ascii="Calibri" w:hAnsi="Calibri" w:cs="Calibri"/>
        </w:rPr>
        <w:t xml:space="preserve"> March 2026</w:t>
      </w:r>
    </w:p>
    <w:p w14:paraId="5751C9E9" w14:textId="77777777" w:rsidR="00AE7882" w:rsidRPr="00AE7882" w:rsidRDefault="00AE7882" w:rsidP="008560BA">
      <w:pPr>
        <w:jc w:val="center"/>
        <w:rPr>
          <w:rFonts w:ascii="Calibri" w:hAnsi="Calibri" w:cs="Calibri"/>
          <w:sz w:val="21"/>
          <w:szCs w:val="21"/>
        </w:rPr>
      </w:pPr>
      <w:r w:rsidRPr="00AE7882">
        <w:rPr>
          <w:rFonts w:ascii="Calibri" w:hAnsi="Calibri" w:cs="Calibri"/>
          <w:sz w:val="21"/>
          <w:szCs w:val="21"/>
        </w:rPr>
        <w:t xml:space="preserve">Webpage: </w:t>
      </w:r>
    </w:p>
    <w:p w14:paraId="35BF2C41" w14:textId="15E38180" w:rsidR="008560BA" w:rsidRPr="00AE7882" w:rsidRDefault="00AE7882" w:rsidP="00AE7882">
      <w:pPr>
        <w:jc w:val="center"/>
        <w:rPr>
          <w:rFonts w:ascii="Calibri" w:hAnsi="Calibri" w:cs="Calibri"/>
          <w:sz w:val="16"/>
          <w:szCs w:val="16"/>
        </w:rPr>
      </w:pPr>
      <w:r w:rsidRPr="00AE7882">
        <w:rPr>
          <w:rFonts w:ascii="Calibri" w:hAnsi="Calibri" w:cs="Calibri"/>
          <w:sz w:val="16"/>
          <w:szCs w:val="16"/>
        </w:rPr>
        <w:t>https://warwick.ac.uk/fac/soc/philosophy/people/nie/incrediblebeliefs/self-awarenessandintersubjectivityconference/</w:t>
      </w:r>
      <w:r w:rsidR="00E07E5E">
        <w:rPr>
          <w:rFonts w:ascii="Calibri" w:eastAsia="Times New Roman" w:hAnsi="Calibri" w:cs="Calibri"/>
          <w:color w:val="000000"/>
          <w:kern w:val="0"/>
          <w:u w:val="single"/>
          <w:lang w:eastAsia="en-GB"/>
          <w14:ligatures w14:val="none"/>
        </w:rPr>
        <w:br/>
      </w:r>
    </w:p>
    <w:p w14:paraId="3C03EDC5" w14:textId="77777777" w:rsidR="00AE7882" w:rsidRDefault="00AE7882" w:rsidP="00D44F91">
      <w:pPr>
        <w:rPr>
          <w:rFonts w:ascii="Calibri" w:eastAsia="Times New Roman" w:hAnsi="Calibri" w:cs="Calibri"/>
          <w:b/>
          <w:bCs/>
          <w:color w:val="000000"/>
          <w:kern w:val="0"/>
          <w:sz w:val="28"/>
          <w:szCs w:val="28"/>
          <w:lang w:eastAsia="en-GB"/>
          <w14:ligatures w14:val="none"/>
        </w:rPr>
      </w:pPr>
    </w:p>
    <w:p w14:paraId="7621E885" w14:textId="78BE6A60" w:rsidR="008560BA" w:rsidRPr="008560BA" w:rsidRDefault="008560BA" w:rsidP="00D44F91">
      <w:pPr>
        <w:rPr>
          <w:rFonts w:ascii="Calibri" w:eastAsia="Times New Roman" w:hAnsi="Calibri" w:cs="Calibri"/>
          <w:b/>
          <w:bCs/>
          <w:color w:val="000000"/>
          <w:kern w:val="0"/>
          <w:sz w:val="28"/>
          <w:szCs w:val="28"/>
          <w:lang w:eastAsia="en-GB"/>
          <w14:ligatures w14:val="none"/>
        </w:rPr>
      </w:pPr>
      <w:r w:rsidRPr="008560BA">
        <w:rPr>
          <w:rFonts w:ascii="Calibri" w:eastAsia="Times New Roman" w:hAnsi="Calibri" w:cs="Calibri"/>
          <w:b/>
          <w:bCs/>
          <w:color w:val="000000"/>
          <w:kern w:val="0"/>
          <w:sz w:val="28"/>
          <w:szCs w:val="28"/>
          <w:lang w:eastAsia="en-GB"/>
          <w14:ligatures w14:val="none"/>
        </w:rPr>
        <w:t>Programme</w:t>
      </w:r>
    </w:p>
    <w:p w14:paraId="3D200EF3" w14:textId="5C1D4985" w:rsidR="00D44F91" w:rsidRPr="00D44F91" w:rsidRDefault="00D44F91" w:rsidP="00D44F91">
      <w:pPr>
        <w:rPr>
          <w:rFonts w:ascii="Calibri" w:eastAsia="Times New Roman" w:hAnsi="Calibri" w:cs="Calibri"/>
          <w:i/>
          <w:iCs/>
          <w:color w:val="212121"/>
          <w:kern w:val="0"/>
          <w:lang w:eastAsia="en-GB"/>
          <w14:ligatures w14:val="none"/>
        </w:rPr>
      </w:pPr>
      <w:r w:rsidRPr="00D44F91">
        <w:rPr>
          <w:rFonts w:ascii="Calibri" w:eastAsia="Times New Roman" w:hAnsi="Calibri" w:cs="Calibri"/>
          <w:color w:val="000000"/>
          <w:kern w:val="0"/>
          <w:u w:val="single"/>
          <w:lang w:eastAsia="en-GB"/>
          <w14:ligatures w14:val="none"/>
        </w:rPr>
        <w:br/>
      </w:r>
      <w:r w:rsidRPr="00D44F91">
        <w:rPr>
          <w:rFonts w:ascii="Calibri" w:eastAsia="Times New Roman" w:hAnsi="Calibri" w:cs="Calibri"/>
          <w:i/>
          <w:iCs/>
          <w:color w:val="000000"/>
          <w:kern w:val="0"/>
          <w:lang w:eastAsia="en-GB"/>
          <w14:ligatures w14:val="none"/>
        </w:rPr>
        <w:t>Thursda</w:t>
      </w:r>
      <w:r w:rsidR="003879FE">
        <w:rPr>
          <w:rFonts w:ascii="Calibri" w:eastAsia="Times New Roman" w:hAnsi="Calibri" w:cs="Calibri"/>
          <w:i/>
          <w:iCs/>
          <w:color w:val="000000"/>
          <w:kern w:val="0"/>
          <w:lang w:eastAsia="en-GB"/>
          <w14:ligatures w14:val="none"/>
        </w:rPr>
        <w:t>y</w:t>
      </w:r>
      <w:r w:rsidRPr="00D44F91">
        <w:rPr>
          <w:rFonts w:ascii="Calibri" w:eastAsia="Times New Roman" w:hAnsi="Calibri" w:cs="Calibri"/>
          <w:i/>
          <w:iCs/>
          <w:color w:val="000000"/>
          <w:kern w:val="0"/>
          <w:lang w:eastAsia="en-GB"/>
          <w14:ligatures w14:val="none"/>
        </w:rPr>
        <w:t xml:space="preserve"> 12 March 2026</w:t>
      </w:r>
      <w:r w:rsidR="003879FE">
        <w:rPr>
          <w:rFonts w:ascii="Calibri" w:eastAsia="Times New Roman" w:hAnsi="Calibri" w:cs="Calibri"/>
          <w:i/>
          <w:iCs/>
          <w:color w:val="000000"/>
          <w:kern w:val="0"/>
          <w:lang w:eastAsia="en-GB"/>
          <w14:ligatures w14:val="none"/>
        </w:rPr>
        <w:t xml:space="preserve"> </w:t>
      </w:r>
      <w:r w:rsidR="00442723">
        <w:rPr>
          <w:rFonts w:ascii="Calibri" w:eastAsia="Times New Roman" w:hAnsi="Calibri" w:cs="Calibri"/>
          <w:i/>
          <w:iCs/>
          <w:color w:val="000000"/>
          <w:kern w:val="0"/>
          <w:lang w:eastAsia="en-GB"/>
          <w14:ligatures w14:val="none"/>
        </w:rPr>
        <w:t>(</w:t>
      </w:r>
      <w:r w:rsidRPr="00D44F91">
        <w:rPr>
          <w:rFonts w:ascii="Calibri" w:eastAsia="Times New Roman" w:hAnsi="Calibri" w:cs="Calibri"/>
          <w:i/>
          <w:iCs/>
          <w:color w:val="000000"/>
          <w:kern w:val="0"/>
          <w:lang w:eastAsia="en-GB"/>
          <w14:ligatures w14:val="none"/>
        </w:rPr>
        <w:t>Scarman</w:t>
      </w:r>
      <w:r w:rsidR="003879FE">
        <w:rPr>
          <w:rFonts w:ascii="Calibri" w:eastAsia="Times New Roman" w:hAnsi="Calibri" w:cs="Calibri"/>
          <w:i/>
          <w:iCs/>
          <w:color w:val="000000"/>
          <w:kern w:val="0"/>
          <w:lang w:eastAsia="en-GB"/>
          <w14:ligatures w14:val="none"/>
        </w:rPr>
        <w:t xml:space="preserve"> House</w:t>
      </w:r>
      <w:r w:rsidRPr="00D44F91">
        <w:rPr>
          <w:rFonts w:ascii="Calibri" w:eastAsia="Times New Roman" w:hAnsi="Calibri" w:cs="Calibri"/>
          <w:i/>
          <w:iCs/>
          <w:color w:val="000000"/>
          <w:kern w:val="0"/>
          <w:lang w:eastAsia="en-GB"/>
          <w14:ligatures w14:val="none"/>
        </w:rPr>
        <w:t>, Space 11</w:t>
      </w:r>
      <w:r w:rsidR="00442723">
        <w:rPr>
          <w:rFonts w:ascii="Calibri" w:eastAsia="Times New Roman" w:hAnsi="Calibri" w:cs="Calibri"/>
          <w:i/>
          <w:iCs/>
          <w:color w:val="000000"/>
          <w:kern w:val="0"/>
          <w:lang w:eastAsia="en-GB"/>
          <w14:ligatures w14:val="none"/>
        </w:rPr>
        <w:t>)</w:t>
      </w:r>
    </w:p>
    <w:p w14:paraId="11EA461D" w14:textId="77777777" w:rsidR="00D44F91" w:rsidRPr="00D44F91" w:rsidRDefault="00D44F91" w:rsidP="00D44F91">
      <w:pPr>
        <w:rPr>
          <w:rFonts w:ascii="Calibri" w:eastAsia="Times New Roman" w:hAnsi="Calibri" w:cs="Calibri"/>
          <w:color w:val="212121"/>
          <w:kern w:val="0"/>
          <w:lang w:eastAsia="en-GB"/>
          <w14:ligatures w14:val="none"/>
        </w:rPr>
      </w:pPr>
      <w:r w:rsidRPr="00D44F91">
        <w:rPr>
          <w:rFonts w:ascii="Calibri" w:eastAsia="Times New Roman" w:hAnsi="Calibri" w:cs="Calibri"/>
          <w:color w:val="000000"/>
          <w:kern w:val="0"/>
          <w:lang w:eastAsia="en-GB"/>
          <w14:ligatures w14:val="none"/>
        </w:rPr>
        <w:t> </w:t>
      </w:r>
    </w:p>
    <w:p w14:paraId="63908519" w14:textId="521D8E4A" w:rsidR="00D44F91" w:rsidRPr="00D44F91" w:rsidRDefault="00D44F91" w:rsidP="00D44F91">
      <w:pPr>
        <w:rPr>
          <w:rFonts w:ascii="Calibri" w:eastAsia="Times New Roman" w:hAnsi="Calibri" w:cs="Calibri"/>
          <w:color w:val="212121"/>
          <w:kern w:val="0"/>
          <w:lang w:eastAsia="en-GB"/>
          <w14:ligatures w14:val="none"/>
        </w:rPr>
      </w:pPr>
      <w:r w:rsidRPr="00D44F91">
        <w:rPr>
          <w:rFonts w:ascii="Calibri" w:eastAsia="Times New Roman" w:hAnsi="Calibri" w:cs="Calibri"/>
          <w:color w:val="000000"/>
          <w:kern w:val="0"/>
          <w:lang w:eastAsia="en-GB"/>
          <w14:ligatures w14:val="none"/>
        </w:rPr>
        <w:t>13.30 - 14.50 Lucy O’Brien (</w:t>
      </w:r>
      <w:r w:rsidR="00A26BB2">
        <w:rPr>
          <w:rFonts w:ascii="Calibri" w:eastAsia="Times New Roman" w:hAnsi="Calibri" w:cs="Calibri"/>
          <w:color w:val="000000"/>
          <w:kern w:val="0"/>
          <w:lang w:eastAsia="en-GB"/>
          <w14:ligatures w14:val="none"/>
        </w:rPr>
        <w:t>UCL</w:t>
      </w:r>
      <w:r w:rsidRPr="00D44F91">
        <w:rPr>
          <w:rFonts w:ascii="Calibri" w:eastAsia="Times New Roman" w:hAnsi="Calibri" w:cs="Calibri"/>
          <w:color w:val="000000"/>
          <w:kern w:val="0"/>
          <w:lang w:eastAsia="en-GB"/>
          <w14:ligatures w14:val="none"/>
        </w:rPr>
        <w:t>): "Reflection on One’s Interpersonal Self-Consciousness"</w:t>
      </w:r>
    </w:p>
    <w:p w14:paraId="3A4F039F" w14:textId="77777777" w:rsidR="00D44F91" w:rsidRPr="00D44F91" w:rsidRDefault="00D44F91" w:rsidP="00D44F91">
      <w:pPr>
        <w:rPr>
          <w:rFonts w:ascii="Calibri" w:eastAsia="Times New Roman" w:hAnsi="Calibri" w:cs="Calibri"/>
          <w:color w:val="000000"/>
          <w:kern w:val="0"/>
          <w:lang w:eastAsia="en-GB"/>
          <w14:ligatures w14:val="none"/>
        </w:rPr>
      </w:pPr>
    </w:p>
    <w:p w14:paraId="044AC80D" w14:textId="77777777" w:rsidR="00D44F91" w:rsidRPr="00D44F91" w:rsidRDefault="00D44F91" w:rsidP="00D44F91">
      <w:pPr>
        <w:rPr>
          <w:rFonts w:ascii="Calibri" w:eastAsia="Times New Roman" w:hAnsi="Calibri" w:cs="Calibri"/>
          <w:color w:val="000000"/>
          <w:kern w:val="0"/>
          <w:lang w:eastAsia="en-GB"/>
          <w14:ligatures w14:val="none"/>
        </w:rPr>
      </w:pPr>
      <w:r w:rsidRPr="00D44F91">
        <w:rPr>
          <w:rFonts w:ascii="Calibri" w:eastAsia="Times New Roman" w:hAnsi="Calibri" w:cs="Calibri"/>
          <w:color w:val="000000"/>
          <w:kern w:val="0"/>
          <w:lang w:eastAsia="en-GB"/>
          <w14:ligatures w14:val="none"/>
        </w:rPr>
        <w:t>15.00 - 16.20 Matthew Boyle (University of Chicago): "From Other Selves to Intersubjectivity"</w:t>
      </w:r>
    </w:p>
    <w:p w14:paraId="43E953AB" w14:textId="77777777" w:rsidR="00D44F91" w:rsidRPr="00D44F91" w:rsidRDefault="00D44F91" w:rsidP="00D44F91">
      <w:pPr>
        <w:rPr>
          <w:rFonts w:ascii="Calibri" w:eastAsia="Times New Roman" w:hAnsi="Calibri" w:cs="Calibri"/>
          <w:color w:val="000000"/>
          <w:kern w:val="0"/>
          <w:lang w:eastAsia="en-GB"/>
          <w14:ligatures w14:val="none"/>
        </w:rPr>
      </w:pPr>
    </w:p>
    <w:p w14:paraId="693BA2C2" w14:textId="77777777" w:rsidR="00D44F91" w:rsidRPr="00D44F91" w:rsidRDefault="00D44F91" w:rsidP="00D44F91">
      <w:pPr>
        <w:rPr>
          <w:rFonts w:ascii="Calibri" w:eastAsia="Times New Roman" w:hAnsi="Calibri" w:cs="Calibri"/>
          <w:i/>
          <w:iCs/>
          <w:color w:val="000000"/>
          <w:kern w:val="0"/>
          <w:lang w:eastAsia="en-GB"/>
          <w14:ligatures w14:val="none"/>
        </w:rPr>
      </w:pPr>
      <w:r w:rsidRPr="00D44F91">
        <w:rPr>
          <w:rFonts w:ascii="Calibri" w:eastAsia="Times New Roman" w:hAnsi="Calibri" w:cs="Calibri"/>
          <w:color w:val="000000"/>
          <w:kern w:val="0"/>
          <w:lang w:eastAsia="en-GB"/>
          <w14:ligatures w14:val="none"/>
        </w:rPr>
        <w:t xml:space="preserve">16.20- 16.50 </w:t>
      </w:r>
      <w:r w:rsidRPr="00D44F91">
        <w:rPr>
          <w:rFonts w:ascii="Calibri" w:eastAsia="Times New Roman" w:hAnsi="Calibri" w:cs="Calibri"/>
          <w:i/>
          <w:iCs/>
          <w:color w:val="000000"/>
          <w:kern w:val="0"/>
          <w:lang w:eastAsia="en-GB"/>
          <w14:ligatures w14:val="none"/>
        </w:rPr>
        <w:t>Tea &amp; Coffee</w:t>
      </w:r>
    </w:p>
    <w:p w14:paraId="2FDFCBF0" w14:textId="77777777" w:rsidR="00D44F91" w:rsidRPr="00D44F91" w:rsidRDefault="00D44F91" w:rsidP="00D44F91">
      <w:pPr>
        <w:rPr>
          <w:rFonts w:ascii="Calibri" w:eastAsia="Times New Roman" w:hAnsi="Calibri" w:cs="Calibri"/>
          <w:color w:val="000000"/>
          <w:kern w:val="0"/>
          <w:lang w:eastAsia="en-GB"/>
          <w14:ligatures w14:val="none"/>
        </w:rPr>
      </w:pPr>
    </w:p>
    <w:p w14:paraId="379F7966" w14:textId="77777777" w:rsidR="00D44F91" w:rsidRPr="00D44F91" w:rsidRDefault="00D44F91" w:rsidP="00D44F91">
      <w:pPr>
        <w:rPr>
          <w:rFonts w:ascii="Calibri" w:eastAsia="Times New Roman" w:hAnsi="Calibri" w:cs="Calibri"/>
          <w:color w:val="000000"/>
          <w:kern w:val="0"/>
          <w:lang w:eastAsia="en-GB"/>
          <w14:ligatures w14:val="none"/>
        </w:rPr>
      </w:pPr>
      <w:r w:rsidRPr="00D44F91">
        <w:rPr>
          <w:rFonts w:ascii="Calibri" w:eastAsia="Times New Roman" w:hAnsi="Calibri" w:cs="Calibri"/>
          <w:color w:val="000000"/>
          <w:kern w:val="0"/>
          <w:lang w:eastAsia="en-GB"/>
          <w14:ligatures w14:val="none"/>
        </w:rPr>
        <w:t>16.50 - 18.10 Naomi Eilan (University of Warwick): “Subjective, intersubjective, objective: On the role of joint attention”</w:t>
      </w:r>
    </w:p>
    <w:p w14:paraId="7C011545" w14:textId="77777777" w:rsidR="00D44F91" w:rsidRPr="00D44F91" w:rsidRDefault="00D44F91" w:rsidP="00D44F91">
      <w:pPr>
        <w:rPr>
          <w:rFonts w:ascii="Calibri" w:eastAsia="Times New Roman" w:hAnsi="Calibri" w:cs="Calibri"/>
          <w:color w:val="000000"/>
          <w:kern w:val="0"/>
          <w:lang w:eastAsia="en-GB"/>
          <w14:ligatures w14:val="none"/>
        </w:rPr>
      </w:pPr>
    </w:p>
    <w:p w14:paraId="5099E264" w14:textId="778EBB8C" w:rsidR="00D44F91" w:rsidRPr="00D44F91" w:rsidRDefault="00D44F91" w:rsidP="00D44F91">
      <w:pPr>
        <w:rPr>
          <w:rFonts w:ascii="Calibri" w:eastAsia="Times New Roman" w:hAnsi="Calibri" w:cs="Calibri"/>
          <w:color w:val="000000"/>
          <w:kern w:val="0"/>
          <w:lang w:eastAsia="en-GB"/>
          <w14:ligatures w14:val="none"/>
        </w:rPr>
      </w:pPr>
      <w:r w:rsidRPr="008560BA">
        <w:rPr>
          <w:rFonts w:ascii="Calibri" w:eastAsia="Times New Roman" w:hAnsi="Calibri" w:cs="Calibri"/>
          <w:color w:val="000000"/>
          <w:kern w:val="0"/>
          <w:lang w:eastAsia="en-GB"/>
          <w14:ligatures w14:val="none"/>
        </w:rPr>
        <w:t xml:space="preserve">19.30 </w:t>
      </w:r>
      <w:r w:rsidRPr="00D44F91">
        <w:rPr>
          <w:rFonts w:ascii="Calibri" w:eastAsia="Times New Roman" w:hAnsi="Calibri" w:cs="Calibri"/>
          <w:i/>
          <w:iCs/>
          <w:color w:val="000000"/>
          <w:kern w:val="0"/>
          <w:lang w:eastAsia="en-GB"/>
          <w14:ligatures w14:val="none"/>
        </w:rPr>
        <w:t>Dinner</w:t>
      </w:r>
      <w:r w:rsidR="008560BA">
        <w:rPr>
          <w:rFonts w:ascii="Calibri" w:eastAsia="Times New Roman" w:hAnsi="Calibri" w:cs="Calibri"/>
          <w:i/>
          <w:iCs/>
          <w:color w:val="000000"/>
          <w:kern w:val="0"/>
          <w:lang w:eastAsia="en-GB"/>
          <w14:ligatures w14:val="none"/>
        </w:rPr>
        <w:t xml:space="preserve"> (Dining room,</w:t>
      </w:r>
      <w:r w:rsidRPr="00D44F91">
        <w:rPr>
          <w:rFonts w:ascii="Calibri" w:eastAsia="Times New Roman" w:hAnsi="Calibri" w:cs="Calibri"/>
          <w:i/>
          <w:iCs/>
          <w:color w:val="000000"/>
          <w:kern w:val="0"/>
          <w:lang w:eastAsia="en-GB"/>
          <w14:ligatures w14:val="none"/>
        </w:rPr>
        <w:t xml:space="preserve"> Radcliffe</w:t>
      </w:r>
      <w:r w:rsidR="008560BA">
        <w:rPr>
          <w:rFonts w:ascii="Calibri" w:eastAsia="Times New Roman" w:hAnsi="Calibri" w:cs="Calibri"/>
          <w:i/>
          <w:iCs/>
          <w:color w:val="000000"/>
          <w:kern w:val="0"/>
          <w:lang w:eastAsia="en-GB"/>
          <w14:ligatures w14:val="none"/>
        </w:rPr>
        <w:t xml:space="preserve"> House)</w:t>
      </w:r>
    </w:p>
    <w:p w14:paraId="3A8EE694" w14:textId="7AE88066" w:rsidR="00D44F91" w:rsidRDefault="006B2BDD" w:rsidP="00D44F91">
      <w:pPr>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br/>
      </w:r>
    </w:p>
    <w:p w14:paraId="3FC21E64" w14:textId="77777777" w:rsidR="00B6749E" w:rsidRPr="00D44F91" w:rsidRDefault="00B6749E" w:rsidP="00D44F91">
      <w:pPr>
        <w:rPr>
          <w:rFonts w:ascii="Calibri" w:eastAsia="Times New Roman" w:hAnsi="Calibri" w:cs="Calibri"/>
          <w:color w:val="000000"/>
          <w:kern w:val="0"/>
          <w:lang w:eastAsia="en-GB"/>
          <w14:ligatures w14:val="none"/>
        </w:rPr>
      </w:pPr>
    </w:p>
    <w:p w14:paraId="173083D9" w14:textId="122974F8" w:rsidR="00D44F91" w:rsidRPr="00D44F91" w:rsidRDefault="00D44F91" w:rsidP="00D44F91">
      <w:pPr>
        <w:rPr>
          <w:rFonts w:ascii="Calibri" w:eastAsia="Times New Roman" w:hAnsi="Calibri" w:cs="Calibri"/>
          <w:i/>
          <w:iCs/>
          <w:color w:val="212121"/>
          <w:kern w:val="0"/>
          <w:lang w:eastAsia="en-GB"/>
          <w14:ligatures w14:val="none"/>
        </w:rPr>
      </w:pPr>
      <w:r w:rsidRPr="00D44F91">
        <w:rPr>
          <w:rFonts w:ascii="Calibri" w:eastAsia="Times New Roman" w:hAnsi="Calibri" w:cs="Calibri"/>
          <w:i/>
          <w:iCs/>
          <w:color w:val="000000"/>
          <w:kern w:val="0"/>
          <w:lang w:eastAsia="en-GB"/>
          <w14:ligatures w14:val="none"/>
        </w:rPr>
        <w:t>Friday</w:t>
      </w:r>
      <w:r w:rsidR="003879FE">
        <w:rPr>
          <w:rFonts w:ascii="Calibri" w:eastAsia="Times New Roman" w:hAnsi="Calibri" w:cs="Calibri"/>
          <w:i/>
          <w:iCs/>
          <w:color w:val="000000"/>
          <w:kern w:val="0"/>
          <w:lang w:eastAsia="en-GB"/>
          <w14:ligatures w14:val="none"/>
        </w:rPr>
        <w:t xml:space="preserve"> </w:t>
      </w:r>
      <w:r w:rsidRPr="00D44F91">
        <w:rPr>
          <w:rFonts w:ascii="Calibri" w:eastAsia="Times New Roman" w:hAnsi="Calibri" w:cs="Calibri"/>
          <w:i/>
          <w:iCs/>
          <w:color w:val="000000"/>
          <w:kern w:val="0"/>
          <w:lang w:eastAsia="en-GB"/>
          <w14:ligatures w14:val="none"/>
        </w:rPr>
        <w:t>13 March 202</w:t>
      </w:r>
      <w:r w:rsidR="003879FE">
        <w:rPr>
          <w:rFonts w:ascii="Calibri" w:eastAsia="Times New Roman" w:hAnsi="Calibri" w:cs="Calibri"/>
          <w:i/>
          <w:iCs/>
          <w:color w:val="000000"/>
          <w:kern w:val="0"/>
          <w:lang w:eastAsia="en-GB"/>
          <w14:ligatures w14:val="none"/>
        </w:rPr>
        <w:t>6</w:t>
      </w:r>
      <w:r w:rsidR="00442723">
        <w:rPr>
          <w:rFonts w:ascii="Calibri" w:eastAsia="Times New Roman" w:hAnsi="Calibri" w:cs="Calibri"/>
          <w:i/>
          <w:iCs/>
          <w:color w:val="000000"/>
          <w:kern w:val="0"/>
          <w:lang w:eastAsia="en-GB"/>
          <w14:ligatures w14:val="none"/>
        </w:rPr>
        <w:t xml:space="preserve"> (</w:t>
      </w:r>
      <w:r w:rsidRPr="00D44F91">
        <w:rPr>
          <w:rFonts w:ascii="Calibri" w:eastAsia="Times New Roman" w:hAnsi="Calibri" w:cs="Calibri"/>
          <w:i/>
          <w:iCs/>
          <w:color w:val="000000"/>
          <w:kern w:val="0"/>
          <w:lang w:eastAsia="en-GB"/>
          <w14:ligatures w14:val="none"/>
        </w:rPr>
        <w:t>Wolfson Research Exchange, Main Library</w:t>
      </w:r>
      <w:r w:rsidR="00442723">
        <w:rPr>
          <w:rFonts w:ascii="Calibri" w:eastAsia="Times New Roman" w:hAnsi="Calibri" w:cs="Calibri"/>
          <w:i/>
          <w:iCs/>
          <w:color w:val="000000"/>
          <w:kern w:val="0"/>
          <w:lang w:eastAsia="en-GB"/>
          <w14:ligatures w14:val="none"/>
        </w:rPr>
        <w:t>)</w:t>
      </w:r>
    </w:p>
    <w:p w14:paraId="3B3EEBA2" w14:textId="77777777" w:rsidR="00D44F91" w:rsidRPr="00D44F91" w:rsidRDefault="00D44F91" w:rsidP="00D44F91">
      <w:pPr>
        <w:rPr>
          <w:rFonts w:ascii="Calibri" w:eastAsia="Times New Roman" w:hAnsi="Calibri" w:cs="Calibri"/>
          <w:color w:val="000000"/>
          <w:kern w:val="0"/>
          <w:lang w:eastAsia="en-GB"/>
          <w14:ligatures w14:val="none"/>
        </w:rPr>
      </w:pPr>
    </w:p>
    <w:p w14:paraId="77E26A7C" w14:textId="77777777" w:rsidR="00D44F91" w:rsidRPr="00D44F91" w:rsidRDefault="00D44F91" w:rsidP="00D44F91">
      <w:pPr>
        <w:rPr>
          <w:rFonts w:ascii="Calibri" w:eastAsia="Times New Roman" w:hAnsi="Calibri" w:cs="Calibri"/>
          <w:color w:val="212121"/>
          <w:kern w:val="0"/>
          <w:lang w:eastAsia="en-GB"/>
          <w14:ligatures w14:val="none"/>
        </w:rPr>
      </w:pPr>
      <w:r w:rsidRPr="00D44F91">
        <w:rPr>
          <w:rFonts w:ascii="Calibri" w:eastAsia="Times New Roman" w:hAnsi="Calibri" w:cs="Calibri"/>
          <w:color w:val="000000"/>
          <w:kern w:val="0"/>
          <w:lang w:eastAsia="en-GB"/>
          <w14:ligatures w14:val="none"/>
        </w:rPr>
        <w:t>9.30 - 10.50 Henrike Moll (University of Southern California): “The intersubjective basis of identity: The case of dissociation”</w:t>
      </w:r>
    </w:p>
    <w:p w14:paraId="441BFF92" w14:textId="77777777" w:rsidR="00D44F91" w:rsidRPr="00D44F91" w:rsidRDefault="00D44F91" w:rsidP="00D44F91">
      <w:pPr>
        <w:ind w:left="600"/>
        <w:rPr>
          <w:rFonts w:ascii="Calibri" w:eastAsia="Times New Roman" w:hAnsi="Calibri" w:cs="Calibri"/>
          <w:color w:val="212121"/>
          <w:kern w:val="0"/>
          <w:lang w:eastAsia="en-GB"/>
          <w14:ligatures w14:val="none"/>
        </w:rPr>
      </w:pPr>
    </w:p>
    <w:p w14:paraId="01286CDE" w14:textId="77777777" w:rsidR="00D44F91" w:rsidRPr="00D44F91" w:rsidRDefault="00D44F91" w:rsidP="00D44F91">
      <w:pPr>
        <w:rPr>
          <w:rFonts w:ascii="Calibri" w:eastAsia="Times New Roman" w:hAnsi="Calibri" w:cs="Calibri"/>
          <w:i/>
          <w:iCs/>
          <w:color w:val="000000"/>
          <w:kern w:val="0"/>
          <w:lang w:eastAsia="en-GB"/>
          <w14:ligatures w14:val="none"/>
        </w:rPr>
      </w:pPr>
      <w:r w:rsidRPr="00D44F91">
        <w:rPr>
          <w:rFonts w:ascii="Calibri" w:eastAsia="Times New Roman" w:hAnsi="Calibri" w:cs="Calibri"/>
          <w:color w:val="000000"/>
          <w:kern w:val="0"/>
          <w:lang w:eastAsia="en-GB"/>
          <w14:ligatures w14:val="none"/>
        </w:rPr>
        <w:t xml:space="preserve">10.50- 11.10 </w:t>
      </w:r>
      <w:r w:rsidRPr="00D44F91">
        <w:rPr>
          <w:rFonts w:ascii="Calibri" w:eastAsia="Times New Roman" w:hAnsi="Calibri" w:cs="Calibri"/>
          <w:i/>
          <w:iCs/>
          <w:color w:val="000000"/>
          <w:kern w:val="0"/>
          <w:lang w:eastAsia="en-GB"/>
          <w14:ligatures w14:val="none"/>
        </w:rPr>
        <w:t>Tea &amp; Coffee</w:t>
      </w:r>
    </w:p>
    <w:p w14:paraId="06E5388C" w14:textId="77777777" w:rsidR="00D44F91" w:rsidRPr="00D44F91" w:rsidRDefault="00D44F91" w:rsidP="00D44F91">
      <w:pPr>
        <w:rPr>
          <w:rFonts w:ascii="Calibri" w:eastAsia="Times New Roman" w:hAnsi="Calibri" w:cs="Calibri"/>
          <w:color w:val="000000"/>
          <w:kern w:val="0"/>
          <w:lang w:eastAsia="en-GB"/>
          <w14:ligatures w14:val="none"/>
        </w:rPr>
      </w:pPr>
    </w:p>
    <w:p w14:paraId="22B719AB" w14:textId="77777777" w:rsidR="00D44F91" w:rsidRPr="00D44F91" w:rsidRDefault="00D44F91" w:rsidP="00D44F91">
      <w:pPr>
        <w:rPr>
          <w:rFonts w:ascii="Calibri" w:eastAsia="Times New Roman" w:hAnsi="Calibri" w:cs="Calibri"/>
          <w:color w:val="212121"/>
          <w:kern w:val="0"/>
          <w:lang w:eastAsia="en-GB"/>
          <w14:ligatures w14:val="none"/>
        </w:rPr>
      </w:pPr>
      <w:r w:rsidRPr="00D44F91">
        <w:rPr>
          <w:rFonts w:ascii="Calibri" w:eastAsia="Times New Roman" w:hAnsi="Calibri" w:cs="Calibri"/>
          <w:color w:val="000000"/>
          <w:kern w:val="0"/>
          <w:lang w:eastAsia="en-GB"/>
          <w14:ligatures w14:val="none"/>
        </w:rPr>
        <w:t>11.10 -12.30 Richard Gipps (Oxford University): “What is superstition? Confusions of self-self, self-world, and self-other relating”</w:t>
      </w:r>
    </w:p>
    <w:p w14:paraId="65608D0C" w14:textId="77777777" w:rsidR="00D44F91" w:rsidRPr="00D44F91" w:rsidRDefault="00D44F91" w:rsidP="00D44F91">
      <w:pPr>
        <w:rPr>
          <w:rFonts w:ascii="Calibri" w:eastAsia="Times New Roman" w:hAnsi="Calibri" w:cs="Calibri"/>
          <w:color w:val="000000"/>
          <w:kern w:val="0"/>
          <w:lang w:eastAsia="en-GB"/>
          <w14:ligatures w14:val="none"/>
        </w:rPr>
      </w:pPr>
    </w:p>
    <w:p w14:paraId="440FF856" w14:textId="26C9BBE2" w:rsidR="00D44F91" w:rsidRPr="00D44F91" w:rsidRDefault="00D44F91" w:rsidP="00D44F91">
      <w:pPr>
        <w:rPr>
          <w:rFonts w:ascii="Calibri" w:eastAsia="Times New Roman" w:hAnsi="Calibri" w:cs="Calibri"/>
          <w:color w:val="000000"/>
          <w:kern w:val="0"/>
          <w:lang w:eastAsia="en-GB"/>
          <w14:ligatures w14:val="none"/>
        </w:rPr>
      </w:pPr>
      <w:r w:rsidRPr="00D44F91">
        <w:rPr>
          <w:rFonts w:ascii="Calibri" w:eastAsia="Times New Roman" w:hAnsi="Calibri" w:cs="Calibri"/>
          <w:color w:val="000000"/>
          <w:kern w:val="0"/>
          <w:lang w:eastAsia="en-GB"/>
          <w14:ligatures w14:val="none"/>
        </w:rPr>
        <w:t xml:space="preserve">12.30 - 13.30 </w:t>
      </w:r>
      <w:r w:rsidRPr="008560BA">
        <w:rPr>
          <w:rFonts w:ascii="Calibri" w:eastAsia="Times New Roman" w:hAnsi="Calibri" w:cs="Calibri"/>
          <w:i/>
          <w:iCs/>
          <w:color w:val="000000"/>
          <w:kern w:val="0"/>
          <w:lang w:eastAsia="en-GB"/>
          <w14:ligatures w14:val="none"/>
        </w:rPr>
        <w:t>L</w:t>
      </w:r>
      <w:r w:rsidRPr="00D44F91">
        <w:rPr>
          <w:rFonts w:ascii="Calibri" w:eastAsia="Times New Roman" w:hAnsi="Calibri" w:cs="Calibri"/>
          <w:i/>
          <w:iCs/>
          <w:color w:val="000000"/>
          <w:kern w:val="0"/>
          <w:lang w:eastAsia="en-GB"/>
          <w14:ligatures w14:val="none"/>
        </w:rPr>
        <w:t>unch</w:t>
      </w:r>
    </w:p>
    <w:p w14:paraId="33B6DDD9" w14:textId="77777777" w:rsidR="00D44F91" w:rsidRPr="00D44F91" w:rsidRDefault="00D44F91" w:rsidP="00D44F91">
      <w:pPr>
        <w:rPr>
          <w:rFonts w:ascii="Calibri" w:eastAsia="Times New Roman" w:hAnsi="Calibri" w:cs="Calibri"/>
          <w:color w:val="000000"/>
          <w:kern w:val="0"/>
          <w:lang w:eastAsia="en-GB"/>
          <w14:ligatures w14:val="none"/>
        </w:rPr>
      </w:pPr>
    </w:p>
    <w:p w14:paraId="0969A92C" w14:textId="77777777" w:rsidR="00D44F91" w:rsidRPr="00D44F91" w:rsidRDefault="00D44F91" w:rsidP="00D44F91">
      <w:pPr>
        <w:rPr>
          <w:rFonts w:ascii="Calibri" w:eastAsia="Times New Roman" w:hAnsi="Calibri" w:cs="Calibri"/>
          <w:color w:val="000000"/>
          <w:kern w:val="0"/>
          <w:lang w:eastAsia="en-GB"/>
          <w14:ligatures w14:val="none"/>
        </w:rPr>
      </w:pPr>
      <w:r w:rsidRPr="00D44F91">
        <w:rPr>
          <w:rFonts w:ascii="Calibri" w:eastAsia="Times New Roman" w:hAnsi="Calibri" w:cs="Calibri"/>
          <w:color w:val="000000"/>
          <w:kern w:val="0"/>
          <w:lang w:eastAsia="en-GB"/>
          <w14:ligatures w14:val="none"/>
        </w:rPr>
        <w:t>13.30 - 14.50 Eliza Little (University of Warwick): "Literary knowledge and intersubjectivity"</w:t>
      </w:r>
    </w:p>
    <w:p w14:paraId="358BC092" w14:textId="77777777" w:rsidR="00D44F91" w:rsidRPr="00D44F91" w:rsidRDefault="00D44F91" w:rsidP="00D44F91">
      <w:pPr>
        <w:rPr>
          <w:rFonts w:ascii="Calibri" w:eastAsia="Times New Roman" w:hAnsi="Calibri" w:cs="Calibri"/>
          <w:color w:val="000000"/>
          <w:kern w:val="0"/>
          <w:lang w:eastAsia="en-GB"/>
          <w14:ligatures w14:val="none"/>
        </w:rPr>
      </w:pPr>
    </w:p>
    <w:p w14:paraId="4D6774BC" w14:textId="77777777" w:rsidR="00D44F91" w:rsidRPr="00D44F91" w:rsidRDefault="00D44F91" w:rsidP="00D44F91">
      <w:pPr>
        <w:rPr>
          <w:rFonts w:ascii="Calibri" w:eastAsia="Times New Roman" w:hAnsi="Calibri" w:cs="Calibri"/>
          <w:color w:val="000000"/>
          <w:kern w:val="0"/>
          <w:lang w:eastAsia="en-GB"/>
          <w14:ligatures w14:val="none"/>
        </w:rPr>
      </w:pPr>
      <w:r w:rsidRPr="00D44F91">
        <w:rPr>
          <w:rFonts w:ascii="Calibri" w:eastAsia="Times New Roman" w:hAnsi="Calibri" w:cs="Calibri"/>
          <w:color w:val="000000"/>
          <w:kern w:val="0"/>
          <w:lang w:eastAsia="en-GB"/>
          <w14:ligatures w14:val="none"/>
        </w:rPr>
        <w:t>15.00 - 16.20 Johannes Roessler (University of Warwick): “Joint attention and perceptual knowledge”</w:t>
      </w:r>
    </w:p>
    <w:p w14:paraId="14F62605" w14:textId="77777777" w:rsidR="00D44F91" w:rsidRPr="00D44F91" w:rsidRDefault="00D44F91" w:rsidP="00D44F91">
      <w:pPr>
        <w:rPr>
          <w:rFonts w:ascii="Calibri" w:eastAsia="Times New Roman" w:hAnsi="Calibri" w:cs="Calibri"/>
          <w:color w:val="000000"/>
          <w:kern w:val="0"/>
          <w:lang w:eastAsia="en-GB"/>
          <w14:ligatures w14:val="none"/>
        </w:rPr>
      </w:pPr>
    </w:p>
    <w:p w14:paraId="421D3980" w14:textId="38D03D9A" w:rsidR="00D44F91" w:rsidRPr="00D44F91" w:rsidRDefault="00D44F91" w:rsidP="00D44F91">
      <w:pPr>
        <w:rPr>
          <w:rFonts w:ascii="Calibri" w:eastAsia="Times New Roman" w:hAnsi="Calibri" w:cs="Calibri"/>
          <w:color w:val="000000"/>
          <w:kern w:val="0"/>
          <w:lang w:eastAsia="en-GB"/>
          <w14:ligatures w14:val="none"/>
        </w:rPr>
      </w:pPr>
      <w:r w:rsidRPr="00D44F91">
        <w:rPr>
          <w:rFonts w:ascii="Calibri" w:eastAsia="Times New Roman" w:hAnsi="Calibri" w:cs="Calibri"/>
          <w:color w:val="000000"/>
          <w:kern w:val="0"/>
          <w:lang w:eastAsia="en-GB"/>
          <w14:ligatures w14:val="none"/>
        </w:rPr>
        <w:t>16.20  </w:t>
      </w:r>
      <w:r w:rsidRPr="00D44F91">
        <w:rPr>
          <w:rFonts w:ascii="Calibri" w:eastAsia="Times New Roman" w:hAnsi="Calibri" w:cs="Calibri"/>
          <w:i/>
          <w:iCs/>
          <w:color w:val="000000"/>
          <w:kern w:val="0"/>
          <w:lang w:eastAsia="en-GB"/>
          <w14:ligatures w14:val="none"/>
        </w:rPr>
        <w:t>Tea &amp; Coffee</w:t>
      </w:r>
    </w:p>
    <w:p w14:paraId="7633B95D" w14:textId="77777777" w:rsidR="00D44F91" w:rsidRPr="00D44F91" w:rsidRDefault="00D44F91" w:rsidP="00D44F91">
      <w:pPr>
        <w:rPr>
          <w:rFonts w:ascii="Calibri" w:eastAsia="Times New Roman" w:hAnsi="Calibri" w:cs="Calibri"/>
          <w:kern w:val="0"/>
          <w:lang w:eastAsia="en-GB"/>
          <w14:ligatures w14:val="none"/>
        </w:rPr>
      </w:pPr>
    </w:p>
    <w:p w14:paraId="473D2B1E" w14:textId="0ABF0451" w:rsidR="005F4AEB" w:rsidRDefault="009374C9">
      <w:pPr>
        <w:rPr>
          <w:rFonts w:ascii="Calibri" w:hAnsi="Calibri" w:cs="Calibri"/>
        </w:rPr>
      </w:pPr>
      <w:r>
        <w:rPr>
          <w:rFonts w:ascii="Calibri" w:hAnsi="Calibri" w:cs="Calibri"/>
        </w:rPr>
        <w:br/>
      </w:r>
    </w:p>
    <w:p w14:paraId="244C5761" w14:textId="20EB0325" w:rsidR="00AE7882" w:rsidRDefault="003323C8">
      <w:pPr>
        <w:rPr>
          <w:rFonts w:ascii="Calibri" w:hAnsi="Calibri" w:cs="Calibri"/>
          <w:sz w:val="18"/>
          <w:szCs w:val="18"/>
        </w:rPr>
      </w:pPr>
      <w:r w:rsidRPr="00E12C6F">
        <w:rPr>
          <w:rFonts w:ascii="Calibri" w:hAnsi="Calibri" w:cs="Calibri"/>
          <w:sz w:val="18"/>
          <w:szCs w:val="18"/>
        </w:rPr>
        <w:t xml:space="preserve">We gratefully acknowledge financial support from the </w:t>
      </w:r>
      <w:r w:rsidR="005F4AEB" w:rsidRPr="00E12C6F">
        <w:rPr>
          <w:rFonts w:ascii="Calibri" w:hAnsi="Calibri" w:cs="Calibri"/>
          <w:sz w:val="18"/>
          <w:szCs w:val="18"/>
        </w:rPr>
        <w:t xml:space="preserve">Behaviour Spotlight Programme; </w:t>
      </w:r>
      <w:r w:rsidRPr="00E12C6F">
        <w:rPr>
          <w:rFonts w:ascii="Calibri" w:hAnsi="Calibri" w:cs="Calibri"/>
          <w:sz w:val="18"/>
          <w:szCs w:val="18"/>
        </w:rPr>
        <w:t>the Humanities Research Centre; the Warwick Mind and Action Research Centre</w:t>
      </w:r>
      <w:r w:rsidR="00C81742">
        <w:rPr>
          <w:rFonts w:ascii="Calibri" w:hAnsi="Calibri" w:cs="Calibri"/>
          <w:sz w:val="18"/>
          <w:szCs w:val="18"/>
        </w:rPr>
        <w:t xml:space="preserve">; and the </w:t>
      </w:r>
      <w:r w:rsidR="00C81742" w:rsidRPr="00C81742">
        <w:rPr>
          <w:rFonts w:ascii="Calibri" w:hAnsi="Calibri" w:cs="Calibri"/>
          <w:sz w:val="18"/>
          <w:szCs w:val="18"/>
        </w:rPr>
        <w:t>Leverhulme Trust</w:t>
      </w:r>
      <w:r w:rsidR="00C81742">
        <w:rPr>
          <w:rFonts w:ascii="Calibri" w:hAnsi="Calibri" w:cs="Calibri"/>
          <w:sz w:val="18"/>
          <w:szCs w:val="18"/>
        </w:rPr>
        <w:t>.</w:t>
      </w:r>
    </w:p>
    <w:p w14:paraId="0183B8DF" w14:textId="53468334" w:rsidR="00AE7882" w:rsidRPr="00AE7882" w:rsidRDefault="00AE7882" w:rsidP="00AE7882">
      <w:pPr>
        <w:pStyle w:val="Title"/>
        <w:jc w:val="center"/>
        <w:rPr>
          <w:rFonts w:ascii="Times New Roman" w:hAnsi="Times New Roman" w:cs="Times New Roman"/>
          <w:b/>
          <w:bCs/>
          <w:sz w:val="28"/>
          <w:szCs w:val="28"/>
        </w:rPr>
      </w:pPr>
      <w:r w:rsidRPr="00AE7882">
        <w:rPr>
          <w:rFonts w:ascii="Times New Roman" w:hAnsi="Times New Roman" w:cs="Times New Roman"/>
          <w:b/>
          <w:bCs/>
          <w:sz w:val="28"/>
          <w:szCs w:val="28"/>
        </w:rPr>
        <w:lastRenderedPageBreak/>
        <w:t>Report</w:t>
      </w:r>
    </w:p>
    <w:p w14:paraId="3D75E65D" w14:textId="77777777" w:rsidR="00AE7882" w:rsidRDefault="00AE7882" w:rsidP="00AE7882"/>
    <w:p w14:paraId="2400F41C" w14:textId="456B9B10" w:rsidR="00AE7882" w:rsidRPr="00AE7882" w:rsidRDefault="00AE7882" w:rsidP="00AE7882">
      <w:pPr>
        <w:rPr>
          <w:rFonts w:ascii="Times New Roman" w:hAnsi="Times New Roman" w:cs="Times New Roman"/>
        </w:rPr>
      </w:pPr>
      <w:r w:rsidRPr="00AE7882">
        <w:rPr>
          <w:rFonts w:ascii="Times New Roman" w:hAnsi="Times New Roman" w:cs="Times New Roman"/>
        </w:rPr>
        <w:t>The Self-Awareness and Intersubjectivity conference took place between 12-13 March 2026. It featured seven interdisciplinary talks and attracted 4</w:t>
      </w:r>
      <w:r>
        <w:rPr>
          <w:rFonts w:ascii="Times New Roman" w:hAnsi="Times New Roman" w:cs="Times New Roman"/>
        </w:rPr>
        <w:t>7</w:t>
      </w:r>
      <w:r w:rsidRPr="00AE7882">
        <w:rPr>
          <w:rFonts w:ascii="Times New Roman" w:hAnsi="Times New Roman" w:cs="Times New Roman"/>
        </w:rPr>
        <w:t xml:space="preserve"> participants from Warwick as well as from a range of other British and European universities, including Oxford, Cardiff, Exeter, Liverpool John Moores, Southampton, Birmingham, King’s College London, Roma Tre University in Italy, and Halle University in Germany. The conference successfully fulfilled its main objectives. It promoted interdisciplinary exchange between philosophical and empirical work on self-awareness and intersubjectivity, reinforced the University of Warwick’s, especially the Warwick Mind and Action Research Centre’s, research strengths in these fields, and established a foundation and network for future collaborative projects and joint funding applications.</w:t>
      </w:r>
    </w:p>
    <w:p w14:paraId="53A1A4FF" w14:textId="77777777" w:rsidR="00AE7882" w:rsidRPr="00AE7882" w:rsidRDefault="00AE7882" w:rsidP="00AE7882">
      <w:pPr>
        <w:rPr>
          <w:rFonts w:ascii="Times New Roman" w:hAnsi="Times New Roman" w:cs="Times New Roman"/>
        </w:rPr>
      </w:pPr>
    </w:p>
    <w:p w14:paraId="7B43A7C5" w14:textId="4A8C87D2" w:rsidR="00AE7882" w:rsidRPr="00AE7882" w:rsidRDefault="00AE7882" w:rsidP="00AE7882">
      <w:pPr>
        <w:rPr>
          <w:rFonts w:ascii="Times New Roman" w:hAnsi="Times New Roman" w:cs="Times New Roman"/>
        </w:rPr>
      </w:pPr>
      <w:r w:rsidRPr="00AE7882">
        <w:rPr>
          <w:rFonts w:ascii="Times New Roman" w:hAnsi="Times New Roman" w:cs="Times New Roman"/>
        </w:rPr>
        <w:t xml:space="preserve">The first day of the conference kicked off with a talk by Lucy O’Brien (UCL), and it was titled “Reflection on One’s Interpersonal Self-Consciousness”. In </w:t>
      </w:r>
      <w:r>
        <w:rPr>
          <w:rFonts w:ascii="Times New Roman" w:hAnsi="Times New Roman" w:cs="Times New Roman"/>
        </w:rPr>
        <w:t>i</w:t>
      </w:r>
      <w:r w:rsidRPr="00AE7882">
        <w:rPr>
          <w:rFonts w:ascii="Times New Roman" w:hAnsi="Times New Roman" w:cs="Times New Roman"/>
        </w:rPr>
        <w:t xml:space="preserve">nterpersonal </w:t>
      </w:r>
      <w:r>
        <w:rPr>
          <w:rFonts w:ascii="Times New Roman" w:hAnsi="Times New Roman" w:cs="Times New Roman"/>
        </w:rPr>
        <w:t>s</w:t>
      </w:r>
      <w:r w:rsidRPr="00AE7882">
        <w:rPr>
          <w:rFonts w:ascii="Times New Roman" w:hAnsi="Times New Roman" w:cs="Times New Roman"/>
        </w:rPr>
        <w:t>elf-</w:t>
      </w:r>
      <w:r>
        <w:rPr>
          <w:rFonts w:ascii="Times New Roman" w:hAnsi="Times New Roman" w:cs="Times New Roman"/>
        </w:rPr>
        <w:t>c</w:t>
      </w:r>
      <w:r w:rsidRPr="00AE7882">
        <w:rPr>
          <w:rFonts w:ascii="Times New Roman" w:hAnsi="Times New Roman" w:cs="Times New Roman"/>
        </w:rPr>
        <w:t>onsciousness, the subject is conscious of herself through the perspective of the other. Lucy argued that our capacity for interpersonal self-consciousness is both valuable and rational, and it depends on our ability to take in another person’s evaluative perspective without simply reducing our own to theirs. An important implication of this, she suggested, is that “we can stand in an uncomprehending, or ambivalent, but not thereby irrational, sense of ourselves and our value”.</w:t>
      </w:r>
    </w:p>
    <w:p w14:paraId="6D88284D" w14:textId="77777777" w:rsidR="00AE7882" w:rsidRPr="00AE7882" w:rsidRDefault="00AE7882" w:rsidP="00AE7882">
      <w:pPr>
        <w:rPr>
          <w:rFonts w:ascii="Times New Roman" w:hAnsi="Times New Roman" w:cs="Times New Roman"/>
        </w:rPr>
      </w:pPr>
    </w:p>
    <w:p w14:paraId="1B7EF5DB" w14:textId="77777777" w:rsidR="00AE7882" w:rsidRPr="00AE7882" w:rsidRDefault="00AE7882" w:rsidP="00AE7882">
      <w:pPr>
        <w:rPr>
          <w:rFonts w:ascii="Times New Roman" w:hAnsi="Times New Roman" w:cs="Times New Roman"/>
        </w:rPr>
      </w:pPr>
      <w:r w:rsidRPr="00AE7882">
        <w:rPr>
          <w:rFonts w:ascii="Times New Roman" w:hAnsi="Times New Roman" w:cs="Times New Roman"/>
        </w:rPr>
        <w:t>The second talk was by Matthew Boyle (</w:t>
      </w:r>
      <w:r w:rsidRPr="00AE7882">
        <w:rPr>
          <w:rFonts w:ascii="Times New Roman" w:hAnsi="Times New Roman" w:cs="Times New Roman"/>
          <w:color w:val="212529"/>
          <w:shd w:val="clear" w:color="auto" w:fill="FFFFFF"/>
        </w:rPr>
        <w:t>University of Chicago</w:t>
      </w:r>
      <w:r w:rsidRPr="00AE7882">
        <w:rPr>
          <w:rFonts w:ascii="Times New Roman" w:hAnsi="Times New Roman" w:cs="Times New Roman"/>
        </w:rPr>
        <w:t>), and it was titled “From Other Selves to Intersubjectivity”. The talk first clarified that intersubjective consciousness includes two kinds of one-way cases (objectifying consciousness and interpersonal self-consciousness) and two kinds of two-way cases (mutual awareness and joint attention), and then distinguished intersubjective consciousness from mere object consciousness and collective consciousness. Based on this groundwork, Matthew proposed what he called the Intersubjectivity Thesis about personal understanding, according to which “our basic understanding of persons is the one we exercise in intersubjective consciousness.”</w:t>
      </w:r>
    </w:p>
    <w:p w14:paraId="70AA8AFA" w14:textId="77777777" w:rsidR="00AE7882" w:rsidRPr="00AE7882" w:rsidRDefault="00AE7882" w:rsidP="00AE7882">
      <w:pPr>
        <w:rPr>
          <w:rFonts w:ascii="Times New Roman" w:hAnsi="Times New Roman" w:cs="Times New Roman"/>
        </w:rPr>
      </w:pPr>
    </w:p>
    <w:p w14:paraId="59A29068" w14:textId="77777777" w:rsidR="00AE7882" w:rsidRPr="00AE7882" w:rsidRDefault="00AE7882" w:rsidP="00AE7882">
      <w:pPr>
        <w:rPr>
          <w:rFonts w:ascii="Times New Roman" w:hAnsi="Times New Roman" w:cs="Times New Roman"/>
        </w:rPr>
      </w:pPr>
      <w:r w:rsidRPr="00AE7882">
        <w:rPr>
          <w:rFonts w:ascii="Times New Roman" w:hAnsi="Times New Roman" w:cs="Times New Roman"/>
        </w:rPr>
        <w:t>The third talk was by Naomi Eilan (University of Warwick). The title was “Subjective, intersubjective, objective: On the role of joint attention”. Naomi proposed a new account of joint attention that illuminates how “the subjective, intersubjective, and objective aspects of our engagement with the physical world are interdependent.” According to her account, joint attention has a triadic structure: the two sides of the triangle consist in the two subjects attending to the same object, while the base consists in a distinctive kind of communicative relation between the two subjects. This communicative relation entails a mutual awareness of each other as “you” and enables the subjects to refer demonstratively to the attended object.</w:t>
      </w:r>
    </w:p>
    <w:p w14:paraId="4C8ABBB9" w14:textId="77777777" w:rsidR="00AE7882" w:rsidRPr="00AE7882" w:rsidRDefault="00AE7882" w:rsidP="00AE7882">
      <w:pPr>
        <w:rPr>
          <w:rFonts w:ascii="Times New Roman" w:hAnsi="Times New Roman" w:cs="Times New Roman"/>
        </w:rPr>
      </w:pPr>
    </w:p>
    <w:p w14:paraId="01508F2A" w14:textId="77777777" w:rsidR="00AE7882" w:rsidRPr="00AE7882" w:rsidRDefault="00AE7882" w:rsidP="00AE7882">
      <w:pPr>
        <w:rPr>
          <w:rFonts w:ascii="Times New Roman" w:hAnsi="Times New Roman" w:cs="Times New Roman"/>
        </w:rPr>
      </w:pPr>
      <w:r w:rsidRPr="00AE7882">
        <w:rPr>
          <w:rFonts w:ascii="Times New Roman" w:hAnsi="Times New Roman" w:cs="Times New Roman"/>
        </w:rPr>
        <w:t>The second day of the conference opened with a talk by Henrike Moll (Psychology, University of Southern California). The title was “The intersubjective basis of identity: The case of dissociation”. Drawing from developmental psychology (disorganized attachment and dissociation), social philosophy (Honneth and others), and psychoanalysis (Winnicott and Erikson), Henrike argued that underlying human self-relation is an intersubjective relation in which the child’s claims to (Winnicottian) holding are recognised, and dissociation is, at its core, a disorder of misrecognition: that is, a chronic defensive response to the denial of one’s claims to attachment and holding.</w:t>
      </w:r>
    </w:p>
    <w:p w14:paraId="0A90E167" w14:textId="77777777" w:rsidR="00AE7882" w:rsidRPr="00AE7882" w:rsidRDefault="00AE7882" w:rsidP="00AE7882">
      <w:pPr>
        <w:rPr>
          <w:rFonts w:ascii="Times New Roman" w:hAnsi="Times New Roman" w:cs="Times New Roman"/>
        </w:rPr>
      </w:pPr>
    </w:p>
    <w:p w14:paraId="7323E729" w14:textId="77777777" w:rsidR="00AE7882" w:rsidRPr="00AE7882" w:rsidRDefault="00AE7882" w:rsidP="00AE7882">
      <w:pPr>
        <w:rPr>
          <w:rFonts w:ascii="Times New Roman" w:hAnsi="Times New Roman" w:cs="Times New Roman"/>
        </w:rPr>
      </w:pPr>
      <w:r w:rsidRPr="00AE7882">
        <w:rPr>
          <w:rFonts w:ascii="Times New Roman" w:hAnsi="Times New Roman" w:cs="Times New Roman"/>
        </w:rPr>
        <w:lastRenderedPageBreak/>
        <w:t>The next talk was by Richard Gipps (Psychiatry, Oxford University), and it was titled “What is superstition? Confusions of self-self, self-world, and self-other relating”.  In contrast to intellectualist theories of superstition that reduce it to error, Richard argued that superstition arises when the boundaries between self and world, imagination and reality, and symbol and cause become blurred. In such a situation, superstition is appealing because it offers a feeling of control in the face of fear and uncertainty, but it is ultimately harmful because it distorts clear thought, weakens our grasp of reality, and damages the soul.</w:t>
      </w:r>
    </w:p>
    <w:p w14:paraId="436804D2" w14:textId="77777777" w:rsidR="00AE7882" w:rsidRPr="00AE7882" w:rsidRDefault="00AE7882" w:rsidP="00AE7882">
      <w:pPr>
        <w:rPr>
          <w:rFonts w:ascii="Times New Roman" w:hAnsi="Times New Roman" w:cs="Times New Roman"/>
        </w:rPr>
      </w:pPr>
    </w:p>
    <w:p w14:paraId="088DC42F" w14:textId="77777777" w:rsidR="00AE7882" w:rsidRPr="00AE7882" w:rsidRDefault="00AE7882" w:rsidP="00AE7882">
      <w:pPr>
        <w:rPr>
          <w:rFonts w:ascii="Times New Roman" w:hAnsi="Times New Roman" w:cs="Times New Roman"/>
        </w:rPr>
      </w:pPr>
      <w:r w:rsidRPr="00AE7882">
        <w:rPr>
          <w:rFonts w:ascii="Times New Roman" w:hAnsi="Times New Roman" w:cs="Times New Roman"/>
        </w:rPr>
        <w:t>The afternoon started with a talk by Eliza Little (University of Warwick). The title was "Literary knowledge and intersubjectivity". Drawing on Simone de Beauvoir, Eliza argued that literature provides us with knowledge of other minds in virtue of granting us access to first-person thinking other than our own. What is at issue is not simply another first-person perspective, but a formal feature of thought unique to us as individuals, which, in Beauvoir’s terms, is the “flavour” of an individual’s experience.</w:t>
      </w:r>
    </w:p>
    <w:p w14:paraId="41ABF506" w14:textId="77777777" w:rsidR="00AE7882" w:rsidRPr="00AE7882" w:rsidRDefault="00AE7882" w:rsidP="00AE7882">
      <w:pPr>
        <w:rPr>
          <w:rFonts w:ascii="Times New Roman" w:hAnsi="Times New Roman" w:cs="Times New Roman"/>
        </w:rPr>
      </w:pPr>
    </w:p>
    <w:p w14:paraId="29638630" w14:textId="7CE3B8A0" w:rsidR="00AE7882" w:rsidRDefault="00AE7882" w:rsidP="00AE7882">
      <w:pPr>
        <w:rPr>
          <w:rFonts w:ascii="Times New Roman" w:hAnsi="Times New Roman" w:cs="Times New Roman"/>
        </w:rPr>
      </w:pPr>
      <w:r w:rsidRPr="00AE7882">
        <w:rPr>
          <w:rFonts w:ascii="Times New Roman" w:hAnsi="Times New Roman" w:cs="Times New Roman"/>
        </w:rPr>
        <w:t>The last talk was by Johannes Roessler (University of Warwick). The title was “Joint attention and perceptual knowledge”. The talk discussed two disagreements between McDowell and Stroud: (1) McDowell argues, while Stroud denies, that “perceptual knowledge is to be explained by reference to grounds for perceptual belief”; (2) McDowell argues, while Stroud denies, that “conscious perceptual experience plays an explanatory role in the acquisition of perceptual knowledge”. According to Johannes’s analysis, McDowell is right that “[i]t's because of our perceptual experience of objects and features that we are able to perceive and know what objects are like”, and Stroud is right that the explanation does not refer to one’s belief.</w:t>
      </w:r>
    </w:p>
    <w:p w14:paraId="616FD7C5" w14:textId="77777777" w:rsidR="00AE7882" w:rsidRDefault="00AE7882" w:rsidP="00AE7882">
      <w:pPr>
        <w:rPr>
          <w:rFonts w:ascii="Times New Roman" w:hAnsi="Times New Roman" w:cs="Times New Roman"/>
        </w:rPr>
      </w:pPr>
    </w:p>
    <w:p w14:paraId="4272D36E" w14:textId="4A260C62" w:rsidR="00AE7882" w:rsidRDefault="00AE7882">
      <w:pPr>
        <w:rPr>
          <w:rFonts w:ascii="Times New Roman" w:hAnsi="Times New Roman" w:cs="Times New Roman"/>
        </w:rPr>
      </w:pPr>
      <w:r>
        <w:rPr>
          <w:rFonts w:ascii="Times New Roman" w:hAnsi="Times New Roman" w:cs="Times New Roman"/>
        </w:rPr>
        <w:br w:type="page"/>
      </w:r>
    </w:p>
    <w:p w14:paraId="6999283F" w14:textId="78BBB98B" w:rsidR="00AE7882" w:rsidRPr="00C451A2" w:rsidRDefault="00C451A2" w:rsidP="00C451A2">
      <w:pPr>
        <w:jc w:val="center"/>
        <w:rPr>
          <w:rFonts w:ascii="Times New Roman" w:hAnsi="Times New Roman" w:cs="Times New Roman"/>
          <w:b/>
          <w:bCs/>
          <w:sz w:val="28"/>
          <w:szCs w:val="28"/>
        </w:rPr>
      </w:pPr>
      <w:r w:rsidRPr="00C451A2">
        <w:rPr>
          <w:rFonts w:ascii="Times New Roman" w:hAnsi="Times New Roman" w:cs="Times New Roman"/>
          <w:b/>
          <w:bCs/>
          <w:sz w:val="28"/>
          <w:szCs w:val="28"/>
        </w:rPr>
        <w:lastRenderedPageBreak/>
        <w:t>Attendee List</w:t>
      </w:r>
    </w:p>
    <w:tbl>
      <w:tblPr>
        <w:tblW w:w="8784" w:type="dxa"/>
        <w:tblLook w:val="04A0" w:firstRow="1" w:lastRow="0" w:firstColumn="1" w:lastColumn="0" w:noHBand="0" w:noVBand="1"/>
      </w:tblPr>
      <w:tblGrid>
        <w:gridCol w:w="1260"/>
        <w:gridCol w:w="1320"/>
        <w:gridCol w:w="2406"/>
        <w:gridCol w:w="3138"/>
        <w:gridCol w:w="660"/>
      </w:tblGrid>
      <w:tr w:rsidR="00AE7882" w:rsidRPr="00AE7882" w14:paraId="177D02F3" w14:textId="77777777" w:rsidTr="00AE7882">
        <w:trPr>
          <w:trHeight w:val="320"/>
        </w:trPr>
        <w:tc>
          <w:tcPr>
            <w:tcW w:w="1260" w:type="dxa"/>
            <w:tcBorders>
              <w:top w:val="single" w:sz="4" w:space="0" w:color="auto"/>
              <w:left w:val="single" w:sz="4" w:space="0" w:color="auto"/>
              <w:bottom w:val="single" w:sz="4" w:space="0" w:color="auto"/>
              <w:right w:val="single" w:sz="4" w:space="0" w:color="auto"/>
            </w:tcBorders>
            <w:noWrap/>
            <w:vAlign w:val="bottom"/>
            <w:hideMark/>
          </w:tcPr>
          <w:p w14:paraId="08BE00D8"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1320" w:type="dxa"/>
            <w:tcBorders>
              <w:top w:val="single" w:sz="4" w:space="0" w:color="auto"/>
              <w:left w:val="nil"/>
              <w:bottom w:val="single" w:sz="4" w:space="0" w:color="auto"/>
              <w:right w:val="single" w:sz="4" w:space="0" w:color="auto"/>
            </w:tcBorders>
            <w:noWrap/>
            <w:vAlign w:val="bottom"/>
            <w:hideMark/>
          </w:tcPr>
          <w:p w14:paraId="7C331F81" w14:textId="2D0C4901" w:rsidR="00AE7882" w:rsidRPr="00AE7882" w:rsidRDefault="00AE7882" w:rsidP="00AE7882">
            <w:pPr>
              <w:rPr>
                <w:rFonts w:ascii="Aptos Narrow" w:eastAsia="Times New Roman" w:hAnsi="Aptos Narrow" w:cs="Times New Roman"/>
                <w:color w:val="000000"/>
                <w:kern w:val="0"/>
                <w:lang w:eastAsia="zh-CN"/>
                <w14:ligatures w14:val="none"/>
              </w:rPr>
            </w:pPr>
          </w:p>
        </w:tc>
        <w:tc>
          <w:tcPr>
            <w:tcW w:w="2406" w:type="dxa"/>
            <w:tcBorders>
              <w:top w:val="single" w:sz="4" w:space="0" w:color="auto"/>
              <w:left w:val="nil"/>
              <w:bottom w:val="single" w:sz="4" w:space="0" w:color="auto"/>
              <w:right w:val="single" w:sz="4" w:space="0" w:color="auto"/>
            </w:tcBorders>
            <w:noWrap/>
            <w:vAlign w:val="bottom"/>
            <w:hideMark/>
          </w:tcPr>
          <w:p w14:paraId="504C8B2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Name</w:t>
            </w:r>
          </w:p>
        </w:tc>
        <w:tc>
          <w:tcPr>
            <w:tcW w:w="3138" w:type="dxa"/>
            <w:tcBorders>
              <w:top w:val="single" w:sz="4" w:space="0" w:color="auto"/>
              <w:left w:val="nil"/>
              <w:bottom w:val="single" w:sz="4" w:space="0" w:color="auto"/>
              <w:right w:val="single" w:sz="4" w:space="0" w:color="auto"/>
            </w:tcBorders>
            <w:noWrap/>
            <w:vAlign w:val="bottom"/>
            <w:hideMark/>
          </w:tcPr>
          <w:p w14:paraId="23842C2B"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University</w:t>
            </w:r>
          </w:p>
        </w:tc>
        <w:tc>
          <w:tcPr>
            <w:tcW w:w="660" w:type="dxa"/>
            <w:tcBorders>
              <w:top w:val="single" w:sz="4" w:space="0" w:color="auto"/>
              <w:left w:val="nil"/>
              <w:bottom w:val="single" w:sz="4" w:space="0" w:color="auto"/>
              <w:right w:val="single" w:sz="4" w:space="0" w:color="auto"/>
            </w:tcBorders>
            <w:noWrap/>
            <w:vAlign w:val="bottom"/>
            <w:hideMark/>
          </w:tcPr>
          <w:p w14:paraId="209F39E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No.</w:t>
            </w:r>
          </w:p>
        </w:tc>
      </w:tr>
      <w:tr w:rsidR="00AE7882" w:rsidRPr="00AE7882" w14:paraId="406BA94D" w14:textId="77777777" w:rsidTr="00AE7882">
        <w:trPr>
          <w:trHeight w:val="320"/>
        </w:trPr>
        <w:tc>
          <w:tcPr>
            <w:tcW w:w="1260" w:type="dxa"/>
            <w:vMerge w:val="restart"/>
            <w:tcBorders>
              <w:top w:val="nil"/>
              <w:left w:val="single" w:sz="4" w:space="0" w:color="auto"/>
              <w:bottom w:val="single" w:sz="4" w:space="0" w:color="auto"/>
              <w:right w:val="single" w:sz="4" w:space="0" w:color="auto"/>
            </w:tcBorders>
            <w:noWrap/>
            <w:vAlign w:val="center"/>
            <w:hideMark/>
          </w:tcPr>
          <w:p w14:paraId="31E6E850" w14:textId="77777777" w:rsidR="00AE7882" w:rsidRPr="00AE7882" w:rsidRDefault="00AE7882" w:rsidP="00AE7882">
            <w:pPr>
              <w:jc w:val="cente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External</w:t>
            </w:r>
          </w:p>
        </w:tc>
        <w:tc>
          <w:tcPr>
            <w:tcW w:w="1320" w:type="dxa"/>
            <w:tcBorders>
              <w:top w:val="nil"/>
              <w:left w:val="nil"/>
              <w:bottom w:val="single" w:sz="4" w:space="0" w:color="auto"/>
              <w:right w:val="single" w:sz="4" w:space="0" w:color="auto"/>
            </w:tcBorders>
            <w:noWrap/>
            <w:vAlign w:val="bottom"/>
            <w:hideMark/>
          </w:tcPr>
          <w:p w14:paraId="026B1C3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6225DA3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Anita Avramides</w:t>
            </w:r>
          </w:p>
        </w:tc>
        <w:tc>
          <w:tcPr>
            <w:tcW w:w="3138" w:type="dxa"/>
            <w:tcBorders>
              <w:top w:val="nil"/>
              <w:left w:val="nil"/>
              <w:bottom w:val="single" w:sz="4" w:space="0" w:color="auto"/>
              <w:right w:val="single" w:sz="4" w:space="0" w:color="auto"/>
            </w:tcBorders>
            <w:noWrap/>
            <w:vAlign w:val="bottom"/>
            <w:hideMark/>
          </w:tcPr>
          <w:p w14:paraId="6132772F"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xml:space="preserve">Oxford University </w:t>
            </w:r>
          </w:p>
        </w:tc>
        <w:tc>
          <w:tcPr>
            <w:tcW w:w="660" w:type="dxa"/>
            <w:tcBorders>
              <w:top w:val="nil"/>
              <w:left w:val="nil"/>
              <w:bottom w:val="single" w:sz="4" w:space="0" w:color="auto"/>
              <w:right w:val="single" w:sz="4" w:space="0" w:color="auto"/>
            </w:tcBorders>
            <w:noWrap/>
            <w:vAlign w:val="bottom"/>
            <w:hideMark/>
          </w:tcPr>
          <w:p w14:paraId="68131DD0"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w:t>
            </w:r>
          </w:p>
        </w:tc>
      </w:tr>
      <w:tr w:rsidR="00AE7882" w:rsidRPr="00AE7882" w14:paraId="03A417D5"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7D4AC8A9"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3900E57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7270F467" w14:textId="77777777" w:rsidR="00AE7882" w:rsidRPr="00AE7882" w:rsidRDefault="00AE7882" w:rsidP="00AE7882">
            <w:pPr>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Jonathan Mitchell</w:t>
            </w:r>
          </w:p>
        </w:tc>
        <w:tc>
          <w:tcPr>
            <w:tcW w:w="3138" w:type="dxa"/>
            <w:tcBorders>
              <w:top w:val="nil"/>
              <w:left w:val="nil"/>
              <w:bottom w:val="single" w:sz="4" w:space="0" w:color="auto"/>
              <w:right w:val="single" w:sz="4" w:space="0" w:color="auto"/>
            </w:tcBorders>
            <w:noWrap/>
            <w:vAlign w:val="bottom"/>
            <w:hideMark/>
          </w:tcPr>
          <w:p w14:paraId="725D0741" w14:textId="77777777" w:rsidR="00AE7882" w:rsidRPr="00AE7882" w:rsidRDefault="00AE7882" w:rsidP="00AE7882">
            <w:pPr>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Cardiff University</w:t>
            </w:r>
          </w:p>
        </w:tc>
        <w:tc>
          <w:tcPr>
            <w:tcW w:w="660" w:type="dxa"/>
            <w:tcBorders>
              <w:top w:val="nil"/>
              <w:left w:val="nil"/>
              <w:bottom w:val="single" w:sz="4" w:space="0" w:color="auto"/>
              <w:right w:val="single" w:sz="4" w:space="0" w:color="auto"/>
            </w:tcBorders>
            <w:noWrap/>
            <w:vAlign w:val="bottom"/>
            <w:hideMark/>
          </w:tcPr>
          <w:p w14:paraId="75EC41C5"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2</w:t>
            </w:r>
          </w:p>
        </w:tc>
      </w:tr>
      <w:tr w:rsidR="00AE7882" w:rsidRPr="00AE7882" w14:paraId="060429D8"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49330432"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4534C66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14AB7DB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Chiara Brozzo</w:t>
            </w:r>
          </w:p>
        </w:tc>
        <w:tc>
          <w:tcPr>
            <w:tcW w:w="3138" w:type="dxa"/>
            <w:tcBorders>
              <w:top w:val="nil"/>
              <w:left w:val="nil"/>
              <w:bottom w:val="single" w:sz="4" w:space="0" w:color="auto"/>
              <w:right w:val="single" w:sz="4" w:space="0" w:color="auto"/>
            </w:tcBorders>
            <w:noWrap/>
            <w:vAlign w:val="bottom"/>
            <w:hideMark/>
          </w:tcPr>
          <w:p w14:paraId="120370D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Birmingham University</w:t>
            </w:r>
          </w:p>
        </w:tc>
        <w:tc>
          <w:tcPr>
            <w:tcW w:w="660" w:type="dxa"/>
            <w:tcBorders>
              <w:top w:val="nil"/>
              <w:left w:val="nil"/>
              <w:bottom w:val="single" w:sz="4" w:space="0" w:color="auto"/>
              <w:right w:val="single" w:sz="4" w:space="0" w:color="auto"/>
            </w:tcBorders>
            <w:noWrap/>
            <w:vAlign w:val="bottom"/>
            <w:hideMark/>
          </w:tcPr>
          <w:p w14:paraId="290D806A"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3</w:t>
            </w:r>
          </w:p>
        </w:tc>
      </w:tr>
      <w:tr w:rsidR="00AE7882" w:rsidRPr="00AE7882" w14:paraId="387CD6C9"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68C5F3F2"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D2C78C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7E218F40"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Kathleen Murphy-Hollies</w:t>
            </w:r>
          </w:p>
        </w:tc>
        <w:tc>
          <w:tcPr>
            <w:tcW w:w="3138" w:type="dxa"/>
            <w:tcBorders>
              <w:top w:val="nil"/>
              <w:left w:val="nil"/>
              <w:bottom w:val="single" w:sz="4" w:space="0" w:color="auto"/>
              <w:right w:val="single" w:sz="4" w:space="0" w:color="auto"/>
            </w:tcBorders>
            <w:noWrap/>
            <w:vAlign w:val="bottom"/>
            <w:hideMark/>
          </w:tcPr>
          <w:p w14:paraId="68819637"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Birmingham University</w:t>
            </w:r>
          </w:p>
        </w:tc>
        <w:tc>
          <w:tcPr>
            <w:tcW w:w="660" w:type="dxa"/>
            <w:tcBorders>
              <w:top w:val="nil"/>
              <w:left w:val="nil"/>
              <w:bottom w:val="single" w:sz="4" w:space="0" w:color="auto"/>
              <w:right w:val="single" w:sz="4" w:space="0" w:color="auto"/>
            </w:tcBorders>
            <w:noWrap/>
            <w:vAlign w:val="bottom"/>
            <w:hideMark/>
          </w:tcPr>
          <w:p w14:paraId="4E6CA182"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4</w:t>
            </w:r>
          </w:p>
        </w:tc>
      </w:tr>
      <w:tr w:rsidR="00AE7882" w:rsidRPr="00AE7882" w14:paraId="13A1A5B7"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2848BFB4"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9EF185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2406" w:type="dxa"/>
            <w:tcBorders>
              <w:top w:val="nil"/>
              <w:left w:val="nil"/>
              <w:bottom w:val="single" w:sz="4" w:space="0" w:color="auto"/>
              <w:right w:val="single" w:sz="4" w:space="0" w:color="auto"/>
            </w:tcBorders>
            <w:noWrap/>
            <w:vAlign w:val="bottom"/>
            <w:hideMark/>
          </w:tcPr>
          <w:p w14:paraId="34855AB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Oli Needham</w:t>
            </w:r>
          </w:p>
        </w:tc>
        <w:tc>
          <w:tcPr>
            <w:tcW w:w="3138" w:type="dxa"/>
            <w:tcBorders>
              <w:top w:val="nil"/>
              <w:left w:val="nil"/>
              <w:bottom w:val="single" w:sz="4" w:space="0" w:color="auto"/>
              <w:right w:val="single" w:sz="4" w:space="0" w:color="auto"/>
            </w:tcBorders>
            <w:noWrap/>
            <w:vAlign w:val="bottom"/>
            <w:hideMark/>
          </w:tcPr>
          <w:p w14:paraId="7AF5A5D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3CE761D9"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5</w:t>
            </w:r>
          </w:p>
        </w:tc>
      </w:tr>
      <w:tr w:rsidR="00AE7882" w:rsidRPr="00AE7882" w14:paraId="424F90BD"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3B5F15D4"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49D5304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12A9A12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xml:space="preserve"> Wanda von Knobelsdorff</w:t>
            </w:r>
          </w:p>
        </w:tc>
        <w:tc>
          <w:tcPr>
            <w:tcW w:w="3138" w:type="dxa"/>
            <w:tcBorders>
              <w:top w:val="nil"/>
              <w:left w:val="nil"/>
              <w:bottom w:val="single" w:sz="4" w:space="0" w:color="auto"/>
              <w:right w:val="single" w:sz="4" w:space="0" w:color="auto"/>
            </w:tcBorders>
            <w:noWrap/>
            <w:vAlign w:val="bottom"/>
            <w:hideMark/>
          </w:tcPr>
          <w:p w14:paraId="10975591"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xml:space="preserve">Oxford University </w:t>
            </w:r>
          </w:p>
        </w:tc>
        <w:tc>
          <w:tcPr>
            <w:tcW w:w="660" w:type="dxa"/>
            <w:tcBorders>
              <w:top w:val="nil"/>
              <w:left w:val="nil"/>
              <w:bottom w:val="single" w:sz="4" w:space="0" w:color="auto"/>
              <w:right w:val="single" w:sz="4" w:space="0" w:color="auto"/>
            </w:tcBorders>
            <w:noWrap/>
            <w:vAlign w:val="bottom"/>
            <w:hideMark/>
          </w:tcPr>
          <w:p w14:paraId="18BA68B4"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6</w:t>
            </w:r>
          </w:p>
        </w:tc>
      </w:tr>
      <w:tr w:rsidR="00AE7882" w:rsidRPr="00AE7882" w14:paraId="161C54A8"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01708A37"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55731481"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3AE67F5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Pagliarone, Beatrice</w:t>
            </w:r>
          </w:p>
        </w:tc>
        <w:tc>
          <w:tcPr>
            <w:tcW w:w="3138" w:type="dxa"/>
            <w:tcBorders>
              <w:top w:val="nil"/>
              <w:left w:val="nil"/>
              <w:bottom w:val="single" w:sz="4" w:space="0" w:color="auto"/>
              <w:right w:val="single" w:sz="4" w:space="0" w:color="auto"/>
            </w:tcBorders>
            <w:noWrap/>
            <w:vAlign w:val="bottom"/>
            <w:hideMark/>
          </w:tcPr>
          <w:p w14:paraId="37B10AA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Exeter University</w:t>
            </w:r>
          </w:p>
        </w:tc>
        <w:tc>
          <w:tcPr>
            <w:tcW w:w="660" w:type="dxa"/>
            <w:tcBorders>
              <w:top w:val="nil"/>
              <w:left w:val="nil"/>
              <w:bottom w:val="single" w:sz="4" w:space="0" w:color="auto"/>
              <w:right w:val="single" w:sz="4" w:space="0" w:color="auto"/>
            </w:tcBorders>
            <w:noWrap/>
            <w:vAlign w:val="bottom"/>
            <w:hideMark/>
          </w:tcPr>
          <w:p w14:paraId="1DF333F1"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7</w:t>
            </w:r>
          </w:p>
        </w:tc>
      </w:tr>
      <w:tr w:rsidR="00AE7882" w:rsidRPr="00AE7882" w14:paraId="091A89FB"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57E87C09"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CEB384B"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36DB529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Jen Benson</w:t>
            </w:r>
          </w:p>
        </w:tc>
        <w:tc>
          <w:tcPr>
            <w:tcW w:w="3138" w:type="dxa"/>
            <w:tcBorders>
              <w:top w:val="nil"/>
              <w:left w:val="nil"/>
              <w:bottom w:val="single" w:sz="4" w:space="0" w:color="auto"/>
              <w:right w:val="single" w:sz="4" w:space="0" w:color="auto"/>
            </w:tcBorders>
            <w:noWrap/>
            <w:vAlign w:val="bottom"/>
            <w:hideMark/>
          </w:tcPr>
          <w:p w14:paraId="16FD21D0"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Liverpool John Moores University</w:t>
            </w:r>
          </w:p>
        </w:tc>
        <w:tc>
          <w:tcPr>
            <w:tcW w:w="660" w:type="dxa"/>
            <w:tcBorders>
              <w:top w:val="nil"/>
              <w:left w:val="nil"/>
              <w:bottom w:val="single" w:sz="4" w:space="0" w:color="auto"/>
              <w:right w:val="single" w:sz="4" w:space="0" w:color="auto"/>
            </w:tcBorders>
            <w:noWrap/>
            <w:vAlign w:val="bottom"/>
            <w:hideMark/>
          </w:tcPr>
          <w:p w14:paraId="0806D4B3"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8</w:t>
            </w:r>
          </w:p>
        </w:tc>
      </w:tr>
      <w:tr w:rsidR="00AE7882" w:rsidRPr="00AE7882" w14:paraId="71AD87A6"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5A2C2970"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6B3EA3E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5D2386B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Amin Mostajir</w:t>
            </w:r>
          </w:p>
        </w:tc>
        <w:tc>
          <w:tcPr>
            <w:tcW w:w="3138" w:type="dxa"/>
            <w:tcBorders>
              <w:top w:val="nil"/>
              <w:left w:val="nil"/>
              <w:bottom w:val="single" w:sz="4" w:space="0" w:color="auto"/>
              <w:right w:val="single" w:sz="4" w:space="0" w:color="auto"/>
            </w:tcBorders>
            <w:noWrap/>
            <w:vAlign w:val="bottom"/>
            <w:hideMark/>
          </w:tcPr>
          <w:p w14:paraId="36F3658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Southampton U</w:t>
            </w:r>
          </w:p>
        </w:tc>
        <w:tc>
          <w:tcPr>
            <w:tcW w:w="660" w:type="dxa"/>
            <w:tcBorders>
              <w:top w:val="nil"/>
              <w:left w:val="nil"/>
              <w:bottom w:val="single" w:sz="4" w:space="0" w:color="auto"/>
              <w:right w:val="single" w:sz="4" w:space="0" w:color="auto"/>
            </w:tcBorders>
            <w:noWrap/>
            <w:vAlign w:val="bottom"/>
            <w:hideMark/>
          </w:tcPr>
          <w:p w14:paraId="3289F5F5"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9</w:t>
            </w:r>
          </w:p>
        </w:tc>
      </w:tr>
      <w:tr w:rsidR="00AE7882" w:rsidRPr="00AE7882" w14:paraId="4E77B155"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2939EEBB"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E884657"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3CFF393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Eve Poirier</w:t>
            </w:r>
          </w:p>
        </w:tc>
        <w:tc>
          <w:tcPr>
            <w:tcW w:w="3138" w:type="dxa"/>
            <w:tcBorders>
              <w:top w:val="nil"/>
              <w:left w:val="nil"/>
              <w:bottom w:val="single" w:sz="4" w:space="0" w:color="auto"/>
              <w:right w:val="single" w:sz="4" w:space="0" w:color="auto"/>
            </w:tcBorders>
            <w:noWrap/>
            <w:vAlign w:val="bottom"/>
            <w:hideMark/>
          </w:tcPr>
          <w:p w14:paraId="2643DDD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xml:space="preserve">Oxford University </w:t>
            </w:r>
          </w:p>
        </w:tc>
        <w:tc>
          <w:tcPr>
            <w:tcW w:w="660" w:type="dxa"/>
            <w:tcBorders>
              <w:top w:val="nil"/>
              <w:left w:val="nil"/>
              <w:bottom w:val="single" w:sz="4" w:space="0" w:color="auto"/>
              <w:right w:val="single" w:sz="4" w:space="0" w:color="auto"/>
            </w:tcBorders>
            <w:noWrap/>
            <w:vAlign w:val="bottom"/>
            <w:hideMark/>
          </w:tcPr>
          <w:p w14:paraId="14A30EB3"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10</w:t>
            </w:r>
          </w:p>
        </w:tc>
      </w:tr>
      <w:tr w:rsidR="00AE7882" w:rsidRPr="00AE7882" w14:paraId="483AABBA"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60DAEE95"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49FFA8C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UG</w:t>
            </w:r>
          </w:p>
        </w:tc>
        <w:tc>
          <w:tcPr>
            <w:tcW w:w="2406" w:type="dxa"/>
            <w:tcBorders>
              <w:top w:val="nil"/>
              <w:left w:val="nil"/>
              <w:bottom w:val="single" w:sz="4" w:space="0" w:color="auto"/>
              <w:right w:val="single" w:sz="4" w:space="0" w:color="auto"/>
            </w:tcBorders>
            <w:noWrap/>
            <w:vAlign w:val="bottom"/>
            <w:hideMark/>
          </w:tcPr>
          <w:p w14:paraId="6FFA2A7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xml:space="preserve"> Lavinia Grimaldi</w:t>
            </w:r>
          </w:p>
        </w:tc>
        <w:tc>
          <w:tcPr>
            <w:tcW w:w="3138" w:type="dxa"/>
            <w:tcBorders>
              <w:top w:val="nil"/>
              <w:left w:val="nil"/>
              <w:bottom w:val="single" w:sz="4" w:space="0" w:color="auto"/>
              <w:right w:val="single" w:sz="4" w:space="0" w:color="auto"/>
            </w:tcBorders>
            <w:noWrap/>
            <w:vAlign w:val="bottom"/>
            <w:hideMark/>
          </w:tcPr>
          <w:p w14:paraId="6B3CDB98"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Roma Tre University</w:t>
            </w:r>
          </w:p>
        </w:tc>
        <w:tc>
          <w:tcPr>
            <w:tcW w:w="660" w:type="dxa"/>
            <w:tcBorders>
              <w:top w:val="nil"/>
              <w:left w:val="nil"/>
              <w:bottom w:val="single" w:sz="4" w:space="0" w:color="auto"/>
              <w:right w:val="single" w:sz="4" w:space="0" w:color="auto"/>
            </w:tcBorders>
            <w:noWrap/>
            <w:vAlign w:val="bottom"/>
            <w:hideMark/>
          </w:tcPr>
          <w:p w14:paraId="18C13C80"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11</w:t>
            </w:r>
          </w:p>
        </w:tc>
      </w:tr>
      <w:tr w:rsidR="00AE7882" w:rsidRPr="00AE7882" w14:paraId="155CA107"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0DDAE560"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19E4F7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515A8B6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Anita Watzel</w:t>
            </w:r>
          </w:p>
        </w:tc>
        <w:tc>
          <w:tcPr>
            <w:tcW w:w="3138" w:type="dxa"/>
            <w:tcBorders>
              <w:top w:val="nil"/>
              <w:left w:val="nil"/>
              <w:bottom w:val="single" w:sz="4" w:space="0" w:color="auto"/>
              <w:right w:val="single" w:sz="4" w:space="0" w:color="auto"/>
            </w:tcBorders>
            <w:noWrap/>
            <w:vAlign w:val="bottom"/>
            <w:hideMark/>
          </w:tcPr>
          <w:p w14:paraId="19A2B0BB"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Halle University, Germany</w:t>
            </w:r>
          </w:p>
        </w:tc>
        <w:tc>
          <w:tcPr>
            <w:tcW w:w="660" w:type="dxa"/>
            <w:tcBorders>
              <w:top w:val="nil"/>
              <w:left w:val="nil"/>
              <w:bottom w:val="single" w:sz="4" w:space="0" w:color="auto"/>
              <w:right w:val="single" w:sz="4" w:space="0" w:color="auto"/>
            </w:tcBorders>
            <w:noWrap/>
            <w:vAlign w:val="bottom"/>
            <w:hideMark/>
          </w:tcPr>
          <w:p w14:paraId="1162C643"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12</w:t>
            </w:r>
          </w:p>
        </w:tc>
      </w:tr>
      <w:tr w:rsidR="00AE7882" w:rsidRPr="00AE7882" w14:paraId="2162896B" w14:textId="77777777" w:rsidTr="00AE7882">
        <w:trPr>
          <w:trHeight w:val="320"/>
        </w:trPr>
        <w:tc>
          <w:tcPr>
            <w:tcW w:w="1260" w:type="dxa"/>
            <w:vMerge/>
            <w:tcBorders>
              <w:top w:val="nil"/>
              <w:left w:val="single" w:sz="4" w:space="0" w:color="auto"/>
              <w:bottom w:val="single" w:sz="4" w:space="0" w:color="auto"/>
              <w:right w:val="single" w:sz="4" w:space="0" w:color="auto"/>
            </w:tcBorders>
            <w:vAlign w:val="center"/>
            <w:hideMark/>
          </w:tcPr>
          <w:p w14:paraId="1D9A5539"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44C430B7"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358DC17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Sean Maroney</w:t>
            </w:r>
          </w:p>
        </w:tc>
        <w:tc>
          <w:tcPr>
            <w:tcW w:w="3138" w:type="dxa"/>
            <w:tcBorders>
              <w:top w:val="nil"/>
              <w:left w:val="nil"/>
              <w:bottom w:val="single" w:sz="4" w:space="0" w:color="auto"/>
              <w:right w:val="single" w:sz="4" w:space="0" w:color="auto"/>
            </w:tcBorders>
            <w:noWrap/>
            <w:vAlign w:val="bottom"/>
            <w:hideMark/>
          </w:tcPr>
          <w:p w14:paraId="1A44863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KCL</w:t>
            </w:r>
          </w:p>
        </w:tc>
        <w:tc>
          <w:tcPr>
            <w:tcW w:w="660" w:type="dxa"/>
            <w:tcBorders>
              <w:top w:val="nil"/>
              <w:left w:val="nil"/>
              <w:bottom w:val="single" w:sz="4" w:space="0" w:color="auto"/>
              <w:right w:val="single" w:sz="4" w:space="0" w:color="auto"/>
            </w:tcBorders>
            <w:noWrap/>
            <w:vAlign w:val="bottom"/>
            <w:hideMark/>
          </w:tcPr>
          <w:p w14:paraId="51DCDEF7"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13</w:t>
            </w:r>
          </w:p>
        </w:tc>
      </w:tr>
      <w:tr w:rsidR="00AE7882" w:rsidRPr="00AE7882" w14:paraId="2C850D8D" w14:textId="77777777" w:rsidTr="00AE7882">
        <w:trPr>
          <w:trHeight w:val="320"/>
        </w:trPr>
        <w:tc>
          <w:tcPr>
            <w:tcW w:w="1260" w:type="dxa"/>
            <w:vMerge w:val="restart"/>
            <w:tcBorders>
              <w:top w:val="nil"/>
              <w:left w:val="single" w:sz="4" w:space="0" w:color="auto"/>
              <w:bottom w:val="single" w:sz="4" w:space="0" w:color="000000"/>
              <w:right w:val="single" w:sz="4" w:space="0" w:color="auto"/>
            </w:tcBorders>
            <w:noWrap/>
            <w:vAlign w:val="center"/>
            <w:hideMark/>
          </w:tcPr>
          <w:p w14:paraId="5C3E7F9F" w14:textId="77777777" w:rsidR="00AE7882" w:rsidRPr="00AE7882" w:rsidRDefault="00AE7882" w:rsidP="00AE7882">
            <w:pPr>
              <w:jc w:val="cente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Warwick</w:t>
            </w:r>
          </w:p>
        </w:tc>
        <w:tc>
          <w:tcPr>
            <w:tcW w:w="1320" w:type="dxa"/>
            <w:tcBorders>
              <w:top w:val="nil"/>
              <w:left w:val="nil"/>
              <w:bottom w:val="single" w:sz="4" w:space="0" w:color="auto"/>
              <w:right w:val="single" w:sz="4" w:space="0" w:color="auto"/>
            </w:tcBorders>
            <w:noWrap/>
            <w:vAlign w:val="bottom"/>
            <w:hideMark/>
          </w:tcPr>
          <w:p w14:paraId="64B2E7F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3E7A4D4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Christoph Hoerl</w:t>
            </w:r>
          </w:p>
        </w:tc>
        <w:tc>
          <w:tcPr>
            <w:tcW w:w="3138" w:type="dxa"/>
            <w:tcBorders>
              <w:top w:val="nil"/>
              <w:left w:val="nil"/>
              <w:bottom w:val="single" w:sz="4" w:space="0" w:color="auto"/>
              <w:right w:val="single" w:sz="4" w:space="0" w:color="auto"/>
            </w:tcBorders>
            <w:noWrap/>
            <w:vAlign w:val="bottom"/>
            <w:hideMark/>
          </w:tcPr>
          <w:p w14:paraId="74F315A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2C935DDF"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14</w:t>
            </w:r>
          </w:p>
        </w:tc>
      </w:tr>
      <w:tr w:rsidR="00AE7882" w:rsidRPr="00AE7882" w14:paraId="1E0181EB"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0765B663"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6412B77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3D15900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Richard More</w:t>
            </w:r>
          </w:p>
        </w:tc>
        <w:tc>
          <w:tcPr>
            <w:tcW w:w="3138" w:type="dxa"/>
            <w:tcBorders>
              <w:top w:val="nil"/>
              <w:left w:val="nil"/>
              <w:bottom w:val="single" w:sz="4" w:space="0" w:color="auto"/>
              <w:right w:val="single" w:sz="4" w:space="0" w:color="auto"/>
            </w:tcBorders>
            <w:noWrap/>
            <w:vAlign w:val="bottom"/>
            <w:hideMark/>
          </w:tcPr>
          <w:p w14:paraId="7F43F63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6D48D432"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15</w:t>
            </w:r>
          </w:p>
        </w:tc>
      </w:tr>
      <w:tr w:rsidR="00AE7882" w:rsidRPr="00AE7882" w14:paraId="5CA4E567"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AE1E2AC"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6C1B33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5004C01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Matt Nudds</w:t>
            </w:r>
          </w:p>
        </w:tc>
        <w:tc>
          <w:tcPr>
            <w:tcW w:w="3138" w:type="dxa"/>
            <w:tcBorders>
              <w:top w:val="nil"/>
              <w:left w:val="nil"/>
              <w:bottom w:val="single" w:sz="4" w:space="0" w:color="auto"/>
              <w:right w:val="single" w:sz="4" w:space="0" w:color="auto"/>
            </w:tcBorders>
            <w:noWrap/>
            <w:vAlign w:val="bottom"/>
            <w:hideMark/>
          </w:tcPr>
          <w:p w14:paraId="614AD36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0E9DF3F6"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16</w:t>
            </w:r>
          </w:p>
        </w:tc>
      </w:tr>
      <w:tr w:rsidR="00AE7882" w:rsidRPr="00AE7882" w14:paraId="71E74482"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D0193BC"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08D5BAF"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4A02E78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Heather Widdows</w:t>
            </w:r>
          </w:p>
        </w:tc>
        <w:tc>
          <w:tcPr>
            <w:tcW w:w="3138" w:type="dxa"/>
            <w:tcBorders>
              <w:top w:val="nil"/>
              <w:left w:val="nil"/>
              <w:bottom w:val="single" w:sz="4" w:space="0" w:color="auto"/>
              <w:right w:val="single" w:sz="4" w:space="0" w:color="auto"/>
            </w:tcBorders>
            <w:noWrap/>
            <w:vAlign w:val="bottom"/>
            <w:hideMark/>
          </w:tcPr>
          <w:p w14:paraId="6C78B3D4"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6D97C180"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17</w:t>
            </w:r>
          </w:p>
        </w:tc>
      </w:tr>
      <w:tr w:rsidR="00AE7882" w:rsidRPr="00AE7882" w14:paraId="24AEB846"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503C168D"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C3A0BA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49DD8C6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Guy Longworth</w:t>
            </w:r>
          </w:p>
        </w:tc>
        <w:tc>
          <w:tcPr>
            <w:tcW w:w="3138" w:type="dxa"/>
            <w:tcBorders>
              <w:top w:val="nil"/>
              <w:left w:val="nil"/>
              <w:bottom w:val="single" w:sz="4" w:space="0" w:color="auto"/>
              <w:right w:val="single" w:sz="4" w:space="0" w:color="auto"/>
            </w:tcBorders>
            <w:noWrap/>
            <w:vAlign w:val="bottom"/>
            <w:hideMark/>
          </w:tcPr>
          <w:p w14:paraId="53607F5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38014B33"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18</w:t>
            </w:r>
          </w:p>
        </w:tc>
      </w:tr>
      <w:tr w:rsidR="00AE7882" w:rsidRPr="00AE7882" w14:paraId="5312DBEC"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5DE0199D"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7943811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2DBD10A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Kirk Surgener</w:t>
            </w:r>
          </w:p>
        </w:tc>
        <w:tc>
          <w:tcPr>
            <w:tcW w:w="3138" w:type="dxa"/>
            <w:tcBorders>
              <w:top w:val="nil"/>
              <w:left w:val="nil"/>
              <w:bottom w:val="single" w:sz="4" w:space="0" w:color="auto"/>
              <w:right w:val="single" w:sz="4" w:space="0" w:color="auto"/>
            </w:tcBorders>
            <w:noWrap/>
            <w:vAlign w:val="bottom"/>
            <w:hideMark/>
          </w:tcPr>
          <w:p w14:paraId="4934855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7EEC8763"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19</w:t>
            </w:r>
          </w:p>
        </w:tc>
      </w:tr>
      <w:tr w:rsidR="00AE7882" w:rsidRPr="00AE7882" w14:paraId="7FAEAD89"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158BC96C"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EBB022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574EB52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Magnani, Noemi</w:t>
            </w:r>
          </w:p>
        </w:tc>
        <w:tc>
          <w:tcPr>
            <w:tcW w:w="3138" w:type="dxa"/>
            <w:tcBorders>
              <w:top w:val="nil"/>
              <w:left w:val="nil"/>
              <w:bottom w:val="single" w:sz="4" w:space="0" w:color="auto"/>
              <w:right w:val="single" w:sz="4" w:space="0" w:color="auto"/>
            </w:tcBorders>
            <w:noWrap/>
            <w:vAlign w:val="bottom"/>
            <w:hideMark/>
          </w:tcPr>
          <w:p w14:paraId="0187DC2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541689BB"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20</w:t>
            </w:r>
          </w:p>
        </w:tc>
      </w:tr>
      <w:tr w:rsidR="00AE7882" w:rsidRPr="00AE7882" w14:paraId="75861E8A"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6B446DEF"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3B3A4BC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4679148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xml:space="preserve">Quassim Cassam </w:t>
            </w:r>
          </w:p>
        </w:tc>
        <w:tc>
          <w:tcPr>
            <w:tcW w:w="3138" w:type="dxa"/>
            <w:tcBorders>
              <w:top w:val="nil"/>
              <w:left w:val="nil"/>
              <w:bottom w:val="single" w:sz="4" w:space="0" w:color="auto"/>
              <w:right w:val="single" w:sz="4" w:space="0" w:color="auto"/>
            </w:tcBorders>
            <w:noWrap/>
            <w:vAlign w:val="bottom"/>
            <w:hideMark/>
          </w:tcPr>
          <w:p w14:paraId="2E15BB6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12C39DB7"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21</w:t>
            </w:r>
          </w:p>
        </w:tc>
      </w:tr>
      <w:tr w:rsidR="00AE7882" w:rsidRPr="00AE7882" w14:paraId="5CD99A12"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54E82A7"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1FF7178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654DC41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Oscar North-Concar</w:t>
            </w:r>
          </w:p>
        </w:tc>
        <w:tc>
          <w:tcPr>
            <w:tcW w:w="3138" w:type="dxa"/>
            <w:tcBorders>
              <w:top w:val="nil"/>
              <w:left w:val="nil"/>
              <w:bottom w:val="single" w:sz="4" w:space="0" w:color="auto"/>
              <w:right w:val="single" w:sz="4" w:space="0" w:color="auto"/>
            </w:tcBorders>
            <w:noWrap/>
            <w:vAlign w:val="bottom"/>
            <w:hideMark/>
          </w:tcPr>
          <w:p w14:paraId="7367CB51"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6FEFC807"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22</w:t>
            </w:r>
          </w:p>
        </w:tc>
      </w:tr>
      <w:tr w:rsidR="00AE7882" w:rsidRPr="00AE7882" w14:paraId="5AB6F651"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22F8832D"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32CD18A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0136DD0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Costello, Diarmuid</w:t>
            </w:r>
          </w:p>
        </w:tc>
        <w:tc>
          <w:tcPr>
            <w:tcW w:w="3138" w:type="dxa"/>
            <w:tcBorders>
              <w:top w:val="nil"/>
              <w:left w:val="nil"/>
              <w:bottom w:val="single" w:sz="4" w:space="0" w:color="auto"/>
              <w:right w:val="single" w:sz="4" w:space="0" w:color="auto"/>
            </w:tcBorders>
            <w:noWrap/>
            <w:vAlign w:val="bottom"/>
            <w:hideMark/>
          </w:tcPr>
          <w:p w14:paraId="30CA887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64E25A81"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23</w:t>
            </w:r>
          </w:p>
        </w:tc>
      </w:tr>
      <w:tr w:rsidR="00AE7882" w:rsidRPr="00AE7882" w14:paraId="24DAE7D7"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81475CA"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3F7A39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4E4BD68F"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Chenwei Nie</w:t>
            </w:r>
          </w:p>
        </w:tc>
        <w:tc>
          <w:tcPr>
            <w:tcW w:w="3138" w:type="dxa"/>
            <w:tcBorders>
              <w:top w:val="nil"/>
              <w:left w:val="nil"/>
              <w:bottom w:val="single" w:sz="4" w:space="0" w:color="auto"/>
              <w:right w:val="single" w:sz="4" w:space="0" w:color="auto"/>
            </w:tcBorders>
            <w:noWrap/>
            <w:vAlign w:val="bottom"/>
            <w:hideMark/>
          </w:tcPr>
          <w:p w14:paraId="4E730BB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Philosophy</w:t>
            </w:r>
          </w:p>
        </w:tc>
        <w:tc>
          <w:tcPr>
            <w:tcW w:w="660" w:type="dxa"/>
            <w:tcBorders>
              <w:top w:val="nil"/>
              <w:left w:val="nil"/>
              <w:bottom w:val="single" w:sz="4" w:space="0" w:color="auto"/>
              <w:right w:val="single" w:sz="4" w:space="0" w:color="auto"/>
            </w:tcBorders>
            <w:noWrap/>
            <w:vAlign w:val="bottom"/>
            <w:hideMark/>
          </w:tcPr>
          <w:p w14:paraId="2E94FDD7"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24</w:t>
            </w:r>
          </w:p>
        </w:tc>
      </w:tr>
      <w:tr w:rsidR="00AE7882" w:rsidRPr="00AE7882" w14:paraId="4F28C27E"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7CFCE890"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D72C4C4"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06F34EA0"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Davide Nicolini</w:t>
            </w:r>
          </w:p>
        </w:tc>
        <w:tc>
          <w:tcPr>
            <w:tcW w:w="3138" w:type="dxa"/>
            <w:tcBorders>
              <w:top w:val="nil"/>
              <w:left w:val="nil"/>
              <w:bottom w:val="single" w:sz="4" w:space="0" w:color="auto"/>
              <w:right w:val="single" w:sz="4" w:space="0" w:color="auto"/>
            </w:tcBorders>
            <w:noWrap/>
            <w:vAlign w:val="bottom"/>
            <w:hideMark/>
          </w:tcPr>
          <w:p w14:paraId="3F1C052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WBS</w:t>
            </w:r>
          </w:p>
        </w:tc>
        <w:tc>
          <w:tcPr>
            <w:tcW w:w="660" w:type="dxa"/>
            <w:tcBorders>
              <w:top w:val="nil"/>
              <w:left w:val="nil"/>
              <w:bottom w:val="single" w:sz="4" w:space="0" w:color="auto"/>
              <w:right w:val="single" w:sz="4" w:space="0" w:color="auto"/>
            </w:tcBorders>
            <w:noWrap/>
            <w:vAlign w:val="bottom"/>
            <w:hideMark/>
          </w:tcPr>
          <w:p w14:paraId="30FF59E7"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25</w:t>
            </w:r>
          </w:p>
        </w:tc>
      </w:tr>
      <w:tr w:rsidR="00AE7882" w:rsidRPr="00AE7882" w14:paraId="27DBD208"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69BA31DD"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717E02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Staff</w:t>
            </w:r>
          </w:p>
        </w:tc>
        <w:tc>
          <w:tcPr>
            <w:tcW w:w="2406" w:type="dxa"/>
            <w:tcBorders>
              <w:top w:val="nil"/>
              <w:left w:val="nil"/>
              <w:bottom w:val="single" w:sz="4" w:space="0" w:color="auto"/>
              <w:right w:val="single" w:sz="4" w:space="0" w:color="auto"/>
            </w:tcBorders>
            <w:noWrap/>
            <w:vAlign w:val="bottom"/>
            <w:hideMark/>
          </w:tcPr>
          <w:p w14:paraId="59FFDF9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Matthew Hurst</w:t>
            </w:r>
          </w:p>
        </w:tc>
        <w:tc>
          <w:tcPr>
            <w:tcW w:w="3138" w:type="dxa"/>
            <w:tcBorders>
              <w:top w:val="nil"/>
              <w:left w:val="nil"/>
              <w:bottom w:val="single" w:sz="4" w:space="0" w:color="auto"/>
              <w:right w:val="single" w:sz="4" w:space="0" w:color="auto"/>
            </w:tcBorders>
            <w:noWrap/>
            <w:vAlign w:val="bottom"/>
            <w:hideMark/>
          </w:tcPr>
          <w:p w14:paraId="48324587"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WBS</w:t>
            </w:r>
          </w:p>
        </w:tc>
        <w:tc>
          <w:tcPr>
            <w:tcW w:w="660" w:type="dxa"/>
            <w:tcBorders>
              <w:top w:val="nil"/>
              <w:left w:val="nil"/>
              <w:bottom w:val="single" w:sz="4" w:space="0" w:color="auto"/>
              <w:right w:val="single" w:sz="4" w:space="0" w:color="auto"/>
            </w:tcBorders>
            <w:noWrap/>
            <w:vAlign w:val="bottom"/>
            <w:hideMark/>
          </w:tcPr>
          <w:p w14:paraId="4BA22E6C"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26</w:t>
            </w:r>
          </w:p>
        </w:tc>
      </w:tr>
      <w:tr w:rsidR="00AE7882" w:rsidRPr="00AE7882" w14:paraId="27E9082E"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7154CDB"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47324021"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6DD3124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Keyu Qiu</w:t>
            </w:r>
          </w:p>
        </w:tc>
        <w:tc>
          <w:tcPr>
            <w:tcW w:w="3138" w:type="dxa"/>
            <w:tcBorders>
              <w:top w:val="nil"/>
              <w:left w:val="nil"/>
              <w:bottom w:val="single" w:sz="4" w:space="0" w:color="auto"/>
              <w:right w:val="single" w:sz="4" w:space="0" w:color="auto"/>
            </w:tcBorders>
            <w:noWrap/>
            <w:vAlign w:val="bottom"/>
            <w:hideMark/>
          </w:tcPr>
          <w:p w14:paraId="5570CA91"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6317ECEC"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27</w:t>
            </w:r>
          </w:p>
        </w:tc>
      </w:tr>
      <w:tr w:rsidR="00AE7882" w:rsidRPr="00AE7882" w14:paraId="3E23AC14"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1EB9C83"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36E0123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4D27FD3B"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Wenxuan Shi</w:t>
            </w:r>
          </w:p>
        </w:tc>
        <w:tc>
          <w:tcPr>
            <w:tcW w:w="3138" w:type="dxa"/>
            <w:tcBorders>
              <w:top w:val="nil"/>
              <w:left w:val="nil"/>
              <w:bottom w:val="single" w:sz="4" w:space="0" w:color="auto"/>
              <w:right w:val="single" w:sz="4" w:space="0" w:color="auto"/>
            </w:tcBorders>
            <w:noWrap/>
            <w:vAlign w:val="bottom"/>
            <w:hideMark/>
          </w:tcPr>
          <w:p w14:paraId="122AA930"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09A9475F"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28</w:t>
            </w:r>
          </w:p>
        </w:tc>
      </w:tr>
      <w:tr w:rsidR="00AE7882" w:rsidRPr="00AE7882" w14:paraId="598D7C37"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798D4751"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3BF5D647"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612A3230"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Mirko Prokop</w:t>
            </w:r>
          </w:p>
        </w:tc>
        <w:tc>
          <w:tcPr>
            <w:tcW w:w="3138" w:type="dxa"/>
            <w:tcBorders>
              <w:top w:val="nil"/>
              <w:left w:val="nil"/>
              <w:bottom w:val="single" w:sz="4" w:space="0" w:color="auto"/>
              <w:right w:val="single" w:sz="4" w:space="0" w:color="auto"/>
            </w:tcBorders>
            <w:noWrap/>
            <w:vAlign w:val="bottom"/>
            <w:hideMark/>
          </w:tcPr>
          <w:p w14:paraId="2AD457D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2F39DAD9"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29</w:t>
            </w:r>
          </w:p>
        </w:tc>
      </w:tr>
      <w:tr w:rsidR="00AE7882" w:rsidRPr="00AE7882" w14:paraId="686CFEE0"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23E32B77"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5D0733C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7859E79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Yixuan Li</w:t>
            </w:r>
          </w:p>
        </w:tc>
        <w:tc>
          <w:tcPr>
            <w:tcW w:w="3138" w:type="dxa"/>
            <w:tcBorders>
              <w:top w:val="nil"/>
              <w:left w:val="nil"/>
              <w:bottom w:val="single" w:sz="4" w:space="0" w:color="auto"/>
              <w:right w:val="single" w:sz="4" w:space="0" w:color="auto"/>
            </w:tcBorders>
            <w:noWrap/>
            <w:vAlign w:val="bottom"/>
            <w:hideMark/>
          </w:tcPr>
          <w:p w14:paraId="2C16F36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0783DAC9"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30</w:t>
            </w:r>
          </w:p>
        </w:tc>
      </w:tr>
      <w:tr w:rsidR="00AE7882" w:rsidRPr="00AE7882" w14:paraId="6D065D10"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87AB782"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56DED1C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UG</w:t>
            </w:r>
          </w:p>
        </w:tc>
        <w:tc>
          <w:tcPr>
            <w:tcW w:w="2406" w:type="dxa"/>
            <w:tcBorders>
              <w:top w:val="nil"/>
              <w:left w:val="nil"/>
              <w:bottom w:val="single" w:sz="4" w:space="0" w:color="auto"/>
              <w:right w:val="single" w:sz="4" w:space="0" w:color="auto"/>
            </w:tcBorders>
            <w:noWrap/>
            <w:vAlign w:val="bottom"/>
            <w:hideMark/>
          </w:tcPr>
          <w:p w14:paraId="3D230AE0"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xml:space="preserve">Ana Canas Molteni </w:t>
            </w:r>
          </w:p>
        </w:tc>
        <w:tc>
          <w:tcPr>
            <w:tcW w:w="3138" w:type="dxa"/>
            <w:tcBorders>
              <w:top w:val="nil"/>
              <w:left w:val="nil"/>
              <w:bottom w:val="single" w:sz="4" w:space="0" w:color="auto"/>
              <w:right w:val="single" w:sz="4" w:space="0" w:color="auto"/>
            </w:tcBorders>
            <w:noWrap/>
            <w:vAlign w:val="bottom"/>
            <w:hideMark/>
          </w:tcPr>
          <w:p w14:paraId="0464FAB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30F2C899"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31</w:t>
            </w:r>
          </w:p>
        </w:tc>
      </w:tr>
      <w:tr w:rsidR="00AE7882" w:rsidRPr="00AE7882" w14:paraId="3ADC9B52"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282D1398"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64556D88"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3C57E6E7"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Ateş Metin</w:t>
            </w:r>
          </w:p>
        </w:tc>
        <w:tc>
          <w:tcPr>
            <w:tcW w:w="3138" w:type="dxa"/>
            <w:tcBorders>
              <w:top w:val="nil"/>
              <w:left w:val="nil"/>
              <w:bottom w:val="single" w:sz="4" w:space="0" w:color="auto"/>
              <w:right w:val="single" w:sz="4" w:space="0" w:color="auto"/>
            </w:tcBorders>
            <w:noWrap/>
            <w:vAlign w:val="bottom"/>
            <w:hideMark/>
          </w:tcPr>
          <w:p w14:paraId="1342065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66FAB41D"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32</w:t>
            </w:r>
          </w:p>
        </w:tc>
      </w:tr>
      <w:tr w:rsidR="00AE7882" w:rsidRPr="00AE7882" w14:paraId="00C541D2"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C3F6A03"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67D2CB08"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1CC3D8D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Anpeng Liu</w:t>
            </w:r>
          </w:p>
        </w:tc>
        <w:tc>
          <w:tcPr>
            <w:tcW w:w="3138" w:type="dxa"/>
            <w:tcBorders>
              <w:top w:val="nil"/>
              <w:left w:val="nil"/>
              <w:bottom w:val="single" w:sz="4" w:space="0" w:color="auto"/>
              <w:right w:val="single" w:sz="4" w:space="0" w:color="auto"/>
            </w:tcBorders>
            <w:noWrap/>
            <w:vAlign w:val="bottom"/>
            <w:hideMark/>
          </w:tcPr>
          <w:p w14:paraId="2063396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199EEBB5"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33</w:t>
            </w:r>
          </w:p>
        </w:tc>
      </w:tr>
      <w:tr w:rsidR="00AE7882" w:rsidRPr="00AE7882" w14:paraId="06CD4C35"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2A7AB835"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40F9957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UG</w:t>
            </w:r>
          </w:p>
        </w:tc>
        <w:tc>
          <w:tcPr>
            <w:tcW w:w="2406" w:type="dxa"/>
            <w:tcBorders>
              <w:top w:val="nil"/>
              <w:left w:val="nil"/>
              <w:bottom w:val="single" w:sz="4" w:space="0" w:color="auto"/>
              <w:right w:val="single" w:sz="4" w:space="0" w:color="auto"/>
            </w:tcBorders>
            <w:noWrap/>
            <w:vAlign w:val="bottom"/>
            <w:hideMark/>
          </w:tcPr>
          <w:p w14:paraId="41E7846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Melina Macfadyen</w:t>
            </w:r>
          </w:p>
        </w:tc>
        <w:tc>
          <w:tcPr>
            <w:tcW w:w="3138" w:type="dxa"/>
            <w:tcBorders>
              <w:top w:val="nil"/>
              <w:left w:val="nil"/>
              <w:bottom w:val="single" w:sz="4" w:space="0" w:color="auto"/>
              <w:right w:val="single" w:sz="4" w:space="0" w:color="auto"/>
            </w:tcBorders>
            <w:noWrap/>
            <w:vAlign w:val="bottom"/>
            <w:hideMark/>
          </w:tcPr>
          <w:p w14:paraId="69D046C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76391451"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34</w:t>
            </w:r>
          </w:p>
        </w:tc>
      </w:tr>
      <w:tr w:rsidR="00AE7882" w:rsidRPr="00AE7882" w14:paraId="2D758158"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0CF14C92"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013432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UG</w:t>
            </w:r>
          </w:p>
        </w:tc>
        <w:tc>
          <w:tcPr>
            <w:tcW w:w="2406" w:type="dxa"/>
            <w:tcBorders>
              <w:top w:val="nil"/>
              <w:left w:val="nil"/>
              <w:bottom w:val="single" w:sz="4" w:space="0" w:color="auto"/>
              <w:right w:val="single" w:sz="4" w:space="0" w:color="auto"/>
            </w:tcBorders>
            <w:noWrap/>
            <w:vAlign w:val="bottom"/>
            <w:hideMark/>
          </w:tcPr>
          <w:p w14:paraId="1E04C96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Ruby Zhang</w:t>
            </w:r>
          </w:p>
        </w:tc>
        <w:tc>
          <w:tcPr>
            <w:tcW w:w="3138" w:type="dxa"/>
            <w:tcBorders>
              <w:top w:val="nil"/>
              <w:left w:val="nil"/>
              <w:bottom w:val="single" w:sz="4" w:space="0" w:color="auto"/>
              <w:right w:val="single" w:sz="4" w:space="0" w:color="auto"/>
            </w:tcBorders>
            <w:noWrap/>
            <w:vAlign w:val="bottom"/>
            <w:hideMark/>
          </w:tcPr>
          <w:p w14:paraId="38B0174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567A50AB"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35</w:t>
            </w:r>
          </w:p>
        </w:tc>
      </w:tr>
      <w:tr w:rsidR="00AE7882" w:rsidRPr="00AE7882" w14:paraId="0898DBB9"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0FEFE2EA"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0E0EB9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UG</w:t>
            </w:r>
          </w:p>
        </w:tc>
        <w:tc>
          <w:tcPr>
            <w:tcW w:w="2406" w:type="dxa"/>
            <w:tcBorders>
              <w:top w:val="nil"/>
              <w:left w:val="nil"/>
              <w:bottom w:val="single" w:sz="4" w:space="0" w:color="auto"/>
              <w:right w:val="single" w:sz="4" w:space="0" w:color="auto"/>
            </w:tcBorders>
            <w:noWrap/>
            <w:vAlign w:val="bottom"/>
            <w:hideMark/>
          </w:tcPr>
          <w:p w14:paraId="4FBB161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KHANH Vu</w:t>
            </w:r>
          </w:p>
        </w:tc>
        <w:tc>
          <w:tcPr>
            <w:tcW w:w="3138" w:type="dxa"/>
            <w:tcBorders>
              <w:top w:val="nil"/>
              <w:left w:val="nil"/>
              <w:bottom w:val="single" w:sz="4" w:space="0" w:color="auto"/>
              <w:right w:val="single" w:sz="4" w:space="0" w:color="auto"/>
            </w:tcBorders>
            <w:noWrap/>
            <w:vAlign w:val="bottom"/>
            <w:hideMark/>
          </w:tcPr>
          <w:p w14:paraId="574B2B1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79C152F8"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36</w:t>
            </w:r>
          </w:p>
        </w:tc>
      </w:tr>
      <w:tr w:rsidR="00AE7882" w:rsidRPr="00AE7882" w14:paraId="48D31DCD"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6B3203C6"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78C7AC47"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1F290878"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Juyong Kim</w:t>
            </w:r>
          </w:p>
        </w:tc>
        <w:tc>
          <w:tcPr>
            <w:tcW w:w="3138" w:type="dxa"/>
            <w:tcBorders>
              <w:top w:val="nil"/>
              <w:left w:val="nil"/>
              <w:bottom w:val="single" w:sz="4" w:space="0" w:color="auto"/>
              <w:right w:val="single" w:sz="4" w:space="0" w:color="auto"/>
            </w:tcBorders>
            <w:noWrap/>
            <w:vAlign w:val="bottom"/>
            <w:hideMark/>
          </w:tcPr>
          <w:p w14:paraId="0436B3FF"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41A3ED4B"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37</w:t>
            </w:r>
          </w:p>
        </w:tc>
      </w:tr>
      <w:tr w:rsidR="00AE7882" w:rsidRPr="00AE7882" w14:paraId="132B74B6"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662B2D38"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1729ED4"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UG</w:t>
            </w:r>
          </w:p>
        </w:tc>
        <w:tc>
          <w:tcPr>
            <w:tcW w:w="2406" w:type="dxa"/>
            <w:tcBorders>
              <w:top w:val="nil"/>
              <w:left w:val="nil"/>
              <w:bottom w:val="single" w:sz="4" w:space="0" w:color="auto"/>
              <w:right w:val="single" w:sz="4" w:space="0" w:color="auto"/>
            </w:tcBorders>
            <w:noWrap/>
            <w:vAlign w:val="bottom"/>
            <w:hideMark/>
          </w:tcPr>
          <w:p w14:paraId="4543EA8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COURTNEY, ELLIE</w:t>
            </w:r>
          </w:p>
        </w:tc>
        <w:tc>
          <w:tcPr>
            <w:tcW w:w="3138" w:type="dxa"/>
            <w:tcBorders>
              <w:top w:val="nil"/>
              <w:left w:val="nil"/>
              <w:bottom w:val="single" w:sz="4" w:space="0" w:color="auto"/>
              <w:right w:val="single" w:sz="4" w:space="0" w:color="auto"/>
            </w:tcBorders>
            <w:noWrap/>
            <w:vAlign w:val="bottom"/>
            <w:hideMark/>
          </w:tcPr>
          <w:p w14:paraId="598A249F"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23ABDC34"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38</w:t>
            </w:r>
          </w:p>
        </w:tc>
      </w:tr>
      <w:tr w:rsidR="00AE7882" w:rsidRPr="00AE7882" w14:paraId="5585409C"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052917FA"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14898B98"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UG</w:t>
            </w:r>
          </w:p>
        </w:tc>
        <w:tc>
          <w:tcPr>
            <w:tcW w:w="2406" w:type="dxa"/>
            <w:tcBorders>
              <w:top w:val="nil"/>
              <w:left w:val="nil"/>
              <w:bottom w:val="single" w:sz="4" w:space="0" w:color="auto"/>
              <w:right w:val="single" w:sz="4" w:space="0" w:color="auto"/>
            </w:tcBorders>
            <w:noWrap/>
            <w:vAlign w:val="bottom"/>
            <w:hideMark/>
          </w:tcPr>
          <w:p w14:paraId="7BBCFB6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Sam Brass</w:t>
            </w:r>
          </w:p>
        </w:tc>
        <w:tc>
          <w:tcPr>
            <w:tcW w:w="3138" w:type="dxa"/>
            <w:tcBorders>
              <w:top w:val="nil"/>
              <w:left w:val="nil"/>
              <w:bottom w:val="single" w:sz="4" w:space="0" w:color="auto"/>
              <w:right w:val="single" w:sz="4" w:space="0" w:color="auto"/>
            </w:tcBorders>
            <w:noWrap/>
            <w:vAlign w:val="bottom"/>
            <w:hideMark/>
          </w:tcPr>
          <w:p w14:paraId="1C06105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2FAE8731"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39</w:t>
            </w:r>
          </w:p>
        </w:tc>
      </w:tr>
      <w:tr w:rsidR="00AE7882" w:rsidRPr="00AE7882" w14:paraId="739AFC72"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740C8A65"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02629D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7320258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DINGLE, NANSI</w:t>
            </w:r>
          </w:p>
        </w:tc>
        <w:tc>
          <w:tcPr>
            <w:tcW w:w="3138" w:type="dxa"/>
            <w:tcBorders>
              <w:top w:val="nil"/>
              <w:left w:val="nil"/>
              <w:bottom w:val="single" w:sz="4" w:space="0" w:color="auto"/>
              <w:right w:val="single" w:sz="4" w:space="0" w:color="auto"/>
            </w:tcBorders>
            <w:noWrap/>
            <w:vAlign w:val="bottom"/>
            <w:hideMark/>
          </w:tcPr>
          <w:p w14:paraId="334D632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3AE162E0"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40</w:t>
            </w:r>
          </w:p>
        </w:tc>
      </w:tr>
      <w:tr w:rsidR="00AE7882" w:rsidRPr="00AE7882" w14:paraId="39EB3FEA"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1BD38FC9"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1E3FDAE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12BE85D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RADKOVSKII, SASHA</w:t>
            </w:r>
          </w:p>
        </w:tc>
        <w:tc>
          <w:tcPr>
            <w:tcW w:w="3138" w:type="dxa"/>
            <w:tcBorders>
              <w:top w:val="nil"/>
              <w:left w:val="nil"/>
              <w:bottom w:val="single" w:sz="4" w:space="0" w:color="auto"/>
              <w:right w:val="single" w:sz="4" w:space="0" w:color="auto"/>
            </w:tcBorders>
            <w:noWrap/>
            <w:vAlign w:val="bottom"/>
            <w:hideMark/>
          </w:tcPr>
          <w:p w14:paraId="3220AD5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2AA5E913"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41</w:t>
            </w:r>
          </w:p>
        </w:tc>
      </w:tr>
      <w:tr w:rsidR="00AE7882" w:rsidRPr="00AE7882" w14:paraId="250B288E"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10FFCED3"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40AE2DD3"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7520C1D4"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Emily Boocock</w:t>
            </w:r>
          </w:p>
        </w:tc>
        <w:tc>
          <w:tcPr>
            <w:tcW w:w="3138" w:type="dxa"/>
            <w:tcBorders>
              <w:top w:val="nil"/>
              <w:left w:val="nil"/>
              <w:bottom w:val="single" w:sz="4" w:space="0" w:color="auto"/>
              <w:right w:val="single" w:sz="4" w:space="0" w:color="auto"/>
            </w:tcBorders>
            <w:noWrap/>
            <w:vAlign w:val="bottom"/>
            <w:hideMark/>
          </w:tcPr>
          <w:p w14:paraId="04B8DB7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42C89BBB"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42</w:t>
            </w:r>
          </w:p>
        </w:tc>
      </w:tr>
      <w:tr w:rsidR="00AE7882" w:rsidRPr="00AE7882" w14:paraId="0D0F2CC4"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381F9E56"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300A1F6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0F63D4A4"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Leo Deng</w:t>
            </w:r>
          </w:p>
        </w:tc>
        <w:tc>
          <w:tcPr>
            <w:tcW w:w="3138" w:type="dxa"/>
            <w:tcBorders>
              <w:top w:val="nil"/>
              <w:left w:val="nil"/>
              <w:bottom w:val="single" w:sz="4" w:space="0" w:color="auto"/>
              <w:right w:val="single" w:sz="4" w:space="0" w:color="auto"/>
            </w:tcBorders>
            <w:noWrap/>
            <w:vAlign w:val="bottom"/>
            <w:hideMark/>
          </w:tcPr>
          <w:p w14:paraId="03E154B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767BF912"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43</w:t>
            </w:r>
          </w:p>
        </w:tc>
      </w:tr>
      <w:tr w:rsidR="00AE7882" w:rsidRPr="00AE7882" w14:paraId="08E47B52"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1A350D08"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0041BDBB"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75186FE5"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Iulia Mitu</w:t>
            </w:r>
          </w:p>
        </w:tc>
        <w:tc>
          <w:tcPr>
            <w:tcW w:w="3138" w:type="dxa"/>
            <w:tcBorders>
              <w:top w:val="nil"/>
              <w:left w:val="nil"/>
              <w:bottom w:val="single" w:sz="4" w:space="0" w:color="auto"/>
              <w:right w:val="single" w:sz="4" w:space="0" w:color="auto"/>
            </w:tcBorders>
            <w:noWrap/>
            <w:vAlign w:val="bottom"/>
            <w:hideMark/>
          </w:tcPr>
          <w:p w14:paraId="4589908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497AD905"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44</w:t>
            </w:r>
          </w:p>
        </w:tc>
      </w:tr>
      <w:tr w:rsidR="00AE7882" w:rsidRPr="00AE7882" w14:paraId="420530C1"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405BBED9"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1AB55E4E"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3AEF9726"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Liza Yousf</w:t>
            </w:r>
          </w:p>
        </w:tc>
        <w:tc>
          <w:tcPr>
            <w:tcW w:w="3138" w:type="dxa"/>
            <w:tcBorders>
              <w:top w:val="nil"/>
              <w:left w:val="nil"/>
              <w:bottom w:val="single" w:sz="4" w:space="0" w:color="auto"/>
              <w:right w:val="single" w:sz="4" w:space="0" w:color="auto"/>
            </w:tcBorders>
            <w:noWrap/>
            <w:vAlign w:val="bottom"/>
            <w:hideMark/>
          </w:tcPr>
          <w:p w14:paraId="14866B38"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03CBF1BA" w14:textId="77777777" w:rsidR="00AE7882" w:rsidRPr="00AE7882" w:rsidRDefault="00AE7882" w:rsidP="00AE7882">
            <w:pPr>
              <w:jc w:val="right"/>
              <w:rPr>
                <w:rFonts w:ascii="Aptos Narrow" w:eastAsia="Times New Roman" w:hAnsi="Aptos Narrow" w:cs="Times New Roman"/>
                <w:color w:val="000000"/>
                <w:kern w:val="0"/>
                <w:sz w:val="22"/>
                <w:szCs w:val="22"/>
                <w:lang w:eastAsia="zh-CN"/>
                <w14:ligatures w14:val="none"/>
              </w:rPr>
            </w:pPr>
            <w:r w:rsidRPr="00AE7882">
              <w:rPr>
                <w:rFonts w:ascii="Aptos Narrow" w:eastAsia="Times New Roman" w:hAnsi="Aptos Narrow" w:cs="Times New Roman"/>
                <w:color w:val="000000"/>
                <w:kern w:val="0"/>
                <w:sz w:val="22"/>
                <w:szCs w:val="22"/>
                <w:lang w:eastAsia="zh-CN"/>
                <w14:ligatures w14:val="none"/>
              </w:rPr>
              <w:t>45</w:t>
            </w:r>
          </w:p>
        </w:tc>
      </w:tr>
      <w:tr w:rsidR="00AE7882" w:rsidRPr="00AE7882" w14:paraId="35AC4BDD"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5C2C4131"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28CDCFEA"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7AAE190C"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Alicia Klemm-Silva</w:t>
            </w:r>
          </w:p>
        </w:tc>
        <w:tc>
          <w:tcPr>
            <w:tcW w:w="3138" w:type="dxa"/>
            <w:tcBorders>
              <w:top w:val="nil"/>
              <w:left w:val="nil"/>
              <w:bottom w:val="single" w:sz="4" w:space="0" w:color="auto"/>
              <w:right w:val="single" w:sz="4" w:space="0" w:color="auto"/>
            </w:tcBorders>
            <w:noWrap/>
            <w:vAlign w:val="bottom"/>
            <w:hideMark/>
          </w:tcPr>
          <w:p w14:paraId="0403E7C9"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24DFB841"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46</w:t>
            </w:r>
          </w:p>
        </w:tc>
      </w:tr>
      <w:tr w:rsidR="00AE7882" w:rsidRPr="00AE7882" w14:paraId="7BFBA134" w14:textId="77777777" w:rsidTr="00AE7882">
        <w:trPr>
          <w:trHeight w:val="320"/>
        </w:trPr>
        <w:tc>
          <w:tcPr>
            <w:tcW w:w="1260" w:type="dxa"/>
            <w:vMerge/>
            <w:tcBorders>
              <w:top w:val="nil"/>
              <w:left w:val="single" w:sz="4" w:space="0" w:color="auto"/>
              <w:bottom w:val="single" w:sz="4" w:space="0" w:color="000000"/>
              <w:right w:val="single" w:sz="4" w:space="0" w:color="auto"/>
            </w:tcBorders>
            <w:vAlign w:val="center"/>
            <w:hideMark/>
          </w:tcPr>
          <w:p w14:paraId="2DE7243E" w14:textId="77777777" w:rsidR="00AE7882" w:rsidRPr="00AE7882" w:rsidRDefault="00AE7882" w:rsidP="00AE7882">
            <w:pPr>
              <w:rPr>
                <w:rFonts w:ascii="Aptos Narrow" w:eastAsia="Times New Roman" w:hAnsi="Aptos Narrow" w:cs="Times New Roman"/>
                <w:color w:val="000000"/>
                <w:kern w:val="0"/>
                <w:lang w:eastAsia="zh-CN"/>
                <w14:ligatures w14:val="none"/>
              </w:rPr>
            </w:pPr>
          </w:p>
        </w:tc>
        <w:tc>
          <w:tcPr>
            <w:tcW w:w="1320" w:type="dxa"/>
            <w:tcBorders>
              <w:top w:val="nil"/>
              <w:left w:val="nil"/>
              <w:bottom w:val="single" w:sz="4" w:space="0" w:color="auto"/>
              <w:right w:val="single" w:sz="4" w:space="0" w:color="auto"/>
            </w:tcBorders>
            <w:noWrap/>
            <w:vAlign w:val="bottom"/>
            <w:hideMark/>
          </w:tcPr>
          <w:p w14:paraId="176638E4"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PG</w:t>
            </w:r>
          </w:p>
        </w:tc>
        <w:tc>
          <w:tcPr>
            <w:tcW w:w="2406" w:type="dxa"/>
            <w:tcBorders>
              <w:top w:val="nil"/>
              <w:left w:val="nil"/>
              <w:bottom w:val="single" w:sz="4" w:space="0" w:color="auto"/>
              <w:right w:val="single" w:sz="4" w:space="0" w:color="auto"/>
            </w:tcBorders>
            <w:noWrap/>
            <w:vAlign w:val="bottom"/>
            <w:hideMark/>
          </w:tcPr>
          <w:p w14:paraId="47A1388D"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Rozemin Keshvani</w:t>
            </w:r>
          </w:p>
        </w:tc>
        <w:tc>
          <w:tcPr>
            <w:tcW w:w="3138" w:type="dxa"/>
            <w:tcBorders>
              <w:top w:val="nil"/>
              <w:left w:val="nil"/>
              <w:bottom w:val="single" w:sz="4" w:space="0" w:color="auto"/>
              <w:right w:val="single" w:sz="4" w:space="0" w:color="auto"/>
            </w:tcBorders>
            <w:noWrap/>
            <w:vAlign w:val="bottom"/>
            <w:hideMark/>
          </w:tcPr>
          <w:p w14:paraId="0F035C22" w14:textId="77777777" w:rsidR="00AE7882" w:rsidRPr="00AE7882" w:rsidRDefault="00AE7882" w:rsidP="00AE7882">
            <w:pPr>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 </w:t>
            </w:r>
          </w:p>
        </w:tc>
        <w:tc>
          <w:tcPr>
            <w:tcW w:w="660" w:type="dxa"/>
            <w:tcBorders>
              <w:top w:val="nil"/>
              <w:left w:val="nil"/>
              <w:bottom w:val="single" w:sz="4" w:space="0" w:color="auto"/>
              <w:right w:val="single" w:sz="4" w:space="0" w:color="auto"/>
            </w:tcBorders>
            <w:noWrap/>
            <w:vAlign w:val="bottom"/>
            <w:hideMark/>
          </w:tcPr>
          <w:p w14:paraId="0EF22ED7" w14:textId="77777777" w:rsidR="00AE7882" w:rsidRPr="00AE7882" w:rsidRDefault="00AE7882" w:rsidP="00AE7882">
            <w:pPr>
              <w:jc w:val="right"/>
              <w:rPr>
                <w:rFonts w:ascii="Aptos Narrow" w:eastAsia="Times New Roman" w:hAnsi="Aptos Narrow" w:cs="Times New Roman"/>
                <w:color w:val="000000"/>
                <w:kern w:val="0"/>
                <w:lang w:eastAsia="zh-CN"/>
                <w14:ligatures w14:val="none"/>
              </w:rPr>
            </w:pPr>
            <w:r w:rsidRPr="00AE7882">
              <w:rPr>
                <w:rFonts w:ascii="Aptos Narrow" w:eastAsia="Times New Roman" w:hAnsi="Aptos Narrow" w:cs="Times New Roman"/>
                <w:color w:val="000000"/>
                <w:kern w:val="0"/>
                <w:lang w:eastAsia="zh-CN"/>
                <w14:ligatures w14:val="none"/>
              </w:rPr>
              <w:t>47</w:t>
            </w:r>
          </w:p>
        </w:tc>
      </w:tr>
    </w:tbl>
    <w:p w14:paraId="17B7DC35" w14:textId="77777777" w:rsidR="00AE7882" w:rsidRDefault="00AE7882" w:rsidP="00AE7882">
      <w:pPr>
        <w:rPr>
          <w:rFonts w:ascii="Times New Roman" w:hAnsi="Times New Roman" w:cs="Times New Roman"/>
        </w:rPr>
      </w:pPr>
    </w:p>
    <w:p w14:paraId="420D9EF3" w14:textId="1F979D4E" w:rsidR="00C451A2" w:rsidRDefault="00C451A2">
      <w:pPr>
        <w:rPr>
          <w:rFonts w:ascii="Times New Roman" w:hAnsi="Times New Roman" w:cs="Times New Roman"/>
        </w:rPr>
      </w:pPr>
      <w:r>
        <w:rPr>
          <w:rFonts w:ascii="Times New Roman" w:hAnsi="Times New Roman" w:cs="Times New Roman"/>
        </w:rPr>
        <w:br w:type="page"/>
      </w:r>
    </w:p>
    <w:p w14:paraId="167A88B0" w14:textId="7BB43237" w:rsidR="00C451A2" w:rsidRDefault="00C451A2" w:rsidP="00C451A2">
      <w:pPr>
        <w:jc w:val="center"/>
        <w:rPr>
          <w:rFonts w:ascii="Times New Roman" w:hAnsi="Times New Roman" w:cs="Times New Roman"/>
          <w:b/>
          <w:bCs/>
          <w:sz w:val="28"/>
          <w:szCs w:val="28"/>
        </w:rPr>
      </w:pPr>
      <w:r w:rsidRPr="00C451A2">
        <w:rPr>
          <w:rFonts w:ascii="Times New Roman" w:hAnsi="Times New Roman" w:cs="Times New Roman"/>
          <w:b/>
          <w:bCs/>
          <w:sz w:val="28"/>
          <w:szCs w:val="28"/>
        </w:rPr>
        <w:lastRenderedPageBreak/>
        <w:t>Photos</w:t>
      </w:r>
    </w:p>
    <w:p w14:paraId="3306AF93" w14:textId="77777777" w:rsidR="00C451A2" w:rsidRDefault="00C451A2" w:rsidP="00C451A2">
      <w:pPr>
        <w:jc w:val="center"/>
        <w:rPr>
          <w:rFonts w:ascii="Times New Roman" w:hAnsi="Times New Roman" w:cs="Times New Roman"/>
          <w:b/>
          <w:bCs/>
          <w:sz w:val="28"/>
          <w:szCs w:val="28"/>
        </w:rPr>
      </w:pPr>
    </w:p>
    <w:p w14:paraId="516F3014" w14:textId="0AC3D547" w:rsidR="00C451A2" w:rsidRPr="00C451A2" w:rsidRDefault="00C451A2" w:rsidP="00C451A2">
      <w:pPr>
        <w:rPr>
          <w:rFonts w:ascii="Times New Roman" w:hAnsi="Times New Roman" w:cs="Times New Roman"/>
        </w:rPr>
      </w:pPr>
      <w:r w:rsidRPr="00C451A2">
        <w:rPr>
          <w:rFonts w:ascii="Times New Roman" w:hAnsi="Times New Roman" w:cs="Times New Roman"/>
        </w:rPr>
        <w:t>Naomi Eilan</w:t>
      </w:r>
      <w:r w:rsidR="00872A48">
        <w:rPr>
          <w:rFonts w:ascii="Times New Roman" w:hAnsi="Times New Roman" w:cs="Times New Roman"/>
        </w:rPr>
        <w:t xml:space="preserve">’s </w:t>
      </w:r>
      <w:r w:rsidRPr="00C451A2">
        <w:rPr>
          <w:rFonts w:ascii="Times New Roman" w:hAnsi="Times New Roman" w:cs="Times New Roman"/>
        </w:rPr>
        <w:t>talk on Day 1, Scarman</w:t>
      </w:r>
    </w:p>
    <w:p w14:paraId="750B684A" w14:textId="4D0B6337" w:rsidR="00C451A2" w:rsidRDefault="00C451A2" w:rsidP="00C451A2">
      <w:r>
        <w:rPr>
          <w:noProof/>
        </w:rPr>
        <w:drawing>
          <wp:inline distT="0" distB="0" distL="0" distR="0" wp14:anchorId="48EA09B9" wp14:editId="7C767B49">
            <wp:extent cx="3903785" cy="2928055"/>
            <wp:effectExtent l="0" t="0" r="0" b="5715"/>
            <wp:docPr id="3814558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455802" name="Picture 381455802"/>
                    <pic:cNvPicPr/>
                  </pic:nvPicPr>
                  <pic:blipFill>
                    <a:blip r:embed="rId7" cstate="print">
                      <a:extLst>
                        <a:ext uri="{28A0092B-C50C-407E-A947-70E740481C1C}">
                          <a14:useLocalDpi xmlns:a14="http://schemas.microsoft.com/office/drawing/2010/main" val="0"/>
                        </a:ext>
                      </a:extLst>
                    </a:blip>
                    <a:stretch>
                      <a:fillRect/>
                    </a:stretch>
                  </pic:blipFill>
                  <pic:spPr>
                    <a:xfrm>
                      <a:off x="0" y="0"/>
                      <a:ext cx="3928009" cy="2946224"/>
                    </a:xfrm>
                    <a:prstGeom prst="rect">
                      <a:avLst/>
                    </a:prstGeom>
                  </pic:spPr>
                </pic:pic>
              </a:graphicData>
            </a:graphic>
          </wp:inline>
        </w:drawing>
      </w:r>
    </w:p>
    <w:p w14:paraId="388AB90F" w14:textId="77777777" w:rsidR="00C451A2" w:rsidRDefault="00C451A2" w:rsidP="00C451A2"/>
    <w:p w14:paraId="6A4533AE" w14:textId="77777777" w:rsidR="00C451A2" w:rsidRDefault="00C451A2" w:rsidP="00C451A2"/>
    <w:p w14:paraId="551A7459" w14:textId="15971CD4" w:rsidR="00C451A2" w:rsidRDefault="00C451A2" w:rsidP="00C451A2">
      <w:r w:rsidRPr="00C451A2">
        <w:t>Henrike Moll's Q&amp;A session on Day 2, Wolfson Exchange</w:t>
      </w:r>
    </w:p>
    <w:p w14:paraId="04685772" w14:textId="5135BD29" w:rsidR="00C451A2" w:rsidRPr="00C451A2" w:rsidRDefault="00C451A2" w:rsidP="00C451A2">
      <w:r>
        <w:rPr>
          <w:noProof/>
        </w:rPr>
        <w:drawing>
          <wp:inline distT="0" distB="0" distL="0" distR="0" wp14:anchorId="15A69BE6" wp14:editId="6139AB88">
            <wp:extent cx="3919908" cy="2940148"/>
            <wp:effectExtent l="0" t="0" r="4445" b="6350"/>
            <wp:docPr id="15181693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169374" name="Picture 1518169374"/>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11767" cy="3009047"/>
                    </a:xfrm>
                    <a:prstGeom prst="rect">
                      <a:avLst/>
                    </a:prstGeom>
                  </pic:spPr>
                </pic:pic>
              </a:graphicData>
            </a:graphic>
          </wp:inline>
        </w:drawing>
      </w:r>
    </w:p>
    <w:sectPr w:rsidR="00C451A2" w:rsidRPr="00C451A2">
      <w:footerReference w:type="even"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54277B" w14:textId="77777777" w:rsidR="001D7AFE" w:rsidRDefault="001D7AFE" w:rsidP="00AE7882">
      <w:r>
        <w:separator/>
      </w:r>
    </w:p>
  </w:endnote>
  <w:endnote w:type="continuationSeparator" w:id="0">
    <w:p w14:paraId="564D9EDE" w14:textId="77777777" w:rsidR="001D7AFE" w:rsidRDefault="001D7AFE" w:rsidP="00AE7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ptos Narrow">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25226883"/>
      <w:docPartObj>
        <w:docPartGallery w:val="Page Numbers (Bottom of Page)"/>
        <w:docPartUnique/>
      </w:docPartObj>
    </w:sdtPr>
    <w:sdtEndPr>
      <w:rPr>
        <w:rStyle w:val="PageNumber"/>
      </w:rPr>
    </w:sdtEndPr>
    <w:sdtContent>
      <w:p w14:paraId="6E79909C" w14:textId="4792F3B6" w:rsidR="00AE7882" w:rsidRDefault="00AE7882" w:rsidP="00F9044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08A2EFD0" w14:textId="77777777" w:rsidR="00AE7882" w:rsidRDefault="00AE78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05157092"/>
      <w:docPartObj>
        <w:docPartGallery w:val="Page Numbers (Bottom of Page)"/>
        <w:docPartUnique/>
      </w:docPartObj>
    </w:sdtPr>
    <w:sdtEndPr>
      <w:rPr>
        <w:rStyle w:val="PageNumber"/>
      </w:rPr>
    </w:sdtEndPr>
    <w:sdtContent>
      <w:p w14:paraId="0FFF1541" w14:textId="75F60EEE" w:rsidR="00AE7882" w:rsidRDefault="00AE7882" w:rsidP="00F9044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FC9A331" w14:textId="77777777" w:rsidR="00AE7882" w:rsidRDefault="00AE78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FD2F90" w14:textId="77777777" w:rsidR="001D7AFE" w:rsidRDefault="001D7AFE" w:rsidP="00AE7882">
      <w:r>
        <w:separator/>
      </w:r>
    </w:p>
  </w:footnote>
  <w:footnote w:type="continuationSeparator" w:id="0">
    <w:p w14:paraId="37A266A8" w14:textId="77777777" w:rsidR="001D7AFE" w:rsidRDefault="001D7AFE" w:rsidP="00AE788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F91"/>
    <w:rsid w:val="001D7AFE"/>
    <w:rsid w:val="003323C8"/>
    <w:rsid w:val="00385F11"/>
    <w:rsid w:val="003879FE"/>
    <w:rsid w:val="003F40A5"/>
    <w:rsid w:val="00442723"/>
    <w:rsid w:val="00491878"/>
    <w:rsid w:val="004A02FE"/>
    <w:rsid w:val="004D3C87"/>
    <w:rsid w:val="00574007"/>
    <w:rsid w:val="005F4AEB"/>
    <w:rsid w:val="006504A2"/>
    <w:rsid w:val="006B2BDD"/>
    <w:rsid w:val="006B50A8"/>
    <w:rsid w:val="008560BA"/>
    <w:rsid w:val="00872A48"/>
    <w:rsid w:val="00894333"/>
    <w:rsid w:val="00937419"/>
    <w:rsid w:val="009374C9"/>
    <w:rsid w:val="00A26BB2"/>
    <w:rsid w:val="00AE2712"/>
    <w:rsid w:val="00AE7882"/>
    <w:rsid w:val="00B6749E"/>
    <w:rsid w:val="00BE4228"/>
    <w:rsid w:val="00C451A2"/>
    <w:rsid w:val="00C76E98"/>
    <w:rsid w:val="00C81742"/>
    <w:rsid w:val="00CD5FFC"/>
    <w:rsid w:val="00D44F91"/>
    <w:rsid w:val="00D50597"/>
    <w:rsid w:val="00D60D20"/>
    <w:rsid w:val="00DC3F0D"/>
    <w:rsid w:val="00E07E5E"/>
    <w:rsid w:val="00E12C6F"/>
    <w:rsid w:val="00F83B40"/>
    <w:rsid w:val="00F9412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685B02CC"/>
  <w15:chartTrackingRefBased/>
  <w15:docId w15:val="{BCD9BC20-8CCF-6640-B4F7-4FB9C9403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44F9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44F9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44F9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44F9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44F9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44F9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4F9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4F9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4F9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4F9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44F9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44F9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44F9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44F9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44F9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4F9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4F9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4F91"/>
    <w:rPr>
      <w:rFonts w:eastAsiaTheme="majorEastAsia" w:cstheme="majorBidi"/>
      <w:color w:val="272727" w:themeColor="text1" w:themeTint="D8"/>
    </w:rPr>
  </w:style>
  <w:style w:type="paragraph" w:styleId="Title">
    <w:name w:val="Title"/>
    <w:basedOn w:val="Normal"/>
    <w:next w:val="Normal"/>
    <w:link w:val="TitleChar"/>
    <w:uiPriority w:val="10"/>
    <w:qFormat/>
    <w:rsid w:val="00D44F9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4F9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4F9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4F9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4F9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4F91"/>
    <w:rPr>
      <w:i/>
      <w:iCs/>
      <w:color w:val="404040" w:themeColor="text1" w:themeTint="BF"/>
    </w:rPr>
  </w:style>
  <w:style w:type="paragraph" w:styleId="ListParagraph">
    <w:name w:val="List Paragraph"/>
    <w:basedOn w:val="Normal"/>
    <w:uiPriority w:val="34"/>
    <w:qFormat/>
    <w:rsid w:val="00D44F91"/>
    <w:pPr>
      <w:ind w:left="720"/>
      <w:contextualSpacing/>
    </w:pPr>
  </w:style>
  <w:style w:type="character" w:styleId="IntenseEmphasis">
    <w:name w:val="Intense Emphasis"/>
    <w:basedOn w:val="DefaultParagraphFont"/>
    <w:uiPriority w:val="21"/>
    <w:qFormat/>
    <w:rsid w:val="00D44F91"/>
    <w:rPr>
      <w:i/>
      <w:iCs/>
      <w:color w:val="0F4761" w:themeColor="accent1" w:themeShade="BF"/>
    </w:rPr>
  </w:style>
  <w:style w:type="paragraph" w:styleId="IntenseQuote">
    <w:name w:val="Intense Quote"/>
    <w:basedOn w:val="Normal"/>
    <w:next w:val="Normal"/>
    <w:link w:val="IntenseQuoteChar"/>
    <w:uiPriority w:val="30"/>
    <w:qFormat/>
    <w:rsid w:val="00D44F9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44F91"/>
    <w:rPr>
      <w:i/>
      <w:iCs/>
      <w:color w:val="0F4761" w:themeColor="accent1" w:themeShade="BF"/>
    </w:rPr>
  </w:style>
  <w:style w:type="character" w:styleId="IntenseReference">
    <w:name w:val="Intense Reference"/>
    <w:basedOn w:val="DefaultParagraphFont"/>
    <w:uiPriority w:val="32"/>
    <w:qFormat/>
    <w:rsid w:val="00D44F91"/>
    <w:rPr>
      <w:b/>
      <w:bCs/>
      <w:smallCaps/>
      <w:color w:val="0F4761" w:themeColor="accent1" w:themeShade="BF"/>
      <w:spacing w:val="5"/>
    </w:rPr>
  </w:style>
  <w:style w:type="paragraph" w:customStyle="1" w:styleId="ms-outlook-mobile-reference-message">
    <w:name w:val="ms-outlook-mobile-reference-message"/>
    <w:basedOn w:val="Normal"/>
    <w:rsid w:val="00D44F91"/>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unhideWhenUsed/>
    <w:rsid w:val="008560BA"/>
    <w:rPr>
      <w:color w:val="467886" w:themeColor="hyperlink"/>
      <w:u w:val="single"/>
    </w:rPr>
  </w:style>
  <w:style w:type="character" w:styleId="UnresolvedMention">
    <w:name w:val="Unresolved Mention"/>
    <w:basedOn w:val="DefaultParagraphFont"/>
    <w:uiPriority w:val="99"/>
    <w:semiHidden/>
    <w:unhideWhenUsed/>
    <w:rsid w:val="008560BA"/>
    <w:rPr>
      <w:color w:val="605E5C"/>
      <w:shd w:val="clear" w:color="auto" w:fill="E1DFDD"/>
    </w:rPr>
  </w:style>
  <w:style w:type="paragraph" w:styleId="Header">
    <w:name w:val="header"/>
    <w:basedOn w:val="Normal"/>
    <w:link w:val="HeaderChar"/>
    <w:uiPriority w:val="99"/>
    <w:unhideWhenUsed/>
    <w:rsid w:val="00AE7882"/>
    <w:pPr>
      <w:tabs>
        <w:tab w:val="center" w:pos="4513"/>
        <w:tab w:val="right" w:pos="9026"/>
      </w:tabs>
    </w:pPr>
  </w:style>
  <w:style w:type="character" w:customStyle="1" w:styleId="HeaderChar">
    <w:name w:val="Header Char"/>
    <w:basedOn w:val="DefaultParagraphFont"/>
    <w:link w:val="Header"/>
    <w:uiPriority w:val="99"/>
    <w:rsid w:val="00AE7882"/>
  </w:style>
  <w:style w:type="paragraph" w:styleId="Footer">
    <w:name w:val="footer"/>
    <w:basedOn w:val="Normal"/>
    <w:link w:val="FooterChar"/>
    <w:uiPriority w:val="99"/>
    <w:unhideWhenUsed/>
    <w:rsid w:val="00AE7882"/>
    <w:pPr>
      <w:tabs>
        <w:tab w:val="center" w:pos="4513"/>
        <w:tab w:val="right" w:pos="9026"/>
      </w:tabs>
    </w:pPr>
  </w:style>
  <w:style w:type="character" w:customStyle="1" w:styleId="FooterChar">
    <w:name w:val="Footer Char"/>
    <w:basedOn w:val="DefaultParagraphFont"/>
    <w:link w:val="Footer"/>
    <w:uiPriority w:val="99"/>
    <w:rsid w:val="00AE7882"/>
  </w:style>
  <w:style w:type="character" w:styleId="PageNumber">
    <w:name w:val="page number"/>
    <w:basedOn w:val="DefaultParagraphFont"/>
    <w:uiPriority w:val="99"/>
    <w:semiHidden/>
    <w:unhideWhenUsed/>
    <w:rsid w:val="00AE78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fac/soc/philosophy/research/researchcentres/wma"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1235</Words>
  <Characters>7250</Characters>
  <Application>Microsoft Office Word</Application>
  <DocSecurity>4</DocSecurity>
  <Lines>377</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Roessler, Johannes</dc:creator>
  <cp:keywords/>
  <dc:description/>
  <cp:lastModifiedBy>Rae, Sue</cp:lastModifiedBy>
  <cp:revision>2</cp:revision>
  <dcterms:created xsi:type="dcterms:W3CDTF">2026-04-07T14:17:00Z</dcterms:created>
  <dcterms:modified xsi:type="dcterms:W3CDTF">2026-04-07T14:17:00Z</dcterms:modified>
</cp:coreProperties>
</file>