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A9273" w14:textId="7EBB895C" w:rsidR="00BF680F" w:rsidRPr="00BF680F" w:rsidRDefault="005D4EF7">
      <w:pPr>
        <w:rPr>
          <w:rFonts w:ascii="Palatino Linotype" w:hAnsi="Palatino Linotype"/>
          <w:lang w:val="en-GB"/>
        </w:rPr>
      </w:pPr>
      <w:r>
        <w:rPr>
          <w:rFonts w:ascii="Palatino Linotype" w:hAnsi="Palatino Linotype"/>
          <w:lang w:val="en-GB"/>
        </w:rPr>
        <w:t xml:space="preserve">Workshop </w:t>
      </w:r>
      <w:r w:rsidR="00BF680F" w:rsidRPr="00BF680F">
        <w:rPr>
          <w:rFonts w:ascii="Palatino Linotype" w:hAnsi="Palatino Linotype"/>
          <w:lang w:val="en-GB"/>
        </w:rPr>
        <w:t>Report</w:t>
      </w:r>
      <w:r w:rsidR="00585DC0">
        <w:rPr>
          <w:rFonts w:ascii="Palatino Linotype" w:hAnsi="Palatino Linotype"/>
          <w:lang w:val="en-GB"/>
        </w:rPr>
        <w:t xml:space="preserve">: </w:t>
      </w:r>
      <w:r w:rsidR="00585DC0" w:rsidRPr="00BF680F">
        <w:rPr>
          <w:rFonts w:ascii="Palatino Linotype" w:hAnsi="Palatino Linotype"/>
          <w:lang w:val="en-GB"/>
        </w:rPr>
        <w:t>‘Approaches to Teaching the #</w:t>
      </w:r>
      <w:r w:rsidR="00585DC0" w:rsidRPr="00BF680F">
        <w:rPr>
          <w:rFonts w:ascii="Palatino Linotype" w:hAnsi="Palatino Linotype"/>
          <w:i/>
          <w:iCs/>
          <w:lang w:val="en-GB"/>
        </w:rPr>
        <w:t>EarlyModernHispanicWorld</w:t>
      </w:r>
      <w:r w:rsidR="00585DC0" w:rsidRPr="00BF680F">
        <w:rPr>
          <w:rFonts w:ascii="Palatino Linotype" w:hAnsi="Palatino Linotype"/>
          <w:lang w:val="en-GB"/>
        </w:rPr>
        <w:t xml:space="preserve"> to 21st-Century Students’</w:t>
      </w:r>
    </w:p>
    <w:p w14:paraId="4DC09186" w14:textId="6793C143" w:rsidR="003C40A4" w:rsidRDefault="00BF680F" w:rsidP="00BF680F">
      <w:pPr>
        <w:spacing w:line="360" w:lineRule="auto"/>
        <w:jc w:val="both"/>
        <w:rPr>
          <w:rFonts w:ascii="Palatino Linotype" w:hAnsi="Palatino Linotype"/>
          <w:lang w:val="en-GB"/>
        </w:rPr>
      </w:pPr>
      <w:r w:rsidRPr="00BF680F">
        <w:rPr>
          <w:rFonts w:ascii="Palatino Linotype" w:hAnsi="Palatino Linotype"/>
          <w:lang w:val="en-GB"/>
        </w:rPr>
        <w:t>How do we continue to engage students with the early modern and pre-modern Hispanic world in innovative ways? How can we make these texts more accessible to today’s learners whilst also retaining the essential differences of another culture and another era? These are some of the questions that</w:t>
      </w:r>
      <w:r>
        <w:rPr>
          <w:rFonts w:ascii="Palatino Linotype" w:hAnsi="Palatino Linotype"/>
          <w:lang w:val="en-GB"/>
        </w:rPr>
        <w:t xml:space="preserve"> scholars, </w:t>
      </w:r>
      <w:r w:rsidRPr="00BF680F">
        <w:rPr>
          <w:rFonts w:ascii="Palatino Linotype" w:hAnsi="Palatino Linotype"/>
          <w:lang w:val="en-GB"/>
        </w:rPr>
        <w:t>in collaboration with students, explore</w:t>
      </w:r>
      <w:r>
        <w:rPr>
          <w:rFonts w:ascii="Palatino Linotype" w:hAnsi="Palatino Linotype"/>
          <w:lang w:val="en-GB"/>
        </w:rPr>
        <w:t>d during</w:t>
      </w:r>
      <w:r w:rsidRPr="00BF680F">
        <w:rPr>
          <w:rFonts w:ascii="Palatino Linotype" w:hAnsi="Palatino Linotype"/>
          <w:lang w:val="en-GB"/>
        </w:rPr>
        <w:t xml:space="preserve"> </w:t>
      </w:r>
      <w:r>
        <w:rPr>
          <w:rFonts w:ascii="Palatino Linotype" w:hAnsi="Palatino Linotype"/>
          <w:lang w:val="en-GB"/>
        </w:rPr>
        <w:t xml:space="preserve">the </w:t>
      </w:r>
      <w:r w:rsidRPr="00BF680F">
        <w:rPr>
          <w:rFonts w:ascii="Palatino Linotype" w:hAnsi="Palatino Linotype"/>
          <w:lang w:val="en-GB"/>
        </w:rPr>
        <w:t>interdisciplinary workshop ‘Approaches to Teaching the #</w:t>
      </w:r>
      <w:r w:rsidRPr="00BF680F">
        <w:rPr>
          <w:rFonts w:ascii="Palatino Linotype" w:hAnsi="Palatino Linotype"/>
          <w:i/>
          <w:iCs/>
          <w:lang w:val="en-GB"/>
        </w:rPr>
        <w:t>EarlyModernHispanicWorld</w:t>
      </w:r>
      <w:r w:rsidRPr="00BF680F">
        <w:rPr>
          <w:rFonts w:ascii="Palatino Linotype" w:hAnsi="Palatino Linotype"/>
          <w:lang w:val="en-GB"/>
        </w:rPr>
        <w:t xml:space="preserve"> to 21st-Century Students’</w:t>
      </w:r>
      <w:r>
        <w:rPr>
          <w:rFonts w:ascii="Palatino Linotype" w:hAnsi="Palatino Linotype"/>
          <w:lang w:val="en-GB"/>
        </w:rPr>
        <w:t>, which took place at Warwick on Friday, 13</w:t>
      </w:r>
      <w:r w:rsidRPr="00BF680F">
        <w:rPr>
          <w:rFonts w:ascii="Palatino Linotype" w:hAnsi="Palatino Linotype"/>
          <w:vertAlign w:val="superscript"/>
          <w:lang w:val="en-GB"/>
        </w:rPr>
        <w:t>th</w:t>
      </w:r>
      <w:r>
        <w:rPr>
          <w:rFonts w:ascii="Palatino Linotype" w:hAnsi="Palatino Linotype"/>
          <w:lang w:val="en-GB"/>
        </w:rPr>
        <w:t xml:space="preserve"> October 2023. The aim of the event was to </w:t>
      </w:r>
      <w:r w:rsidRPr="00BF680F">
        <w:rPr>
          <w:rFonts w:ascii="Palatino Linotype" w:hAnsi="Palatino Linotype"/>
          <w:lang w:val="en-GB"/>
        </w:rPr>
        <w:t>rethink approaches and pedagogical methods to open up these texts and topics to higher education students</w:t>
      </w:r>
      <w:r>
        <w:rPr>
          <w:rFonts w:ascii="Palatino Linotype" w:hAnsi="Palatino Linotype"/>
          <w:lang w:val="en-GB"/>
        </w:rPr>
        <w:t xml:space="preserve"> and it included </w:t>
      </w:r>
      <w:r w:rsidRPr="00BF680F">
        <w:rPr>
          <w:rFonts w:ascii="Palatino Linotype" w:hAnsi="Palatino Linotype"/>
          <w:lang w:val="en-GB"/>
        </w:rPr>
        <w:t xml:space="preserve">short presentations on all aspects of pedagogy and strategies for teaching, learning, and assessment that encourage learners to engage with key works using a variety of means, including visual and digital media. </w:t>
      </w:r>
      <w:r w:rsidR="003C40A4">
        <w:rPr>
          <w:rFonts w:ascii="Palatino Linotype" w:hAnsi="Palatino Linotype"/>
          <w:lang w:val="en-GB"/>
        </w:rPr>
        <w:t xml:space="preserve">The hybrid format facilitated the attendance of scholars and PG students; overall, we had colleagues joining us in person and online from British, Irish and US institutions. </w:t>
      </w:r>
    </w:p>
    <w:p w14:paraId="038B5E31" w14:textId="288FA4D2" w:rsidR="005D4EF7" w:rsidRDefault="00DF4A8E" w:rsidP="00BF680F">
      <w:pPr>
        <w:spacing w:line="360" w:lineRule="auto"/>
        <w:jc w:val="both"/>
        <w:rPr>
          <w:rFonts w:ascii="Palatino Linotype" w:hAnsi="Palatino Linotype"/>
          <w:lang w:val="en-GB"/>
        </w:rPr>
      </w:pPr>
      <w:r>
        <w:rPr>
          <w:noProof/>
        </w:rPr>
        <w:drawing>
          <wp:anchor distT="0" distB="0" distL="114300" distR="114300" simplePos="0" relativeHeight="251659264" behindDoc="0" locked="0" layoutInCell="1" allowOverlap="1" wp14:anchorId="28E7221A" wp14:editId="7F995551">
            <wp:simplePos x="0" y="0"/>
            <wp:positionH relativeFrom="margin">
              <wp:align>right</wp:align>
            </wp:positionH>
            <wp:positionV relativeFrom="margin">
              <wp:posOffset>5514975</wp:posOffset>
            </wp:positionV>
            <wp:extent cx="3054985" cy="2291080"/>
            <wp:effectExtent l="0" t="0" r="0" b="0"/>
            <wp:wrapSquare wrapText="bothSides"/>
            <wp:docPr id="1164986635" name="Picture 1" descr="A screen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986635" name="Picture 1" descr="A screen with text on it&#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3054985" cy="2291080"/>
                    </a:xfrm>
                    <a:prstGeom prst="rect">
                      <a:avLst/>
                    </a:prstGeom>
                  </pic:spPr>
                </pic:pic>
              </a:graphicData>
            </a:graphic>
            <wp14:sizeRelH relativeFrom="margin">
              <wp14:pctWidth>0</wp14:pctWidth>
            </wp14:sizeRelH>
            <wp14:sizeRelV relativeFrom="margin">
              <wp14:pctHeight>0</wp14:pctHeight>
            </wp14:sizeRelV>
          </wp:anchor>
        </w:drawing>
      </w:r>
      <w:r w:rsidR="003C40A4">
        <w:rPr>
          <w:rFonts w:ascii="Palatino Linotype" w:hAnsi="Palatino Linotype"/>
          <w:lang w:val="en-GB"/>
        </w:rPr>
        <w:tab/>
        <w:t>The first panel, entitled ‘</w:t>
      </w:r>
      <w:r w:rsidR="003C40A4" w:rsidRPr="003C40A4">
        <w:rPr>
          <w:rFonts w:ascii="Palatino Linotype" w:hAnsi="Palatino Linotype"/>
          <w:lang w:val="en-GB"/>
        </w:rPr>
        <w:t>Teaching Early Modern Literature</w:t>
      </w:r>
      <w:r w:rsidR="003C40A4">
        <w:rPr>
          <w:rFonts w:ascii="Palatino Linotype" w:hAnsi="Palatino Linotype"/>
          <w:lang w:val="en-GB"/>
        </w:rPr>
        <w:t>’</w:t>
      </w:r>
      <w:r w:rsidR="00F43AC6">
        <w:rPr>
          <w:rFonts w:ascii="Palatino Linotype" w:hAnsi="Palatino Linotype"/>
          <w:lang w:val="en-GB"/>
        </w:rPr>
        <w:t>,</w:t>
      </w:r>
      <w:r w:rsidR="003C40A4">
        <w:rPr>
          <w:rFonts w:ascii="Palatino Linotype" w:hAnsi="Palatino Linotype"/>
          <w:lang w:val="en-GB"/>
        </w:rPr>
        <w:t xml:space="preserve"> included very engaging presentations by </w:t>
      </w:r>
      <w:r w:rsidR="003C40A4" w:rsidRPr="003C40A4">
        <w:rPr>
          <w:rFonts w:ascii="Palatino Linotype" w:hAnsi="Palatino Linotype"/>
          <w:lang w:val="en-GB"/>
        </w:rPr>
        <w:t>Prof. Isabel Torres (Q</w:t>
      </w:r>
      <w:r w:rsidR="003C40A4">
        <w:rPr>
          <w:rFonts w:ascii="Palatino Linotype" w:hAnsi="Palatino Linotype"/>
          <w:lang w:val="en-GB"/>
        </w:rPr>
        <w:t>ueen’s University</w:t>
      </w:r>
      <w:r w:rsidR="00595C9A">
        <w:rPr>
          <w:rFonts w:ascii="Palatino Linotype" w:hAnsi="Palatino Linotype"/>
          <w:lang w:val="en-GB"/>
        </w:rPr>
        <w:t xml:space="preserve"> </w:t>
      </w:r>
      <w:r w:rsidR="003C40A4">
        <w:rPr>
          <w:rFonts w:ascii="Palatino Linotype" w:hAnsi="Palatino Linotype"/>
          <w:lang w:val="en-GB"/>
        </w:rPr>
        <w:t>Belfast</w:t>
      </w:r>
      <w:r w:rsidR="003C40A4" w:rsidRPr="003C40A4">
        <w:rPr>
          <w:rFonts w:ascii="Palatino Linotype" w:hAnsi="Palatino Linotype"/>
          <w:lang w:val="en-GB"/>
        </w:rPr>
        <w:t>), Dr Anne Holloway (Q</w:t>
      </w:r>
      <w:r w:rsidR="003C40A4">
        <w:rPr>
          <w:rFonts w:ascii="Palatino Linotype" w:hAnsi="Palatino Linotype"/>
          <w:lang w:val="en-GB"/>
        </w:rPr>
        <w:t>ueen’s University Belfast</w:t>
      </w:r>
      <w:r w:rsidR="003C40A4" w:rsidRPr="003C40A4">
        <w:rPr>
          <w:rFonts w:ascii="Palatino Linotype" w:hAnsi="Palatino Linotype"/>
          <w:lang w:val="en-GB"/>
        </w:rPr>
        <w:t>), and Dr Idoya Puig (Manchester Metropolitan University)</w:t>
      </w:r>
      <w:r w:rsidR="003C40A4">
        <w:rPr>
          <w:rFonts w:ascii="Palatino Linotype" w:hAnsi="Palatino Linotype"/>
          <w:lang w:val="en-GB"/>
        </w:rPr>
        <w:t xml:space="preserve">. </w:t>
      </w:r>
      <w:r w:rsidR="00595C9A">
        <w:rPr>
          <w:rFonts w:ascii="Palatino Linotype" w:hAnsi="Palatino Linotype"/>
          <w:lang w:val="en-GB"/>
        </w:rPr>
        <w:t xml:space="preserve">They all </w:t>
      </w:r>
      <w:r w:rsidR="00595C9A" w:rsidRPr="00595C9A">
        <w:rPr>
          <w:rFonts w:ascii="Palatino Linotype" w:hAnsi="Palatino Linotype"/>
          <w:lang w:val="en-GB"/>
        </w:rPr>
        <w:t xml:space="preserve">offered some reflections on </w:t>
      </w:r>
      <w:r w:rsidR="00595C9A">
        <w:rPr>
          <w:rFonts w:ascii="Palatino Linotype" w:hAnsi="Palatino Linotype"/>
          <w:lang w:val="en-GB"/>
        </w:rPr>
        <w:t xml:space="preserve">their </w:t>
      </w:r>
      <w:r w:rsidR="00595C9A" w:rsidRPr="00595C9A">
        <w:rPr>
          <w:rFonts w:ascii="Palatino Linotype" w:hAnsi="Palatino Linotype"/>
          <w:lang w:val="en-GB"/>
        </w:rPr>
        <w:t>experience facilitating effective engagement with literature from an era which is at a double remove from the twenty-first century student</w:t>
      </w:r>
      <w:r w:rsidR="00595C9A">
        <w:rPr>
          <w:rFonts w:ascii="Palatino Linotype" w:hAnsi="Palatino Linotype"/>
          <w:lang w:val="en-GB"/>
        </w:rPr>
        <w:t xml:space="preserve">. </w:t>
      </w:r>
      <w:r w:rsidR="003C40A4">
        <w:rPr>
          <w:rFonts w:ascii="Palatino Linotype" w:hAnsi="Palatino Linotype"/>
          <w:lang w:val="en-GB"/>
        </w:rPr>
        <w:t xml:space="preserve">Professor Torres focused on </w:t>
      </w:r>
      <w:r w:rsidR="00595C9A">
        <w:rPr>
          <w:rFonts w:ascii="Palatino Linotype" w:hAnsi="Palatino Linotype"/>
          <w:lang w:val="en-GB"/>
        </w:rPr>
        <w:t xml:space="preserve">the </w:t>
      </w:r>
      <w:r w:rsidR="003C40A4" w:rsidRPr="003C40A4">
        <w:rPr>
          <w:rFonts w:ascii="Palatino Linotype" w:hAnsi="Palatino Linotype"/>
          <w:lang w:val="en-GB"/>
        </w:rPr>
        <w:t>rationale for learning and evaluation strategies which</w:t>
      </w:r>
      <w:r w:rsidR="00595C9A">
        <w:rPr>
          <w:rFonts w:ascii="Palatino Linotype" w:hAnsi="Palatino Linotype"/>
          <w:lang w:val="en-GB"/>
        </w:rPr>
        <w:t xml:space="preserve"> </w:t>
      </w:r>
      <w:r w:rsidR="003C40A4" w:rsidRPr="003C40A4">
        <w:rPr>
          <w:rFonts w:ascii="Palatino Linotype" w:hAnsi="Palatino Linotype"/>
          <w:lang w:val="en-GB"/>
        </w:rPr>
        <w:t>follow</w:t>
      </w:r>
      <w:r w:rsidR="00595C9A">
        <w:rPr>
          <w:rFonts w:ascii="Palatino Linotype" w:hAnsi="Palatino Linotype"/>
          <w:lang w:val="en-GB"/>
        </w:rPr>
        <w:t>ed</w:t>
      </w:r>
      <w:r w:rsidR="003C40A4" w:rsidRPr="003C40A4">
        <w:rPr>
          <w:rFonts w:ascii="Palatino Linotype" w:hAnsi="Palatino Linotype"/>
          <w:lang w:val="en-GB"/>
        </w:rPr>
        <w:t xml:space="preserve"> Egan’s ‘Imaginative Approach to Teaching’ (2005) and recent work on the concept of ‘Salience’ in Shakespearean Studies (Dadabhoy and Mehdizadeh, 2023)</w:t>
      </w:r>
      <w:r w:rsidR="00595C9A">
        <w:rPr>
          <w:rFonts w:ascii="Palatino Linotype" w:hAnsi="Palatino Linotype"/>
          <w:lang w:val="en-GB"/>
        </w:rPr>
        <w:t xml:space="preserve">. She concluded by showing her </w:t>
      </w:r>
      <w:r w:rsidR="003C40A4" w:rsidRPr="003C40A4">
        <w:rPr>
          <w:rFonts w:ascii="Palatino Linotype" w:hAnsi="Palatino Linotype"/>
          <w:lang w:val="en-GB"/>
        </w:rPr>
        <w:t>student</w:t>
      </w:r>
      <w:r w:rsidR="00595C9A">
        <w:rPr>
          <w:rFonts w:ascii="Palatino Linotype" w:hAnsi="Palatino Linotype"/>
          <w:lang w:val="en-GB"/>
        </w:rPr>
        <w:t>s’</w:t>
      </w:r>
      <w:r w:rsidR="003C40A4" w:rsidRPr="003C40A4">
        <w:rPr>
          <w:rFonts w:ascii="Palatino Linotype" w:hAnsi="Palatino Linotype"/>
          <w:lang w:val="en-GB"/>
        </w:rPr>
        <w:t xml:space="preserve"> ‘creative response’ project work for the poetry module and reflections on ‘embodiment activities’ that will be further developed on the theatre course. </w:t>
      </w:r>
      <w:r w:rsidR="00595C9A">
        <w:rPr>
          <w:rFonts w:ascii="Palatino Linotype" w:hAnsi="Palatino Linotype"/>
          <w:lang w:val="en-GB"/>
        </w:rPr>
        <w:t>Similarly, Dr Holloway showed the audience t</w:t>
      </w:r>
      <w:r w:rsidR="00595C9A" w:rsidRPr="00595C9A">
        <w:rPr>
          <w:rFonts w:ascii="Palatino Linotype" w:hAnsi="Palatino Linotype"/>
          <w:lang w:val="en-GB"/>
        </w:rPr>
        <w:t xml:space="preserve">he potential in foregrounding the continuing resonances of the Early Modern within the modern, and in anchoring literature within more familiar or </w:t>
      </w:r>
      <w:r w:rsidR="00595C9A" w:rsidRPr="00595C9A">
        <w:rPr>
          <w:rFonts w:ascii="Palatino Linotype" w:hAnsi="Palatino Linotype"/>
          <w:lang w:val="en-GB"/>
        </w:rPr>
        <w:lastRenderedPageBreak/>
        <w:t>immediate contexts for students</w:t>
      </w:r>
      <w:r w:rsidR="00595C9A">
        <w:rPr>
          <w:rFonts w:ascii="Palatino Linotype" w:hAnsi="Palatino Linotype"/>
          <w:lang w:val="en-GB"/>
        </w:rPr>
        <w:t>.</w:t>
      </w:r>
      <w:r w:rsidR="00B809E6">
        <w:rPr>
          <w:rFonts w:ascii="Palatino Linotype" w:hAnsi="Palatino Linotype"/>
          <w:lang w:val="en-GB"/>
        </w:rPr>
        <w:t xml:space="preserve"> This was then clearly illustrated in the innovative assessment options that allow students to become editors, curators</w:t>
      </w:r>
      <w:r w:rsidR="00585DC0">
        <w:rPr>
          <w:rFonts w:ascii="Palatino Linotype" w:hAnsi="Palatino Linotype"/>
          <w:lang w:val="en-GB"/>
        </w:rPr>
        <w:t xml:space="preserve">, </w:t>
      </w:r>
      <w:r w:rsidR="00B809E6">
        <w:rPr>
          <w:rFonts w:ascii="Palatino Linotype" w:hAnsi="Palatino Linotype"/>
          <w:lang w:val="en-GB"/>
        </w:rPr>
        <w:t xml:space="preserve">or producers of podcasts or documentaries. In the last presentation of this panel, Dr Puig </w:t>
      </w:r>
      <w:r w:rsidR="00B809E6" w:rsidRPr="00B809E6">
        <w:rPr>
          <w:rFonts w:ascii="Palatino Linotype" w:hAnsi="Palatino Linotype"/>
          <w:lang w:val="en-GB"/>
        </w:rPr>
        <w:t>show</w:t>
      </w:r>
      <w:r w:rsidR="00B809E6">
        <w:rPr>
          <w:rFonts w:ascii="Palatino Linotype" w:hAnsi="Palatino Linotype"/>
          <w:lang w:val="en-GB"/>
        </w:rPr>
        <w:t>ed</w:t>
      </w:r>
      <w:r w:rsidR="00B809E6" w:rsidRPr="00B809E6">
        <w:rPr>
          <w:rFonts w:ascii="Palatino Linotype" w:hAnsi="Palatino Linotype"/>
          <w:lang w:val="en-GB"/>
        </w:rPr>
        <w:t xml:space="preserve"> how we can make use of new media literacies in the university context to rediscover and renew Spanish Golden Age literary texts. </w:t>
      </w:r>
      <w:r w:rsidR="00B809E6">
        <w:rPr>
          <w:rFonts w:ascii="Palatino Linotype" w:hAnsi="Palatino Linotype"/>
          <w:lang w:val="en-GB"/>
        </w:rPr>
        <w:t xml:space="preserve">By focusing on </w:t>
      </w:r>
      <w:r w:rsidR="00B809E6" w:rsidRPr="00B809E6">
        <w:rPr>
          <w:rFonts w:ascii="Palatino Linotype" w:hAnsi="Palatino Linotype"/>
          <w:lang w:val="en-GB"/>
        </w:rPr>
        <w:t xml:space="preserve">Cervantes’s </w:t>
      </w:r>
      <w:r w:rsidR="00B809E6" w:rsidRPr="00B809E6">
        <w:rPr>
          <w:rFonts w:ascii="Palatino Linotype" w:hAnsi="Palatino Linotype"/>
          <w:i/>
          <w:iCs/>
          <w:lang w:val="en-GB"/>
        </w:rPr>
        <w:t>La española inglesa</w:t>
      </w:r>
      <w:r w:rsidR="00B809E6">
        <w:rPr>
          <w:rFonts w:ascii="Palatino Linotype" w:hAnsi="Palatino Linotype"/>
          <w:lang w:val="en-GB"/>
        </w:rPr>
        <w:t>, Puig demonstrated how literature</w:t>
      </w:r>
      <w:r w:rsidR="00F43AC6">
        <w:rPr>
          <w:rFonts w:ascii="Palatino Linotype" w:hAnsi="Palatino Linotype"/>
          <w:lang w:val="en-GB"/>
        </w:rPr>
        <w:t>, particularly classic texts,</w:t>
      </w:r>
      <w:r w:rsidR="00B809E6">
        <w:rPr>
          <w:rFonts w:ascii="Palatino Linotype" w:hAnsi="Palatino Linotype"/>
          <w:lang w:val="en-GB"/>
        </w:rPr>
        <w:t xml:space="preserve"> can be </w:t>
      </w:r>
      <w:r w:rsidR="00F43AC6">
        <w:rPr>
          <w:rFonts w:ascii="Palatino Linotype" w:hAnsi="Palatino Linotype"/>
          <w:lang w:val="en-GB"/>
        </w:rPr>
        <w:t>embedded</w:t>
      </w:r>
      <w:r w:rsidR="00B809E6">
        <w:rPr>
          <w:rFonts w:ascii="Palatino Linotype" w:hAnsi="Palatino Linotype"/>
          <w:lang w:val="en-GB"/>
        </w:rPr>
        <w:t xml:space="preserve"> in the language classroom in innovative ways</w:t>
      </w:r>
      <w:r w:rsidR="00F43AC6">
        <w:rPr>
          <w:rFonts w:ascii="Palatino Linotype" w:hAnsi="Palatino Linotype"/>
          <w:lang w:val="en-GB"/>
        </w:rPr>
        <w:t xml:space="preserve">. </w:t>
      </w:r>
    </w:p>
    <w:p w14:paraId="1BD8BB70" w14:textId="13205243" w:rsidR="00F43AC6" w:rsidRDefault="005D4EF7" w:rsidP="00F43AC6">
      <w:pPr>
        <w:spacing w:line="360" w:lineRule="auto"/>
        <w:ind w:firstLine="720"/>
        <w:jc w:val="both"/>
        <w:rPr>
          <w:rFonts w:ascii="Palatino Linotype" w:hAnsi="Palatino Linotype"/>
          <w:lang w:val="en-GB"/>
        </w:rPr>
      </w:pPr>
      <w:r>
        <w:rPr>
          <w:noProof/>
        </w:rPr>
        <w:drawing>
          <wp:anchor distT="0" distB="0" distL="114300" distR="114300" simplePos="0" relativeHeight="251658240" behindDoc="0" locked="0" layoutInCell="1" allowOverlap="1" wp14:anchorId="77700F3A" wp14:editId="6BB14495">
            <wp:simplePos x="0" y="0"/>
            <wp:positionH relativeFrom="margin">
              <wp:align>right</wp:align>
            </wp:positionH>
            <wp:positionV relativeFrom="margin">
              <wp:posOffset>4504055</wp:posOffset>
            </wp:positionV>
            <wp:extent cx="3209925" cy="2406650"/>
            <wp:effectExtent l="0" t="0" r="9525" b="0"/>
            <wp:wrapSquare wrapText="bothSides"/>
            <wp:docPr id="1231229596" name="Picture 1" descr="A group of people sitting at tables in a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29596" name="Picture 1" descr="A group of people sitting at tables in a room&#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09925" cy="2406650"/>
                    </a:xfrm>
                    <a:prstGeom prst="rect">
                      <a:avLst/>
                    </a:prstGeom>
                  </pic:spPr>
                </pic:pic>
              </a:graphicData>
            </a:graphic>
            <wp14:sizeRelH relativeFrom="margin">
              <wp14:pctWidth>0</wp14:pctWidth>
            </wp14:sizeRelH>
            <wp14:sizeRelV relativeFrom="margin">
              <wp14:pctHeight>0</wp14:pctHeight>
            </wp14:sizeRelV>
          </wp:anchor>
        </w:drawing>
      </w:r>
      <w:r w:rsidR="00F43AC6">
        <w:rPr>
          <w:rFonts w:ascii="Palatino Linotype" w:hAnsi="Palatino Linotype"/>
          <w:lang w:val="en-GB"/>
        </w:rPr>
        <w:t>During our second panel, we learned about the t</w:t>
      </w:r>
      <w:r w:rsidR="00F43AC6" w:rsidRPr="00F43AC6">
        <w:rPr>
          <w:rFonts w:ascii="Palatino Linotype" w:hAnsi="Palatino Linotype"/>
          <w:lang w:val="en-GB"/>
        </w:rPr>
        <w:t>eaching</w:t>
      </w:r>
      <w:r w:rsidR="00F43AC6">
        <w:rPr>
          <w:rFonts w:ascii="Palatino Linotype" w:hAnsi="Palatino Linotype"/>
          <w:lang w:val="en-GB"/>
        </w:rPr>
        <w:t xml:space="preserve"> of</w:t>
      </w:r>
      <w:r w:rsidR="00F43AC6" w:rsidRPr="00F43AC6">
        <w:rPr>
          <w:rFonts w:ascii="Palatino Linotype" w:hAnsi="Palatino Linotype"/>
          <w:lang w:val="en-GB"/>
        </w:rPr>
        <w:t xml:space="preserve"> </w:t>
      </w:r>
      <w:r w:rsidR="00F43AC6">
        <w:rPr>
          <w:rFonts w:ascii="Palatino Linotype" w:hAnsi="Palatino Linotype"/>
          <w:lang w:val="en-GB"/>
        </w:rPr>
        <w:t>h</w:t>
      </w:r>
      <w:r w:rsidR="00F43AC6" w:rsidRPr="00F43AC6">
        <w:rPr>
          <w:rFonts w:ascii="Palatino Linotype" w:hAnsi="Palatino Linotype"/>
          <w:lang w:val="en-GB"/>
        </w:rPr>
        <w:t xml:space="preserve">istory of </w:t>
      </w:r>
      <w:r w:rsidR="00F43AC6">
        <w:rPr>
          <w:rFonts w:ascii="Palatino Linotype" w:hAnsi="Palatino Linotype"/>
          <w:lang w:val="en-GB"/>
        </w:rPr>
        <w:t>s</w:t>
      </w:r>
      <w:r w:rsidR="00F43AC6" w:rsidRPr="00F43AC6">
        <w:rPr>
          <w:rFonts w:ascii="Palatino Linotype" w:hAnsi="Palatino Linotype"/>
          <w:lang w:val="en-GB"/>
        </w:rPr>
        <w:t xml:space="preserve">cience and </w:t>
      </w:r>
      <w:r w:rsidR="00F43AC6">
        <w:rPr>
          <w:rFonts w:ascii="Palatino Linotype" w:hAnsi="Palatino Linotype"/>
          <w:lang w:val="en-GB"/>
        </w:rPr>
        <w:t>m</w:t>
      </w:r>
      <w:r w:rsidR="00F43AC6" w:rsidRPr="00F43AC6">
        <w:rPr>
          <w:rFonts w:ascii="Palatino Linotype" w:hAnsi="Palatino Linotype"/>
          <w:lang w:val="en-GB"/>
        </w:rPr>
        <w:t xml:space="preserve">edicine in </w:t>
      </w:r>
      <w:r w:rsidR="00F43AC6">
        <w:rPr>
          <w:rFonts w:ascii="Palatino Linotype" w:hAnsi="Palatino Linotype"/>
          <w:lang w:val="en-GB"/>
        </w:rPr>
        <w:t>c</w:t>
      </w:r>
      <w:r w:rsidR="00F43AC6" w:rsidRPr="00F43AC6">
        <w:rPr>
          <w:rFonts w:ascii="Palatino Linotype" w:hAnsi="Palatino Linotype"/>
          <w:lang w:val="en-GB"/>
        </w:rPr>
        <w:t>olonial Latin America</w:t>
      </w:r>
      <w:r w:rsidR="00F43AC6">
        <w:rPr>
          <w:rFonts w:ascii="Palatino Linotype" w:hAnsi="Palatino Linotype"/>
          <w:lang w:val="en-GB"/>
        </w:rPr>
        <w:t xml:space="preserve"> thanks to Dr Yarí Pérez Marín (Durham University) and Dr Fiona Clark (Queen’s University Belfast). Dr P</w:t>
      </w:r>
      <w:r w:rsidR="001E6B2D">
        <w:rPr>
          <w:rFonts w:ascii="Palatino Linotype" w:hAnsi="Palatino Linotype"/>
          <w:lang w:val="en-GB"/>
        </w:rPr>
        <w:t>é</w:t>
      </w:r>
      <w:r w:rsidR="00F43AC6">
        <w:rPr>
          <w:rFonts w:ascii="Palatino Linotype" w:hAnsi="Palatino Linotype"/>
          <w:lang w:val="en-GB"/>
        </w:rPr>
        <w:t xml:space="preserve">rez Marín </w:t>
      </w:r>
      <w:r w:rsidR="00F43AC6" w:rsidRPr="00F43AC6">
        <w:rPr>
          <w:rFonts w:ascii="Palatino Linotype" w:hAnsi="Palatino Linotype"/>
          <w:lang w:val="en-GB"/>
        </w:rPr>
        <w:t>share</w:t>
      </w:r>
      <w:r w:rsidR="00F43AC6">
        <w:rPr>
          <w:rFonts w:ascii="Palatino Linotype" w:hAnsi="Palatino Linotype"/>
          <w:lang w:val="en-GB"/>
        </w:rPr>
        <w:t>d</w:t>
      </w:r>
      <w:r w:rsidR="00F43AC6" w:rsidRPr="00F43AC6">
        <w:rPr>
          <w:rFonts w:ascii="Palatino Linotype" w:hAnsi="Palatino Linotype"/>
          <w:lang w:val="en-GB"/>
        </w:rPr>
        <w:t xml:space="preserve"> some examples from </w:t>
      </w:r>
      <w:r w:rsidR="00F43AC6">
        <w:rPr>
          <w:rFonts w:ascii="Palatino Linotype" w:hAnsi="Palatino Linotype"/>
          <w:lang w:val="en-GB"/>
        </w:rPr>
        <w:t xml:space="preserve">her </w:t>
      </w:r>
      <w:r w:rsidR="00F43AC6" w:rsidRPr="00F43AC6">
        <w:rPr>
          <w:rFonts w:ascii="Palatino Linotype" w:hAnsi="Palatino Linotype"/>
          <w:lang w:val="en-GB"/>
        </w:rPr>
        <w:t xml:space="preserve">teaching practice on how to facilitate student engagement with early modern sources on natural history and medicine at different levels, from ideas best suited for introductory undergraduate modules to more specialised postgraduate contexts. For instance, </w:t>
      </w:r>
      <w:r w:rsidR="00F43AC6">
        <w:rPr>
          <w:rFonts w:ascii="Palatino Linotype" w:hAnsi="Palatino Linotype"/>
          <w:lang w:val="en-GB"/>
        </w:rPr>
        <w:t>the opportunities</w:t>
      </w:r>
      <w:r w:rsidR="00585DC0">
        <w:rPr>
          <w:rFonts w:ascii="Palatino Linotype" w:hAnsi="Palatino Linotype"/>
          <w:lang w:val="en-GB"/>
        </w:rPr>
        <w:t xml:space="preserve"> her</w:t>
      </w:r>
      <w:r w:rsidR="00F43AC6">
        <w:rPr>
          <w:rFonts w:ascii="Palatino Linotype" w:hAnsi="Palatino Linotype"/>
          <w:lang w:val="en-GB"/>
        </w:rPr>
        <w:t xml:space="preserve"> students have to </w:t>
      </w:r>
      <w:r w:rsidR="00F43AC6" w:rsidRPr="00F43AC6">
        <w:rPr>
          <w:rFonts w:ascii="Palatino Linotype" w:hAnsi="Palatino Linotype"/>
          <w:lang w:val="en-GB"/>
        </w:rPr>
        <w:t xml:space="preserve">collaborate </w:t>
      </w:r>
      <w:r w:rsidR="00F43AC6">
        <w:rPr>
          <w:rFonts w:ascii="Palatino Linotype" w:hAnsi="Palatino Linotype"/>
          <w:lang w:val="en-GB"/>
        </w:rPr>
        <w:t xml:space="preserve">and put into practice their knowledge at </w:t>
      </w:r>
      <w:r w:rsidR="00F43AC6" w:rsidRPr="00F43AC6">
        <w:rPr>
          <w:rFonts w:ascii="Palatino Linotype" w:hAnsi="Palatino Linotype"/>
          <w:lang w:val="en-GB"/>
        </w:rPr>
        <w:t>t</w:t>
      </w:r>
      <w:r w:rsidR="00F43AC6">
        <w:rPr>
          <w:rFonts w:ascii="Palatino Linotype" w:hAnsi="Palatino Linotype"/>
          <w:lang w:val="en-GB"/>
        </w:rPr>
        <w:t xml:space="preserve">he </w:t>
      </w:r>
      <w:hyperlink r:id="rId6" w:history="1">
        <w:r w:rsidR="00F43AC6" w:rsidRPr="00585DC0">
          <w:rPr>
            <w:rStyle w:val="Hyperlink"/>
            <w:rFonts w:ascii="Palatino Linotype" w:hAnsi="Palatino Linotype"/>
            <w:lang w:val="en-GB"/>
          </w:rPr>
          <w:t>Spanish Gallery at Bishop Auckland</w:t>
        </w:r>
      </w:hyperlink>
      <w:r w:rsidR="001E6B2D">
        <w:rPr>
          <w:rFonts w:ascii="Palatino Linotype" w:hAnsi="Palatino Linotype"/>
          <w:lang w:val="en-GB"/>
        </w:rPr>
        <w:t xml:space="preserve">. Similarly, Dr Clark discussed some </w:t>
      </w:r>
      <w:r w:rsidR="001E6B2D" w:rsidRPr="001E6B2D">
        <w:rPr>
          <w:rFonts w:ascii="Palatino Linotype" w:hAnsi="Palatino Linotype"/>
          <w:lang w:val="en-GB"/>
        </w:rPr>
        <w:t xml:space="preserve">approaches to engage students with 18th-century topics by centring assessment in real world contexts (taking examples from the </w:t>
      </w:r>
      <w:r w:rsidR="001E6B2D" w:rsidRPr="001E6B2D">
        <w:rPr>
          <w:rFonts w:ascii="Palatino Linotype" w:hAnsi="Palatino Linotype"/>
          <w:i/>
          <w:iCs/>
          <w:lang w:val="en-GB"/>
        </w:rPr>
        <w:t>Gazeta de Literatura de México</w:t>
      </w:r>
      <w:r w:rsidR="001E6B2D" w:rsidRPr="001E6B2D">
        <w:rPr>
          <w:rFonts w:ascii="Palatino Linotype" w:hAnsi="Palatino Linotype"/>
          <w:lang w:val="en-GB"/>
        </w:rPr>
        <w:t xml:space="preserve">, treatments for syphilis, art and health, and polemics around uses of chocolate). In addition to developing an understanding of primary sources, the underpinning aim of these modules </w:t>
      </w:r>
      <w:r w:rsidR="001E6B2D">
        <w:rPr>
          <w:rFonts w:ascii="Palatino Linotype" w:hAnsi="Palatino Linotype"/>
          <w:lang w:val="en-GB"/>
        </w:rPr>
        <w:t>is to</w:t>
      </w:r>
      <w:r w:rsidR="001E6B2D" w:rsidRPr="001E6B2D">
        <w:rPr>
          <w:rFonts w:ascii="Palatino Linotype" w:hAnsi="Palatino Linotype"/>
          <w:lang w:val="en-GB"/>
        </w:rPr>
        <w:t xml:space="preserve"> help students develop more advanced writing and communication skills with an awareness of a specific audience and using digital technologies e.g., podcasting, digital editing, and working with interactive images. </w:t>
      </w:r>
    </w:p>
    <w:p w14:paraId="39DE438A" w14:textId="6AEB1245" w:rsidR="005D4EF7" w:rsidRPr="001E6B2D" w:rsidRDefault="005D4EF7" w:rsidP="00F43AC6">
      <w:pPr>
        <w:spacing w:line="360" w:lineRule="auto"/>
        <w:ind w:firstLine="720"/>
        <w:jc w:val="both"/>
        <w:rPr>
          <w:rFonts w:ascii="Palatino Linotype" w:hAnsi="Palatino Linotype"/>
          <w:lang w:val="en-GB"/>
        </w:rPr>
      </w:pPr>
    </w:p>
    <w:p w14:paraId="38C0C633" w14:textId="6E6C7B5A" w:rsidR="001E6B2D" w:rsidRDefault="00DF4A8E" w:rsidP="001E6B2D">
      <w:pPr>
        <w:spacing w:line="360" w:lineRule="auto"/>
        <w:jc w:val="both"/>
        <w:rPr>
          <w:rFonts w:ascii="Palatino Linotype" w:hAnsi="Palatino Linotype"/>
          <w:lang w:val="en-US"/>
        </w:rPr>
      </w:pPr>
      <w:r>
        <w:rPr>
          <w:noProof/>
        </w:rPr>
        <w:lastRenderedPageBreak/>
        <w:drawing>
          <wp:anchor distT="0" distB="0" distL="114300" distR="114300" simplePos="0" relativeHeight="251660288" behindDoc="0" locked="0" layoutInCell="1" allowOverlap="1" wp14:anchorId="5777B71E" wp14:editId="2CACE351">
            <wp:simplePos x="0" y="0"/>
            <wp:positionH relativeFrom="margin">
              <wp:posOffset>2114550</wp:posOffset>
            </wp:positionH>
            <wp:positionV relativeFrom="margin">
              <wp:posOffset>1242695</wp:posOffset>
            </wp:positionV>
            <wp:extent cx="3781425" cy="2835275"/>
            <wp:effectExtent l="0" t="0" r="9525" b="3175"/>
            <wp:wrapSquare wrapText="bothSides"/>
            <wp:docPr id="1802273798" name="Picture 1" descr="A group of people sitting at tables in a room with large scree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273798" name="Picture 1" descr="A group of people sitting at tables in a room with large screen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3781425" cy="2835275"/>
                    </a:xfrm>
                    <a:prstGeom prst="rect">
                      <a:avLst/>
                    </a:prstGeom>
                  </pic:spPr>
                </pic:pic>
              </a:graphicData>
            </a:graphic>
            <wp14:sizeRelH relativeFrom="margin">
              <wp14:pctWidth>0</wp14:pctWidth>
            </wp14:sizeRelH>
            <wp14:sizeRelV relativeFrom="margin">
              <wp14:pctHeight>0</wp14:pctHeight>
            </wp14:sizeRelV>
          </wp:anchor>
        </w:drawing>
      </w:r>
      <w:r w:rsidR="001E6B2D">
        <w:rPr>
          <w:rFonts w:ascii="Palatino Linotype" w:hAnsi="Palatino Linotype"/>
          <w:lang w:val="en-GB"/>
        </w:rPr>
        <w:t xml:space="preserve">The keynote presentation was delivered by Tara Munroe, </w:t>
      </w:r>
      <w:r w:rsidR="006138C6" w:rsidRPr="00BF680F">
        <w:rPr>
          <w:rFonts w:ascii="Palatino Linotype" w:hAnsi="Palatino Linotype"/>
          <w:lang w:val="en-GB"/>
        </w:rPr>
        <w:t>Creative Director of Opal22 Arts and Edutainmen</w:t>
      </w:r>
      <w:r w:rsidR="006138C6">
        <w:rPr>
          <w:rFonts w:ascii="Palatino Linotype" w:hAnsi="Palatino Linotype"/>
          <w:lang w:val="en-GB"/>
        </w:rPr>
        <w:t>t, a</w:t>
      </w:r>
      <w:r w:rsidR="001E6B2D" w:rsidRPr="001E6B2D">
        <w:rPr>
          <w:rFonts w:ascii="Palatino Linotype" w:hAnsi="Palatino Linotype"/>
          <w:lang w:val="en-US"/>
        </w:rPr>
        <w:t xml:space="preserve"> historical researcher and museum curator who has been working within a number of museums and community organisations across the Midlands area in England over a number of years.</w:t>
      </w:r>
      <w:r>
        <w:rPr>
          <w:rFonts w:ascii="Palatino Linotype" w:hAnsi="Palatino Linotype"/>
          <w:lang w:val="en-US"/>
        </w:rPr>
        <w:t xml:space="preserve"> </w:t>
      </w:r>
      <w:r w:rsidR="001E6B2D" w:rsidRPr="001E6B2D">
        <w:rPr>
          <w:rFonts w:ascii="Palatino Linotype" w:hAnsi="Palatino Linotype"/>
          <w:lang w:val="en-US"/>
        </w:rPr>
        <w:t xml:space="preserve"> Her work with Arts, Heritage and Cultural projects for the local communities has been nationally acclaimed and </w:t>
      </w:r>
      <w:r w:rsidR="001E6B2D">
        <w:rPr>
          <w:rFonts w:ascii="Palatino Linotype" w:hAnsi="Palatino Linotype"/>
          <w:lang w:val="en-US"/>
        </w:rPr>
        <w:t xml:space="preserve">is </w:t>
      </w:r>
      <w:r w:rsidR="001E6B2D" w:rsidRPr="001E6B2D">
        <w:rPr>
          <w:rFonts w:ascii="Palatino Linotype" w:hAnsi="Palatino Linotype"/>
          <w:lang w:val="en-US"/>
        </w:rPr>
        <w:t xml:space="preserve">being used as templates across the country. </w:t>
      </w:r>
      <w:r w:rsidR="00585DC0">
        <w:rPr>
          <w:rFonts w:ascii="Palatino Linotype" w:hAnsi="Palatino Linotype"/>
          <w:lang w:val="en-US"/>
        </w:rPr>
        <w:t>She</w:t>
      </w:r>
      <w:r w:rsidR="001E6B2D" w:rsidRPr="001E6B2D">
        <w:rPr>
          <w:rFonts w:ascii="Palatino Linotype" w:hAnsi="Palatino Linotype"/>
          <w:lang w:val="en-US"/>
        </w:rPr>
        <w:t xml:space="preserve"> brings a modern innovative twist to the heritage area and makes it fun for those she targets</w:t>
      </w:r>
      <w:r w:rsidR="001E6B2D">
        <w:rPr>
          <w:rFonts w:ascii="Palatino Linotype" w:hAnsi="Palatino Linotype"/>
          <w:lang w:val="en-US"/>
        </w:rPr>
        <w:t>. Her presentation ‘</w:t>
      </w:r>
      <w:r w:rsidR="001E6B2D" w:rsidRPr="001E6B2D">
        <w:rPr>
          <w:rFonts w:ascii="Palatino Linotype" w:hAnsi="Palatino Linotype"/>
          <w:lang w:val="en-US"/>
        </w:rPr>
        <w:t>Casta Paintings through 21st-Century Eyes</w:t>
      </w:r>
      <w:r w:rsidR="001E6B2D">
        <w:rPr>
          <w:rFonts w:ascii="Palatino Linotype" w:hAnsi="Palatino Linotype"/>
          <w:lang w:val="en-US"/>
        </w:rPr>
        <w:t>’</w:t>
      </w:r>
      <w:r w:rsidR="001E6B2D" w:rsidRPr="001E6B2D">
        <w:rPr>
          <w:rFonts w:ascii="Palatino Linotype" w:hAnsi="Palatino Linotype"/>
          <w:lang w:val="en-US"/>
        </w:rPr>
        <w:t xml:space="preserve"> </w:t>
      </w:r>
      <w:r w:rsidR="001E6B2D">
        <w:rPr>
          <w:rFonts w:ascii="Palatino Linotype" w:hAnsi="Palatino Linotype"/>
          <w:lang w:val="en-US"/>
        </w:rPr>
        <w:t xml:space="preserve">was highly engaging and refreshing, particularly her work with local communities through workshops and events. </w:t>
      </w:r>
      <w:r w:rsidR="006138C6">
        <w:rPr>
          <w:rFonts w:ascii="Palatino Linotype" w:hAnsi="Palatino Linotype"/>
          <w:lang w:val="en-US"/>
        </w:rPr>
        <w:t>Tara Munroe</w:t>
      </w:r>
      <w:r w:rsidR="001E6B2D">
        <w:rPr>
          <w:rFonts w:ascii="Palatino Linotype" w:hAnsi="Palatino Linotype"/>
          <w:lang w:val="en-US"/>
        </w:rPr>
        <w:t xml:space="preserve"> talked about her new </w:t>
      </w:r>
      <w:r w:rsidR="001E6B2D" w:rsidRPr="001E6B2D">
        <w:rPr>
          <w:rFonts w:ascii="Palatino Linotype" w:hAnsi="Palatino Linotype"/>
          <w:lang w:val="en-US"/>
        </w:rPr>
        <w:t>exhibition</w:t>
      </w:r>
      <w:r w:rsidR="001E6B2D">
        <w:rPr>
          <w:rFonts w:ascii="Palatino Linotype" w:hAnsi="Palatino Linotype"/>
          <w:lang w:val="en-US"/>
        </w:rPr>
        <w:t xml:space="preserve">, </w:t>
      </w:r>
      <w:hyperlink r:id="rId8" w:history="1">
        <w:r w:rsidR="001E6B2D" w:rsidRPr="006138C6">
          <w:rPr>
            <w:rStyle w:val="Hyperlink"/>
            <w:rFonts w:ascii="Palatino Linotype" w:hAnsi="Palatino Linotype"/>
            <w:i/>
            <w:iCs/>
            <w:lang w:val="en-US"/>
          </w:rPr>
          <w:t>Casta: The Origin of Caste</w:t>
        </w:r>
      </w:hyperlink>
      <w:r w:rsidR="006138C6">
        <w:rPr>
          <w:rFonts w:ascii="Palatino Linotype" w:hAnsi="Palatino Linotype"/>
          <w:lang w:val="en-US"/>
        </w:rPr>
        <w:t xml:space="preserve"> </w:t>
      </w:r>
      <w:r w:rsidR="00585DC0">
        <w:rPr>
          <w:rFonts w:ascii="Palatino Linotype" w:hAnsi="Palatino Linotype"/>
          <w:lang w:val="en-US"/>
        </w:rPr>
        <w:t xml:space="preserve">- </w:t>
      </w:r>
      <w:r w:rsidR="006138C6">
        <w:rPr>
          <w:rFonts w:ascii="Palatino Linotype" w:hAnsi="Palatino Linotype"/>
          <w:lang w:val="en-US"/>
        </w:rPr>
        <w:t>which we totally recommend</w:t>
      </w:r>
      <w:r w:rsidR="00585DC0">
        <w:rPr>
          <w:rFonts w:ascii="Palatino Linotype" w:hAnsi="Palatino Linotype"/>
          <w:lang w:val="en-US"/>
        </w:rPr>
        <w:t>!-</w:t>
      </w:r>
      <w:r w:rsidR="006138C6">
        <w:rPr>
          <w:rFonts w:ascii="Palatino Linotype" w:hAnsi="Palatino Linotype"/>
          <w:lang w:val="en-US"/>
        </w:rPr>
        <w:t>, which showcases</w:t>
      </w:r>
      <w:r w:rsidR="001E6B2D" w:rsidRPr="001E6B2D">
        <w:rPr>
          <w:rFonts w:ascii="Palatino Linotype" w:hAnsi="Palatino Linotype"/>
          <w:lang w:val="en-US"/>
        </w:rPr>
        <w:t xml:space="preserve"> a series of rare, historically important </w:t>
      </w:r>
      <w:r w:rsidR="00585DC0">
        <w:rPr>
          <w:rFonts w:ascii="Palatino Linotype" w:hAnsi="Palatino Linotype"/>
          <w:lang w:val="en-US"/>
        </w:rPr>
        <w:t>18</w:t>
      </w:r>
      <w:r w:rsidR="00585DC0" w:rsidRPr="00585DC0">
        <w:rPr>
          <w:rFonts w:ascii="Palatino Linotype" w:hAnsi="Palatino Linotype"/>
          <w:vertAlign w:val="superscript"/>
          <w:lang w:val="en-US"/>
        </w:rPr>
        <w:t>th</w:t>
      </w:r>
      <w:r w:rsidR="00585DC0">
        <w:rPr>
          <w:rFonts w:ascii="Palatino Linotype" w:hAnsi="Palatino Linotype"/>
          <w:lang w:val="en-US"/>
        </w:rPr>
        <w:t xml:space="preserve">-century Mexican </w:t>
      </w:r>
      <w:r w:rsidR="001E6B2D" w:rsidRPr="001E6B2D">
        <w:rPr>
          <w:rFonts w:ascii="Palatino Linotype" w:hAnsi="Palatino Linotype"/>
          <w:lang w:val="en-US"/>
        </w:rPr>
        <w:t xml:space="preserve">paintings which </w:t>
      </w:r>
      <w:r w:rsidR="006138C6">
        <w:rPr>
          <w:rFonts w:ascii="Palatino Linotype" w:hAnsi="Palatino Linotype"/>
          <w:lang w:val="en-US"/>
        </w:rPr>
        <w:t>she discovered in the basement of the</w:t>
      </w:r>
      <w:r w:rsidR="001E6B2D" w:rsidRPr="001E6B2D">
        <w:rPr>
          <w:rFonts w:ascii="Palatino Linotype" w:hAnsi="Palatino Linotype"/>
          <w:lang w:val="en-US"/>
        </w:rPr>
        <w:t xml:space="preserve"> Leicester Museum and Art Gallery.</w:t>
      </w:r>
      <w:r w:rsidR="006138C6">
        <w:rPr>
          <w:rFonts w:ascii="Palatino Linotype" w:hAnsi="Palatino Linotype"/>
          <w:lang w:val="en-US"/>
        </w:rPr>
        <w:t xml:space="preserve"> The paintings are explored by different experts</w:t>
      </w:r>
      <w:r w:rsidR="00376985">
        <w:rPr>
          <w:rFonts w:ascii="Palatino Linotype" w:hAnsi="Palatino Linotype"/>
          <w:lang w:val="en-US"/>
        </w:rPr>
        <w:t xml:space="preserve"> that bring different approaches and </w:t>
      </w:r>
      <w:r w:rsidR="00585DC0">
        <w:rPr>
          <w:rFonts w:ascii="Palatino Linotype" w:hAnsi="Palatino Linotype"/>
          <w:lang w:val="en-US"/>
        </w:rPr>
        <w:t>readings,</w:t>
      </w:r>
      <w:r w:rsidR="006138C6">
        <w:rPr>
          <w:rFonts w:ascii="Palatino Linotype" w:hAnsi="Palatino Linotype"/>
          <w:lang w:val="en-US"/>
        </w:rPr>
        <w:t xml:space="preserve"> but her talk made us think beyond all this, looking at their legacy, their role</w:t>
      </w:r>
      <w:r w:rsidR="00376985">
        <w:rPr>
          <w:rFonts w:ascii="Palatino Linotype" w:hAnsi="Palatino Linotype"/>
          <w:lang w:val="en-US"/>
        </w:rPr>
        <w:t>,</w:t>
      </w:r>
      <w:r w:rsidR="006138C6">
        <w:rPr>
          <w:rFonts w:ascii="Palatino Linotype" w:hAnsi="Palatino Linotype"/>
          <w:lang w:val="en-US"/>
        </w:rPr>
        <w:t xml:space="preserve"> and how to decode and decolonise the modern world.</w:t>
      </w:r>
    </w:p>
    <w:p w14:paraId="138CDE19" w14:textId="07D3B890" w:rsidR="00DF4A8E" w:rsidRDefault="00DF4A8E" w:rsidP="001E6B2D">
      <w:pPr>
        <w:spacing w:line="360" w:lineRule="auto"/>
        <w:jc w:val="both"/>
        <w:rPr>
          <w:rFonts w:ascii="Palatino Linotype" w:hAnsi="Palatino Linotype"/>
          <w:lang w:val="en-US"/>
        </w:rPr>
      </w:pPr>
      <w:r>
        <w:rPr>
          <w:noProof/>
        </w:rPr>
        <w:drawing>
          <wp:anchor distT="0" distB="0" distL="114300" distR="114300" simplePos="0" relativeHeight="251661312" behindDoc="0" locked="0" layoutInCell="1" allowOverlap="1" wp14:anchorId="0DE1ED56" wp14:editId="26C347F9">
            <wp:simplePos x="0" y="0"/>
            <wp:positionH relativeFrom="margin">
              <wp:align>left</wp:align>
            </wp:positionH>
            <wp:positionV relativeFrom="page">
              <wp:posOffset>6981190</wp:posOffset>
            </wp:positionV>
            <wp:extent cx="2430780" cy="3241675"/>
            <wp:effectExtent l="0" t="0" r="7620" b="0"/>
            <wp:wrapSquare wrapText="bothSides"/>
            <wp:docPr id="964465124" name="Picture 1" descr="A sign on a po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465124" name="Picture 1" descr="A sign on a pol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30780" cy="3241675"/>
                    </a:xfrm>
                    <a:prstGeom prst="rect">
                      <a:avLst/>
                    </a:prstGeom>
                  </pic:spPr>
                </pic:pic>
              </a:graphicData>
            </a:graphic>
            <wp14:sizeRelH relativeFrom="margin">
              <wp14:pctWidth>0</wp14:pctWidth>
            </wp14:sizeRelH>
            <wp14:sizeRelV relativeFrom="margin">
              <wp14:pctHeight>0</wp14:pctHeight>
            </wp14:sizeRelV>
          </wp:anchor>
        </w:drawing>
      </w:r>
    </w:p>
    <w:p w14:paraId="5ADB489C" w14:textId="1392BB51" w:rsidR="00376985" w:rsidRPr="00376985" w:rsidRDefault="006138C6" w:rsidP="00DF4A8E">
      <w:pPr>
        <w:spacing w:line="360" w:lineRule="auto"/>
        <w:jc w:val="both"/>
        <w:rPr>
          <w:rFonts w:ascii="Palatino Linotype" w:hAnsi="Palatino Linotype"/>
          <w:lang w:val="en-GB"/>
        </w:rPr>
      </w:pPr>
      <w:r>
        <w:rPr>
          <w:rFonts w:ascii="Palatino Linotype" w:hAnsi="Palatino Linotype"/>
          <w:lang w:val="en-US"/>
        </w:rPr>
        <w:t>The last panel</w:t>
      </w:r>
      <w:r w:rsidR="00376985">
        <w:rPr>
          <w:rFonts w:ascii="Palatino Linotype" w:hAnsi="Palatino Linotype"/>
          <w:lang w:val="en-US"/>
        </w:rPr>
        <w:t xml:space="preserve"> brought together different colleagues from Warwick that teach</w:t>
      </w:r>
      <w:r>
        <w:rPr>
          <w:rFonts w:ascii="Palatino Linotype" w:hAnsi="Palatino Linotype"/>
          <w:lang w:val="en-US"/>
        </w:rPr>
        <w:t xml:space="preserve"> the early modern Hispanic world </w:t>
      </w:r>
      <w:r w:rsidR="00376985">
        <w:rPr>
          <w:rFonts w:ascii="Palatino Linotype" w:hAnsi="Palatino Linotype"/>
          <w:lang w:val="en-US"/>
        </w:rPr>
        <w:t xml:space="preserve">in three different departments: School of Modern Languages and Cultures, History and Liberal Arts. </w:t>
      </w:r>
      <w:r w:rsidR="00376985" w:rsidRPr="00376985">
        <w:rPr>
          <w:rFonts w:ascii="Palatino Linotype" w:hAnsi="Palatino Linotype"/>
          <w:lang w:val="en-US"/>
        </w:rPr>
        <w:t>Prof. Rebecca Earle</w:t>
      </w:r>
      <w:r w:rsidR="00376985">
        <w:rPr>
          <w:rFonts w:ascii="Palatino Linotype" w:hAnsi="Palatino Linotype"/>
          <w:lang w:val="en-US"/>
        </w:rPr>
        <w:t>, based in the department of History</w:t>
      </w:r>
      <w:r w:rsidR="00585DC0">
        <w:rPr>
          <w:rFonts w:ascii="Palatino Linotype" w:hAnsi="Palatino Linotype"/>
          <w:lang w:val="en-US"/>
        </w:rPr>
        <w:t xml:space="preserve"> and also an expert on Casta painting, </w:t>
      </w:r>
      <w:r w:rsidR="00376985">
        <w:rPr>
          <w:rFonts w:ascii="Palatino Linotype" w:hAnsi="Palatino Linotype"/>
          <w:lang w:val="en-US"/>
        </w:rPr>
        <w:t>explained how t</w:t>
      </w:r>
      <w:r w:rsidR="00376985" w:rsidRPr="00376985">
        <w:rPr>
          <w:rFonts w:ascii="Palatino Linotype" w:hAnsi="Palatino Linotype"/>
          <w:lang w:val="en-US"/>
        </w:rPr>
        <w:t>he history of food is an effective vehicle for exploring the past</w:t>
      </w:r>
      <w:r w:rsidR="00376985">
        <w:rPr>
          <w:rFonts w:ascii="Palatino Linotype" w:hAnsi="Palatino Linotype"/>
          <w:lang w:val="en-US"/>
        </w:rPr>
        <w:t xml:space="preserve">, particularly </w:t>
      </w:r>
      <w:r w:rsidR="00376985">
        <w:rPr>
          <w:rFonts w:ascii="Palatino Linotype" w:hAnsi="Palatino Linotype"/>
          <w:lang w:val="en-US"/>
        </w:rPr>
        <w:lastRenderedPageBreak/>
        <w:t>in her own</w:t>
      </w:r>
      <w:r w:rsidR="00376985" w:rsidRPr="00376985">
        <w:rPr>
          <w:rFonts w:ascii="Palatino Linotype" w:hAnsi="Palatino Linotype"/>
          <w:lang w:val="en-US"/>
        </w:rPr>
        <w:t xml:space="preserve"> experience of teaching Latin American history through food, and </w:t>
      </w:r>
      <w:r w:rsidR="00376985">
        <w:rPr>
          <w:rFonts w:ascii="Palatino Linotype" w:hAnsi="Palatino Linotype"/>
          <w:lang w:val="en-US"/>
        </w:rPr>
        <w:t xml:space="preserve">how this experience has </w:t>
      </w:r>
      <w:r w:rsidR="00376985" w:rsidRPr="00376985">
        <w:rPr>
          <w:rFonts w:ascii="Palatino Linotype" w:hAnsi="Palatino Linotype"/>
          <w:lang w:val="en-US"/>
        </w:rPr>
        <w:t xml:space="preserve">in turn shaped </w:t>
      </w:r>
      <w:r w:rsidR="00376985">
        <w:rPr>
          <w:rFonts w:ascii="Palatino Linotype" w:hAnsi="Palatino Linotype"/>
          <w:lang w:val="en-US"/>
        </w:rPr>
        <w:t>her</w:t>
      </w:r>
      <w:r w:rsidR="00376985" w:rsidRPr="00376985">
        <w:rPr>
          <w:rFonts w:ascii="Palatino Linotype" w:hAnsi="Palatino Linotype"/>
          <w:lang w:val="en-US"/>
        </w:rPr>
        <w:t xml:space="preserve"> own research trajectory.</w:t>
      </w:r>
      <w:r w:rsidR="00376985">
        <w:rPr>
          <w:rFonts w:ascii="Palatino Linotype" w:hAnsi="Palatino Linotype"/>
          <w:lang w:val="en-US"/>
        </w:rPr>
        <w:t xml:space="preserve"> Dr Liz Chant, </w:t>
      </w:r>
      <w:r w:rsidR="00585DC0">
        <w:rPr>
          <w:rFonts w:ascii="Palatino Linotype" w:hAnsi="Palatino Linotype"/>
          <w:lang w:val="en-US"/>
        </w:rPr>
        <w:t xml:space="preserve">based </w:t>
      </w:r>
      <w:r w:rsidR="00376985">
        <w:rPr>
          <w:rFonts w:ascii="Palatino Linotype" w:hAnsi="Palatino Linotype"/>
          <w:lang w:val="en-US"/>
        </w:rPr>
        <w:t>in Liberal Arts, explored how h</w:t>
      </w:r>
      <w:r w:rsidR="00376985" w:rsidRPr="00376985">
        <w:rPr>
          <w:rFonts w:ascii="Palatino Linotype" w:hAnsi="Palatino Linotype"/>
          <w:lang w:val="en-US"/>
        </w:rPr>
        <w:t>istorical maps offer unique insights into the early modern Hispanic world</w:t>
      </w:r>
      <w:r w:rsidR="00376985">
        <w:rPr>
          <w:rFonts w:ascii="Palatino Linotype" w:hAnsi="Palatino Linotype"/>
          <w:lang w:val="en-US"/>
        </w:rPr>
        <w:t xml:space="preserve">, particularly </w:t>
      </w:r>
      <w:r w:rsidR="00376985" w:rsidRPr="00376985">
        <w:rPr>
          <w:rFonts w:ascii="Palatino Linotype" w:hAnsi="Palatino Linotype"/>
          <w:lang w:val="en-US"/>
        </w:rPr>
        <w:t>to engage with issues of environmental history, historical geography and the history of science in the Spanish Empire. </w:t>
      </w:r>
      <w:r w:rsidR="00376985">
        <w:rPr>
          <w:rFonts w:ascii="Palatino Linotype" w:hAnsi="Palatino Linotype"/>
          <w:lang w:val="en-US"/>
        </w:rPr>
        <w:t xml:space="preserve">And finally, Dr Rich Rabone and Dr Leticia Villamediana González (SMLC) shared some pedagogical reflections on their collaborative teaching of ‘Knowing Women: Gender, Education, and Power’, </w:t>
      </w:r>
      <w:r w:rsidR="00376985" w:rsidRPr="00376985">
        <w:rPr>
          <w:rFonts w:ascii="Palatino Linotype" w:hAnsi="Palatino Linotype"/>
          <w:lang w:val="en-US"/>
        </w:rPr>
        <w:t>in which students analyse strategies for engagement with or subversion of prevailing gender norms in the cultural production of two different periods: the Baroque, and the Enlightenment. </w:t>
      </w:r>
    </w:p>
    <w:p w14:paraId="56805822" w14:textId="493149C8" w:rsidR="001E6B2D" w:rsidRPr="00CD5E0A" w:rsidRDefault="00376985" w:rsidP="00CD5E0A">
      <w:pPr>
        <w:spacing w:line="360" w:lineRule="auto"/>
        <w:jc w:val="both"/>
        <w:rPr>
          <w:rFonts w:ascii="Palatino Linotype" w:hAnsi="Palatino Linotype"/>
          <w:lang w:val="en-US"/>
        </w:rPr>
      </w:pPr>
      <w:r w:rsidRPr="00376985">
        <w:rPr>
          <w:rFonts w:ascii="Palatino Linotype" w:hAnsi="Palatino Linotype"/>
          <w:lang w:val="en-US"/>
        </w:rPr>
        <w:t> </w:t>
      </w:r>
      <w:r>
        <w:rPr>
          <w:rFonts w:ascii="Palatino Linotype" w:hAnsi="Palatino Linotype"/>
          <w:lang w:val="en-US"/>
        </w:rPr>
        <w:tab/>
        <w:t>The workshop concluded with a roundtable that brought together in conversation scholars from different disciplines</w:t>
      </w:r>
      <w:r w:rsidR="00CD5E0A">
        <w:rPr>
          <w:rFonts w:ascii="Palatino Linotype" w:hAnsi="Palatino Linotype"/>
          <w:lang w:val="en-US"/>
        </w:rPr>
        <w:t xml:space="preserve"> as well as </w:t>
      </w:r>
      <w:r>
        <w:rPr>
          <w:rFonts w:ascii="Palatino Linotype" w:hAnsi="Palatino Linotype"/>
          <w:lang w:val="en-US"/>
        </w:rPr>
        <w:t>some UG and PGR students</w:t>
      </w:r>
      <w:r w:rsidR="00CD5E0A">
        <w:rPr>
          <w:rFonts w:ascii="Palatino Linotype" w:hAnsi="Palatino Linotype"/>
          <w:lang w:val="en-US"/>
        </w:rPr>
        <w:t xml:space="preserve">. Some of the questions discussed were: </w:t>
      </w:r>
      <w:r w:rsidR="00CD5E0A" w:rsidRPr="00CD5E0A">
        <w:rPr>
          <w:rFonts w:ascii="Palatino Linotype" w:hAnsi="Palatino Linotype"/>
          <w:lang w:val="en-US"/>
        </w:rPr>
        <w:t>What first attracted you to the study of early modern culture and literature?</w:t>
      </w:r>
      <w:r w:rsidR="00CD5E0A">
        <w:rPr>
          <w:rFonts w:ascii="Palatino Linotype" w:hAnsi="Palatino Linotype"/>
          <w:lang w:val="en-US"/>
        </w:rPr>
        <w:t xml:space="preserve"> </w:t>
      </w:r>
      <w:r w:rsidR="00CD5E0A" w:rsidRPr="00CD5E0A">
        <w:rPr>
          <w:rFonts w:ascii="Palatino Linotype" w:hAnsi="Palatino Linotype"/>
          <w:lang w:val="en-US"/>
        </w:rPr>
        <w:t>Out of the workshop sessions, have you found any new approaches to texts that you can see fitting well with their own work?</w:t>
      </w:r>
      <w:r w:rsidR="00CD5E0A">
        <w:rPr>
          <w:rFonts w:ascii="Palatino Linotype" w:hAnsi="Palatino Linotype"/>
          <w:lang w:val="en-US"/>
        </w:rPr>
        <w:t xml:space="preserve"> </w:t>
      </w:r>
      <w:r w:rsidR="00CD5E0A" w:rsidRPr="00CD5E0A">
        <w:rPr>
          <w:rFonts w:ascii="Palatino Linotype" w:hAnsi="Palatino Linotype"/>
          <w:lang w:val="en-US"/>
        </w:rPr>
        <w:t>For those ECRs / PGRs whose work sits between subjects like History and Languages, do they see any particular challenges?</w:t>
      </w:r>
      <w:r w:rsidR="00CD5E0A">
        <w:rPr>
          <w:rFonts w:ascii="Palatino Linotype" w:hAnsi="Palatino Linotype"/>
          <w:lang w:val="en-US"/>
        </w:rPr>
        <w:t xml:space="preserve"> </w:t>
      </w:r>
      <w:r w:rsidR="00CD5E0A" w:rsidRPr="00CD5E0A">
        <w:rPr>
          <w:rFonts w:ascii="Palatino Linotype" w:hAnsi="Palatino Linotype"/>
          <w:lang w:val="en-US"/>
        </w:rPr>
        <w:t>What do you see as being the greatest barriers to drawing new students into these subject areas? How important the canon should be when you design a curriculum?</w:t>
      </w:r>
    </w:p>
    <w:p w14:paraId="31C2DB17" w14:textId="6409218D" w:rsidR="00BF680F" w:rsidRDefault="00CD5E0A" w:rsidP="00CD5E0A">
      <w:pPr>
        <w:spacing w:line="360" w:lineRule="auto"/>
        <w:ind w:firstLine="720"/>
        <w:jc w:val="both"/>
        <w:rPr>
          <w:rFonts w:ascii="Palatino Linotype" w:hAnsi="Palatino Linotype"/>
          <w:lang w:val="en-GB"/>
        </w:rPr>
      </w:pPr>
      <w:r>
        <w:rPr>
          <w:rFonts w:ascii="Palatino Linotype" w:hAnsi="Palatino Linotype"/>
          <w:lang w:val="en-GB"/>
        </w:rPr>
        <w:t>Our main</w:t>
      </w:r>
      <w:r w:rsidR="00BF680F" w:rsidRPr="00BF680F">
        <w:rPr>
          <w:rFonts w:ascii="Palatino Linotype" w:hAnsi="Palatino Linotype"/>
          <w:lang w:val="en-GB"/>
        </w:rPr>
        <w:t xml:space="preserve"> purpose </w:t>
      </w:r>
      <w:r>
        <w:rPr>
          <w:rFonts w:ascii="Palatino Linotype" w:hAnsi="Palatino Linotype"/>
          <w:lang w:val="en-GB"/>
        </w:rPr>
        <w:t xml:space="preserve">when we first started thinking about this workshop was </w:t>
      </w:r>
      <w:r w:rsidR="00BF680F" w:rsidRPr="00BF680F">
        <w:rPr>
          <w:rFonts w:ascii="Palatino Linotype" w:hAnsi="Palatino Linotype"/>
          <w:lang w:val="en-GB"/>
        </w:rPr>
        <w:t>to initiate interdisciplinary conversations that might help participants to develop their own teaching practice</w:t>
      </w:r>
      <w:r>
        <w:rPr>
          <w:rFonts w:ascii="Palatino Linotype" w:hAnsi="Palatino Linotype"/>
          <w:lang w:val="en-GB"/>
        </w:rPr>
        <w:t>. We think we achieved our goal; we were extremely pleased and impressed by the quality of the presentations</w:t>
      </w:r>
      <w:r w:rsidR="00DF4A8E">
        <w:rPr>
          <w:rFonts w:ascii="Palatino Linotype" w:hAnsi="Palatino Linotype"/>
          <w:lang w:val="en-GB"/>
        </w:rPr>
        <w:t xml:space="preserve">, as well as </w:t>
      </w:r>
      <w:r>
        <w:rPr>
          <w:rFonts w:ascii="Palatino Linotype" w:hAnsi="Palatino Linotype"/>
          <w:lang w:val="en-GB"/>
        </w:rPr>
        <w:t xml:space="preserve">the </w:t>
      </w:r>
      <w:r w:rsidR="00DF4A8E">
        <w:rPr>
          <w:rFonts w:ascii="Palatino Linotype" w:hAnsi="Palatino Linotype"/>
          <w:lang w:val="en-GB"/>
        </w:rPr>
        <w:t xml:space="preserve">lively </w:t>
      </w:r>
      <w:r>
        <w:rPr>
          <w:rFonts w:ascii="Palatino Linotype" w:hAnsi="Palatino Linotype"/>
          <w:lang w:val="en-GB"/>
        </w:rPr>
        <w:t xml:space="preserve">conversations and networking that took place during the coffee and lunch breaks. </w:t>
      </w:r>
      <w:r w:rsidR="005D4EF7">
        <w:rPr>
          <w:rFonts w:ascii="Palatino Linotype" w:hAnsi="Palatino Linotype"/>
          <w:lang w:val="en-GB"/>
        </w:rPr>
        <w:t>But just in case we are a bit biased, t</w:t>
      </w:r>
      <w:r>
        <w:rPr>
          <w:rFonts w:ascii="Palatino Linotype" w:hAnsi="Palatino Linotype"/>
          <w:lang w:val="en-GB"/>
        </w:rPr>
        <w:t>h</w:t>
      </w:r>
      <w:r w:rsidR="005D4EF7">
        <w:rPr>
          <w:rFonts w:ascii="Palatino Linotype" w:hAnsi="Palatino Linotype"/>
          <w:lang w:val="en-GB"/>
        </w:rPr>
        <w:t xml:space="preserve">ese are some of the comments of those who attended the event: </w:t>
      </w:r>
    </w:p>
    <w:p w14:paraId="789A0EEE" w14:textId="0A8C42BA" w:rsidR="00CD5E0A" w:rsidRPr="005D4EF7" w:rsidRDefault="00CD5E0A" w:rsidP="00CD5E0A">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t>‘I was really interested to hear about the use of creative writing in assessment, especially approaches to assessing commentary on the creative piece rather than the piece itself. it was a really useful and fruitful exchange that has given me lots of new ideas for my teaching.</w:t>
      </w:r>
      <w:r w:rsidR="005D4EF7" w:rsidRPr="005D4EF7">
        <w:rPr>
          <w:rFonts w:ascii="Cavolini" w:hAnsi="Cavolini" w:cs="Cavolini"/>
          <w:sz w:val="20"/>
          <w:szCs w:val="20"/>
          <w:lang w:val="en-GB"/>
        </w:rPr>
        <w:t>’</w:t>
      </w:r>
    </w:p>
    <w:p w14:paraId="7CFEB64E" w14:textId="567BCF4A" w:rsidR="00CD5E0A" w:rsidRPr="005D4EF7" w:rsidRDefault="005D4EF7" w:rsidP="00CD5E0A">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t>‘</w:t>
      </w:r>
      <w:r w:rsidR="00CD5E0A" w:rsidRPr="005D4EF7">
        <w:rPr>
          <w:rFonts w:ascii="Cavolini" w:hAnsi="Cavolini" w:cs="Cavolini"/>
          <w:sz w:val="20"/>
          <w:szCs w:val="20"/>
          <w:lang w:val="en-GB"/>
        </w:rPr>
        <w:t>It was wonderful to have an opportunity to be among like-minded colleagues reflecting on teaching. We need to acknowledge that the context in which these texts are received is always shifting and our approaches need to shift accordingly.</w:t>
      </w:r>
      <w:r w:rsidRPr="005D4EF7">
        <w:rPr>
          <w:rFonts w:ascii="Cavolini" w:hAnsi="Cavolini" w:cs="Cavolini"/>
          <w:sz w:val="20"/>
          <w:szCs w:val="20"/>
          <w:lang w:val="en-GB"/>
        </w:rPr>
        <w:t>’</w:t>
      </w:r>
    </w:p>
    <w:p w14:paraId="4CAC7598" w14:textId="4BB39A70" w:rsidR="00CD5E0A" w:rsidRPr="005D4EF7" w:rsidRDefault="005D4EF7" w:rsidP="00CD5E0A">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lastRenderedPageBreak/>
        <w:t>‘</w:t>
      </w:r>
      <w:r w:rsidR="00CD5E0A" w:rsidRPr="005D4EF7">
        <w:rPr>
          <w:rFonts w:ascii="Cavolini" w:hAnsi="Cavolini" w:cs="Cavolini"/>
          <w:sz w:val="20"/>
          <w:szCs w:val="20"/>
          <w:lang w:val="en-GB"/>
        </w:rPr>
        <w:t>Opportunity to share practice underlines the importance of creating a space for reflection on why we do what we do, and how, in our teaching and how we might develop our own practices; very positive and uplifting!</w:t>
      </w:r>
      <w:r w:rsidRPr="005D4EF7">
        <w:rPr>
          <w:rFonts w:ascii="Cavolini" w:hAnsi="Cavolini" w:cs="Cavolini"/>
          <w:sz w:val="20"/>
          <w:szCs w:val="20"/>
          <w:lang w:val="en-GB"/>
        </w:rPr>
        <w:t>’</w:t>
      </w:r>
    </w:p>
    <w:p w14:paraId="0F281B2B" w14:textId="2B856E19" w:rsidR="00CD5E0A" w:rsidRPr="005D4EF7" w:rsidRDefault="005D4EF7" w:rsidP="00CD5E0A">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t>‘</w:t>
      </w:r>
      <w:r w:rsidR="00CD5E0A" w:rsidRPr="005D4EF7">
        <w:rPr>
          <w:rFonts w:ascii="Cavolini" w:hAnsi="Cavolini" w:cs="Cavolini"/>
          <w:sz w:val="20"/>
          <w:szCs w:val="20"/>
          <w:lang w:val="en-GB"/>
        </w:rPr>
        <w:t>After the presentations I thought on how to guide mi classes towards a more democratised learning, and importantly by establishing an affective connection that would help the co-creation of the curriculum and the educational materials.</w:t>
      </w:r>
      <w:r w:rsidRPr="005D4EF7">
        <w:rPr>
          <w:rFonts w:ascii="Cavolini" w:hAnsi="Cavolini" w:cs="Cavolini"/>
          <w:sz w:val="20"/>
          <w:szCs w:val="20"/>
          <w:lang w:val="en-GB"/>
        </w:rPr>
        <w:t>’</w:t>
      </w:r>
    </w:p>
    <w:p w14:paraId="5A57E917" w14:textId="0B7CCD02" w:rsidR="00CD5E0A" w:rsidRPr="005D4EF7" w:rsidRDefault="005D4EF7" w:rsidP="00CD5E0A">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t>‘</w:t>
      </w:r>
      <w:r w:rsidR="00CD5E0A" w:rsidRPr="005D4EF7">
        <w:rPr>
          <w:rFonts w:ascii="Cavolini" w:hAnsi="Cavolini" w:cs="Cavolini"/>
          <w:sz w:val="20"/>
          <w:szCs w:val="20"/>
          <w:lang w:val="en-GB"/>
        </w:rPr>
        <w:t>I was very interested in the transdisciplinary approach, and the experiences shared certainly gave me clear ideas on how to plan creative assessments in my art historical teaching. I am really happy for having attended to the workshop which generated such rich discussions and collegiality.</w:t>
      </w:r>
      <w:r w:rsidRPr="005D4EF7">
        <w:rPr>
          <w:rFonts w:ascii="Cavolini" w:hAnsi="Cavolini" w:cs="Cavolini"/>
          <w:sz w:val="20"/>
          <w:szCs w:val="20"/>
          <w:lang w:val="en-GB"/>
        </w:rPr>
        <w:t>’</w:t>
      </w:r>
    </w:p>
    <w:p w14:paraId="0DFD88FD" w14:textId="7F28DC00" w:rsidR="00DF4A8E" w:rsidRDefault="005D4EF7" w:rsidP="00585DC0">
      <w:pPr>
        <w:spacing w:line="360" w:lineRule="auto"/>
        <w:ind w:firstLine="720"/>
        <w:jc w:val="both"/>
        <w:rPr>
          <w:rFonts w:ascii="Cavolini" w:hAnsi="Cavolini" w:cs="Cavolini"/>
          <w:sz w:val="20"/>
          <w:szCs w:val="20"/>
          <w:lang w:val="en-GB"/>
        </w:rPr>
      </w:pPr>
      <w:r w:rsidRPr="005D4EF7">
        <w:rPr>
          <w:rFonts w:ascii="Cavolini" w:hAnsi="Cavolini" w:cs="Cavolini"/>
          <w:sz w:val="20"/>
          <w:szCs w:val="20"/>
          <w:lang w:val="en-GB"/>
        </w:rPr>
        <w:t>‘</w:t>
      </w:r>
      <w:r w:rsidR="00CD5E0A" w:rsidRPr="005D4EF7">
        <w:rPr>
          <w:rFonts w:ascii="Cavolini" w:hAnsi="Cavolini" w:cs="Cavolini"/>
          <w:sz w:val="20"/>
          <w:szCs w:val="20"/>
          <w:lang w:val="en-GB"/>
        </w:rPr>
        <w:t>It was very helpful to see specific examples of how to engage students with different media to read some texts and produce videos, commentaries, artefacts, etc. with their own interpretations. The concept of salience was very helpful to approach works from early periods of history.</w:t>
      </w:r>
      <w:r w:rsidRPr="005D4EF7">
        <w:rPr>
          <w:rFonts w:ascii="Cavolini" w:hAnsi="Cavolini" w:cs="Cavolini"/>
          <w:sz w:val="20"/>
          <w:szCs w:val="20"/>
          <w:lang w:val="en-GB"/>
        </w:rPr>
        <w:t>’</w:t>
      </w:r>
    </w:p>
    <w:p w14:paraId="217F1006" w14:textId="757A1FBE" w:rsidR="00DF4A8E" w:rsidRDefault="00DF4A8E" w:rsidP="00CD5E0A">
      <w:pPr>
        <w:spacing w:line="360" w:lineRule="auto"/>
        <w:ind w:firstLine="720"/>
        <w:jc w:val="both"/>
        <w:rPr>
          <w:rFonts w:ascii="Palatino Linotype" w:hAnsi="Palatino Linotype" w:cs="Cavolini"/>
          <w:sz w:val="24"/>
          <w:szCs w:val="24"/>
          <w:lang w:val="en-GB"/>
        </w:rPr>
      </w:pPr>
      <w:r w:rsidRPr="00DF4A8E">
        <w:rPr>
          <w:rFonts w:ascii="Palatino Linotype" w:hAnsi="Palatino Linotype" w:cs="Cavolini"/>
          <w:sz w:val="24"/>
          <w:szCs w:val="24"/>
          <w:lang w:val="en-GB"/>
        </w:rPr>
        <w:t xml:space="preserve">Finally, we are extremely thankful </w:t>
      </w:r>
      <w:r>
        <w:rPr>
          <w:rFonts w:ascii="Palatino Linotype" w:hAnsi="Palatino Linotype" w:cs="Cavolini"/>
          <w:sz w:val="24"/>
          <w:szCs w:val="24"/>
          <w:lang w:val="en-GB"/>
        </w:rPr>
        <w:t xml:space="preserve">to those who generously funded the event and made it possible: </w:t>
      </w:r>
      <w:r w:rsidR="00585DC0">
        <w:rPr>
          <w:rFonts w:ascii="Palatino Linotype" w:hAnsi="Palatino Linotype" w:cs="Cavolini"/>
          <w:sz w:val="24"/>
          <w:szCs w:val="24"/>
          <w:lang w:val="en-GB"/>
        </w:rPr>
        <w:t xml:space="preserve">the </w:t>
      </w:r>
      <w:r>
        <w:rPr>
          <w:rFonts w:ascii="Palatino Linotype" w:hAnsi="Palatino Linotype" w:cs="Cavolini"/>
          <w:sz w:val="24"/>
          <w:szCs w:val="24"/>
          <w:lang w:val="en-GB"/>
        </w:rPr>
        <w:t xml:space="preserve">Humanities Research Centre at Warwick, School of Modern Languages and Cultures, Connecting Cultures Group </w:t>
      </w:r>
      <w:r w:rsidR="00585DC0">
        <w:rPr>
          <w:rFonts w:ascii="Palatino Linotype" w:hAnsi="Palatino Linotype" w:cs="Cavolini"/>
          <w:sz w:val="24"/>
          <w:szCs w:val="24"/>
          <w:lang w:val="en-GB"/>
        </w:rPr>
        <w:t xml:space="preserve">at Warwick </w:t>
      </w:r>
      <w:r>
        <w:rPr>
          <w:rFonts w:ascii="Palatino Linotype" w:hAnsi="Palatino Linotype" w:cs="Cavolini"/>
          <w:sz w:val="24"/>
          <w:szCs w:val="24"/>
          <w:lang w:val="en-GB"/>
        </w:rPr>
        <w:t>and</w:t>
      </w:r>
      <w:r w:rsidR="00585DC0">
        <w:rPr>
          <w:rFonts w:ascii="Palatino Linotype" w:hAnsi="Palatino Linotype" w:cs="Cavolini"/>
          <w:sz w:val="24"/>
          <w:szCs w:val="24"/>
          <w:lang w:val="en-GB"/>
        </w:rPr>
        <w:t xml:space="preserve"> the</w:t>
      </w:r>
      <w:r>
        <w:rPr>
          <w:rFonts w:ascii="Palatino Linotype" w:hAnsi="Palatino Linotype" w:cs="Cavolini"/>
          <w:sz w:val="24"/>
          <w:szCs w:val="24"/>
          <w:lang w:val="en-GB"/>
        </w:rPr>
        <w:t xml:space="preserve"> University Council for Languages. </w:t>
      </w:r>
    </w:p>
    <w:p w14:paraId="596CAC84" w14:textId="77777777" w:rsidR="00DF4A8E" w:rsidRPr="00DF4A8E" w:rsidRDefault="00DF4A8E" w:rsidP="00585DC0">
      <w:pPr>
        <w:spacing w:line="360" w:lineRule="auto"/>
        <w:jc w:val="both"/>
        <w:rPr>
          <w:rFonts w:ascii="Palatino Linotype" w:hAnsi="Palatino Linotype" w:cs="Cavolini"/>
          <w:sz w:val="24"/>
          <w:szCs w:val="24"/>
          <w:lang w:val="en-GB"/>
        </w:rPr>
      </w:pPr>
    </w:p>
    <w:p w14:paraId="22D6E688" w14:textId="763EF43F" w:rsidR="00DF4A8E" w:rsidRPr="00DF4A8E" w:rsidRDefault="00DF4A8E" w:rsidP="00DF4A8E">
      <w:pPr>
        <w:spacing w:after="0" w:line="240" w:lineRule="auto"/>
        <w:ind w:firstLine="720"/>
        <w:jc w:val="right"/>
        <w:rPr>
          <w:rFonts w:ascii="Palatino Linotype" w:hAnsi="Palatino Linotype" w:cs="Cavolini"/>
          <w:sz w:val="24"/>
          <w:szCs w:val="24"/>
          <w:lang w:val="en-GB"/>
        </w:rPr>
      </w:pPr>
      <w:r w:rsidRPr="00DF4A8E">
        <w:rPr>
          <w:rFonts w:ascii="Palatino Linotype" w:hAnsi="Palatino Linotype" w:cs="Cavolini"/>
          <w:sz w:val="24"/>
          <w:szCs w:val="24"/>
          <w:lang w:val="en-GB"/>
        </w:rPr>
        <w:t>Dr Leticia Villamediana González</w:t>
      </w:r>
    </w:p>
    <w:p w14:paraId="25D3B66A" w14:textId="5F7E959F" w:rsidR="00DF4A8E" w:rsidRPr="00DF4A8E" w:rsidRDefault="00DF4A8E" w:rsidP="00DF4A8E">
      <w:pPr>
        <w:spacing w:after="0" w:line="240" w:lineRule="auto"/>
        <w:ind w:firstLine="720"/>
        <w:jc w:val="right"/>
        <w:rPr>
          <w:rFonts w:ascii="Palatino Linotype" w:hAnsi="Palatino Linotype" w:cs="Cavolini"/>
          <w:sz w:val="24"/>
          <w:szCs w:val="24"/>
          <w:lang w:val="en-GB"/>
        </w:rPr>
      </w:pPr>
      <w:r w:rsidRPr="00DF4A8E">
        <w:rPr>
          <w:rFonts w:ascii="Palatino Linotype" w:hAnsi="Palatino Linotype" w:cs="Cavolini"/>
          <w:sz w:val="24"/>
          <w:szCs w:val="24"/>
          <w:lang w:val="en-GB"/>
        </w:rPr>
        <w:t>Associate Professor in Hispanic Studies</w:t>
      </w:r>
    </w:p>
    <w:p w14:paraId="04C1E204" w14:textId="5B012B0F" w:rsidR="00DF4A8E" w:rsidRPr="00DF4A8E" w:rsidRDefault="00DF4A8E" w:rsidP="00DF4A8E">
      <w:pPr>
        <w:spacing w:after="0" w:line="240" w:lineRule="auto"/>
        <w:ind w:firstLine="720"/>
        <w:jc w:val="right"/>
        <w:rPr>
          <w:rFonts w:ascii="Palatino Linotype" w:hAnsi="Palatino Linotype" w:cs="Cavolini"/>
          <w:sz w:val="24"/>
          <w:szCs w:val="24"/>
          <w:lang w:val="en-GB"/>
        </w:rPr>
      </w:pPr>
      <w:r w:rsidRPr="00DF4A8E">
        <w:rPr>
          <w:rFonts w:ascii="Palatino Linotype" w:hAnsi="Palatino Linotype" w:cs="Cavolini"/>
          <w:sz w:val="24"/>
          <w:szCs w:val="24"/>
          <w:lang w:val="en-GB"/>
        </w:rPr>
        <w:t>School of Modern Languages and Cultures</w:t>
      </w:r>
    </w:p>
    <w:sectPr w:rsidR="00DF4A8E" w:rsidRPr="00DF4A8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volini">
    <w:altName w:val="Sylfaen"/>
    <w:charset w:val="00"/>
    <w:family w:val="script"/>
    <w:pitch w:val="variable"/>
    <w:sig w:usb0="A11526FF" w:usb1="8000000A" w:usb2="0001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80F"/>
    <w:rsid w:val="0004716E"/>
    <w:rsid w:val="001E6B2D"/>
    <w:rsid w:val="00376985"/>
    <w:rsid w:val="003C40A4"/>
    <w:rsid w:val="003E75D0"/>
    <w:rsid w:val="0046074F"/>
    <w:rsid w:val="00484D54"/>
    <w:rsid w:val="00585DC0"/>
    <w:rsid w:val="00595C9A"/>
    <w:rsid w:val="005D4EF7"/>
    <w:rsid w:val="006138C6"/>
    <w:rsid w:val="00711258"/>
    <w:rsid w:val="00B7707A"/>
    <w:rsid w:val="00B809E6"/>
    <w:rsid w:val="00BF680F"/>
    <w:rsid w:val="00CD5E0A"/>
    <w:rsid w:val="00DF4A8E"/>
    <w:rsid w:val="00F4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B5B49"/>
  <w15:chartTrackingRefBased/>
  <w15:docId w15:val="{EC96B97A-4D9A-4836-BFFD-618C44FB0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E6B2D"/>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character" w:styleId="Hyperlink">
    <w:name w:val="Hyperlink"/>
    <w:basedOn w:val="DefaultParagraphFont"/>
    <w:uiPriority w:val="99"/>
    <w:unhideWhenUsed/>
    <w:rsid w:val="001E6B2D"/>
    <w:rPr>
      <w:color w:val="0563C1" w:themeColor="hyperlink"/>
      <w:u w:val="single"/>
    </w:rPr>
  </w:style>
  <w:style w:type="character" w:styleId="UnresolvedMention">
    <w:name w:val="Unresolved Mention"/>
    <w:basedOn w:val="DefaultParagraphFont"/>
    <w:uiPriority w:val="99"/>
    <w:semiHidden/>
    <w:unhideWhenUsed/>
    <w:rsid w:val="001E6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853035">
      <w:bodyDiv w:val="1"/>
      <w:marLeft w:val="0"/>
      <w:marRight w:val="0"/>
      <w:marTop w:val="0"/>
      <w:marBottom w:val="0"/>
      <w:divBdr>
        <w:top w:val="none" w:sz="0" w:space="0" w:color="auto"/>
        <w:left w:val="none" w:sz="0" w:space="0" w:color="auto"/>
        <w:bottom w:val="none" w:sz="0" w:space="0" w:color="auto"/>
        <w:right w:val="none" w:sz="0" w:space="0" w:color="auto"/>
      </w:divBdr>
    </w:div>
    <w:div w:id="1125923544">
      <w:bodyDiv w:val="1"/>
      <w:marLeft w:val="0"/>
      <w:marRight w:val="0"/>
      <w:marTop w:val="0"/>
      <w:marBottom w:val="0"/>
      <w:divBdr>
        <w:top w:val="none" w:sz="0" w:space="0" w:color="auto"/>
        <w:left w:val="none" w:sz="0" w:space="0" w:color="auto"/>
        <w:bottom w:val="none" w:sz="0" w:space="0" w:color="auto"/>
        <w:right w:val="none" w:sz="0" w:space="0" w:color="auto"/>
      </w:divBdr>
    </w:div>
    <w:div w:id="1594312953">
      <w:bodyDiv w:val="1"/>
      <w:marLeft w:val="0"/>
      <w:marRight w:val="0"/>
      <w:marTop w:val="0"/>
      <w:marBottom w:val="0"/>
      <w:divBdr>
        <w:top w:val="none" w:sz="0" w:space="0" w:color="auto"/>
        <w:left w:val="none" w:sz="0" w:space="0" w:color="auto"/>
        <w:bottom w:val="none" w:sz="0" w:space="0" w:color="auto"/>
        <w:right w:val="none" w:sz="0" w:space="0" w:color="auto"/>
      </w:divBdr>
    </w:div>
    <w:div w:id="1772160759">
      <w:bodyDiv w:val="1"/>
      <w:marLeft w:val="0"/>
      <w:marRight w:val="0"/>
      <w:marTop w:val="0"/>
      <w:marBottom w:val="0"/>
      <w:divBdr>
        <w:top w:val="none" w:sz="0" w:space="0" w:color="auto"/>
        <w:left w:val="none" w:sz="0" w:space="0" w:color="auto"/>
        <w:bottom w:val="none" w:sz="0" w:space="0" w:color="auto"/>
        <w:right w:val="none" w:sz="0" w:space="0" w:color="auto"/>
      </w:divBdr>
    </w:div>
    <w:div w:id="1927033397">
      <w:bodyDiv w:val="1"/>
      <w:marLeft w:val="0"/>
      <w:marRight w:val="0"/>
      <w:marTop w:val="0"/>
      <w:marBottom w:val="0"/>
      <w:divBdr>
        <w:top w:val="none" w:sz="0" w:space="0" w:color="auto"/>
        <w:left w:val="none" w:sz="0" w:space="0" w:color="auto"/>
        <w:bottom w:val="none" w:sz="0" w:space="0" w:color="auto"/>
        <w:right w:val="none" w:sz="0" w:space="0" w:color="auto"/>
      </w:divBdr>
    </w:div>
    <w:div w:id="2104063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icestermuseums.org/" TargetMode="Externa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ucklandproject.org/venues/spanish-gallery/" TargetMode="External"/><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1437</Words>
  <Characters>8196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Villamediana Gonzalez, Leticia</dc:creator>
  <cp:keywords/>
  <dc:description/>
  <cp:lastModifiedBy>Rae, Sue</cp:lastModifiedBy>
  <cp:revision>3</cp:revision>
  <dcterms:created xsi:type="dcterms:W3CDTF">2023-11-06T14:49:00Z</dcterms:created>
  <dcterms:modified xsi:type="dcterms:W3CDTF">2023-11-06T14:50:00Z</dcterms:modified>
</cp:coreProperties>
</file>