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63B" w:rsidRPr="006A763B" w:rsidRDefault="006A763B" w:rsidP="006A763B">
      <w:r>
        <w:t>TEMI Conference Report</w:t>
      </w:r>
    </w:p>
    <w:p w:rsidR="006A763B" w:rsidRPr="006A763B" w:rsidRDefault="006A763B" w:rsidP="006A763B">
      <w:pPr>
        <w:spacing w:after="0" w:line="240" w:lineRule="auto"/>
        <w:jc w:val="both"/>
        <w:rPr>
          <w:sz w:val="20"/>
          <w:szCs w:val="20"/>
        </w:rPr>
      </w:pPr>
      <w:bookmarkStart w:id="0" w:name="_GoBack"/>
      <w:bookmarkEnd w:id="0"/>
      <w:r w:rsidRPr="006A763B">
        <w:rPr>
          <w:sz w:val="20"/>
          <w:szCs w:val="20"/>
        </w:rPr>
        <w:t>We believe that the conference was a success on many levels. The conference was successful from the academic viewpoint. Delegates and participants enjoyed and discussed presentations of exceptional quality by international graduate students, in addition to instructive keynote talks. The talks focused on a variety of issues in temporal experience, memory and imagination, and many of them adopted an interdisciplinary approach. As a result the audience were able to engage with material in a productive manner.</w:t>
      </w:r>
    </w:p>
    <w:p w:rsidR="006A763B" w:rsidRDefault="006A763B" w:rsidP="006A763B">
      <w:pPr>
        <w:spacing w:after="0" w:line="240" w:lineRule="auto"/>
        <w:jc w:val="both"/>
        <w:rPr>
          <w:sz w:val="20"/>
          <w:szCs w:val="20"/>
        </w:rPr>
      </w:pPr>
    </w:p>
    <w:p w:rsidR="006A763B" w:rsidRPr="006A763B" w:rsidRDefault="006A763B" w:rsidP="006A763B">
      <w:pPr>
        <w:spacing w:after="0" w:line="240" w:lineRule="auto"/>
        <w:jc w:val="both"/>
        <w:rPr>
          <w:sz w:val="20"/>
          <w:szCs w:val="20"/>
        </w:rPr>
      </w:pPr>
      <w:r w:rsidRPr="006A763B">
        <w:rPr>
          <w:sz w:val="20"/>
          <w:szCs w:val="20"/>
        </w:rPr>
        <w:t>The conference was also successful in creating opportunities for professional development, especially for early career researchers. As organisers we contributed to a positive atmosphere by organising communal breaks and lunches in addition to the conference dinner. Both keynotes and graduate students appreciated this aspect of the conference, as well as our covering costs of accommodation, as this allowed for a more collaborative atmosphere. Because the atmosphere was always positive, attendees from different backgrounds and with different levels of experience were encouraged to interact.</w:t>
      </w:r>
    </w:p>
    <w:p w:rsidR="006A763B" w:rsidRDefault="006A763B" w:rsidP="006A763B">
      <w:pPr>
        <w:spacing w:after="0" w:line="240" w:lineRule="auto"/>
        <w:jc w:val="both"/>
        <w:rPr>
          <w:sz w:val="20"/>
          <w:szCs w:val="20"/>
        </w:rPr>
      </w:pPr>
    </w:p>
    <w:p w:rsidR="006A763B" w:rsidRPr="006A763B" w:rsidRDefault="006A763B" w:rsidP="006A763B">
      <w:pPr>
        <w:spacing w:after="0" w:line="240" w:lineRule="auto"/>
        <w:jc w:val="both"/>
        <w:rPr>
          <w:sz w:val="20"/>
          <w:szCs w:val="20"/>
        </w:rPr>
      </w:pPr>
      <w:r w:rsidRPr="006A763B">
        <w:rPr>
          <w:sz w:val="20"/>
          <w:szCs w:val="20"/>
        </w:rPr>
        <w:t xml:space="preserve">We were happy to be able to keep registration fees to a minimum, whilst offering refreshments and lunch to all attendees (as well as accommodation for all speakers, and covering transport costs for keynotes). We believe that this removed some barriers that might otherwise prevent participants from attending such conferences. Given the focus and scope of the conference, and the unfortunate passing of Fabian </w:t>
      </w:r>
      <w:proofErr w:type="spellStart"/>
      <w:r w:rsidRPr="006A763B">
        <w:rPr>
          <w:sz w:val="20"/>
          <w:szCs w:val="20"/>
        </w:rPr>
        <w:t>Dorsch</w:t>
      </w:r>
      <w:proofErr w:type="spellEnd"/>
      <w:r w:rsidRPr="006A763B">
        <w:rPr>
          <w:sz w:val="20"/>
          <w:szCs w:val="20"/>
        </w:rPr>
        <w:t>, we were also pleased with the number of attendees.</w:t>
      </w:r>
    </w:p>
    <w:p w:rsidR="006A763B" w:rsidRDefault="006A763B" w:rsidP="006A763B">
      <w:pPr>
        <w:spacing w:after="0" w:line="240" w:lineRule="auto"/>
        <w:jc w:val="both"/>
        <w:rPr>
          <w:sz w:val="20"/>
          <w:szCs w:val="20"/>
        </w:rPr>
      </w:pPr>
    </w:p>
    <w:p w:rsidR="006A763B" w:rsidRPr="006A763B" w:rsidRDefault="006A763B" w:rsidP="006A763B">
      <w:pPr>
        <w:spacing w:after="0" w:line="240" w:lineRule="auto"/>
        <w:jc w:val="both"/>
        <w:rPr>
          <w:sz w:val="20"/>
          <w:szCs w:val="20"/>
        </w:rPr>
      </w:pPr>
      <w:r w:rsidRPr="006A763B">
        <w:rPr>
          <w:sz w:val="20"/>
          <w:szCs w:val="20"/>
        </w:rPr>
        <w:t>Diversity amongst speakers and participants is a further aspect in which the conference was a success. During the selection process we actively encouraged submission from, as well as participation of, women and members of further minoritised groups within our discipline. We consider the number of minoritised researchers among the speakers and delegates to be acceptable compared to similar conference in the UK.</w:t>
      </w:r>
    </w:p>
    <w:p w:rsidR="003F7B16" w:rsidRDefault="003F7B16"/>
    <w:sectPr w:rsidR="003F7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55762"/>
    <w:multiLevelType w:val="hybridMultilevel"/>
    <w:tmpl w:val="20E8E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3B"/>
    <w:rsid w:val="003F7B16"/>
    <w:rsid w:val="006A763B"/>
    <w:rsid w:val="00971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DB3F4-D40F-45C2-A5ED-4F3F1BFC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6F6AA59B</Template>
  <TotalTime>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Dibben, Sue</dc:creator>
  <cp:keywords/>
  <dc:description/>
  <cp:lastModifiedBy>Dibben, Sue</cp:lastModifiedBy>
  <cp:revision>1</cp:revision>
  <dcterms:created xsi:type="dcterms:W3CDTF">2017-05-04T08:23:00Z</dcterms:created>
  <dcterms:modified xsi:type="dcterms:W3CDTF">2017-05-04T08:25:00Z</dcterms:modified>
</cp:coreProperties>
</file>