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68D588" w14:textId="650529C8" w:rsidR="001F059B" w:rsidRPr="0040144B" w:rsidRDefault="005415D9">
      <w:pPr>
        <w:rPr>
          <w:b/>
          <w:bCs/>
          <w:sz w:val="28"/>
          <w:szCs w:val="28"/>
        </w:rPr>
      </w:pPr>
      <w:r w:rsidRPr="0040144B">
        <w:rPr>
          <w:b/>
          <w:bCs/>
          <w:sz w:val="28"/>
          <w:szCs w:val="28"/>
        </w:rPr>
        <w:t>HRC event report for 9</w:t>
      </w:r>
      <w:r w:rsidRPr="0040144B">
        <w:rPr>
          <w:b/>
          <w:bCs/>
          <w:sz w:val="28"/>
          <w:szCs w:val="28"/>
          <w:vertAlign w:val="superscript"/>
        </w:rPr>
        <w:t>th</w:t>
      </w:r>
      <w:r w:rsidRPr="0040144B">
        <w:rPr>
          <w:b/>
          <w:bCs/>
          <w:sz w:val="28"/>
          <w:szCs w:val="28"/>
        </w:rPr>
        <w:t xml:space="preserve"> June 2023: visit of Dr Ian Ellison and Dr Arianna Autieri</w:t>
      </w:r>
    </w:p>
    <w:p w14:paraId="0D1DC9F3" w14:textId="4ADE0F05" w:rsidR="005415D9" w:rsidRDefault="00010527">
      <w:pPr>
        <w:rPr>
          <w:sz w:val="24"/>
          <w:szCs w:val="24"/>
        </w:rPr>
      </w:pPr>
      <w:r>
        <w:rPr>
          <w:sz w:val="24"/>
          <w:szCs w:val="24"/>
        </w:rPr>
        <w:t>Dr Ian Ellison (University of Kent, Goethe-Universität Frankfurt am Main) and Dr Arianna Autieri visited the University of Warwick on 9</w:t>
      </w:r>
      <w:r w:rsidRPr="00010527">
        <w:rPr>
          <w:sz w:val="24"/>
          <w:szCs w:val="24"/>
          <w:vertAlign w:val="superscript"/>
        </w:rPr>
        <w:t>th</w:t>
      </w:r>
      <w:r>
        <w:rPr>
          <w:sz w:val="24"/>
          <w:szCs w:val="24"/>
        </w:rPr>
        <w:t xml:space="preserve"> June 2023 and were hosted by Dr Caroline Summers (Translation and Transcultural Studies, SMLC).</w:t>
      </w:r>
      <w:r w:rsidR="003A6B8F">
        <w:rPr>
          <w:sz w:val="24"/>
          <w:szCs w:val="24"/>
        </w:rPr>
        <w:t xml:space="preserve"> HRC money was secured to cover travel and accommodation costs</w:t>
      </w:r>
      <w:r w:rsidR="00F20DB0">
        <w:rPr>
          <w:sz w:val="24"/>
          <w:szCs w:val="24"/>
        </w:rPr>
        <w:t>.</w:t>
      </w:r>
    </w:p>
    <w:p w14:paraId="737D4F71" w14:textId="1585B003" w:rsidR="005415D9" w:rsidRPr="0040144B" w:rsidRDefault="00F20DB0">
      <w:pPr>
        <w:rPr>
          <w:sz w:val="24"/>
          <w:szCs w:val="24"/>
        </w:rPr>
      </w:pPr>
      <w:r>
        <w:rPr>
          <w:sz w:val="24"/>
          <w:szCs w:val="24"/>
        </w:rPr>
        <w:t>There were t</w:t>
      </w:r>
      <w:r w:rsidR="005415D9" w:rsidRPr="0040144B">
        <w:rPr>
          <w:sz w:val="24"/>
          <w:szCs w:val="24"/>
        </w:rPr>
        <w:t xml:space="preserve">hree </w:t>
      </w:r>
      <w:r>
        <w:rPr>
          <w:sz w:val="24"/>
          <w:szCs w:val="24"/>
        </w:rPr>
        <w:t>elements</w:t>
      </w:r>
      <w:r w:rsidR="005415D9" w:rsidRPr="0040144B">
        <w:rPr>
          <w:sz w:val="24"/>
          <w:szCs w:val="24"/>
        </w:rPr>
        <w:t xml:space="preserve"> of the day</w:t>
      </w:r>
      <w:r>
        <w:rPr>
          <w:sz w:val="24"/>
          <w:szCs w:val="24"/>
        </w:rPr>
        <w:t>:</w:t>
      </w:r>
    </w:p>
    <w:p w14:paraId="6C02A4FE" w14:textId="384C4815" w:rsidR="005415D9" w:rsidRPr="00994405" w:rsidRDefault="00F20DB0" w:rsidP="00994405">
      <w:pPr>
        <w:rPr>
          <w:sz w:val="24"/>
          <w:szCs w:val="24"/>
        </w:rPr>
      </w:pPr>
      <w:r w:rsidRPr="00994405">
        <w:rPr>
          <w:b/>
          <w:bCs/>
          <w:sz w:val="24"/>
          <w:szCs w:val="24"/>
        </w:rPr>
        <w:t>10am-12pm</w:t>
      </w:r>
      <w:r w:rsidRPr="00994405">
        <w:rPr>
          <w:sz w:val="24"/>
          <w:szCs w:val="24"/>
        </w:rPr>
        <w:t>: a r</w:t>
      </w:r>
      <w:r w:rsidR="005415D9" w:rsidRPr="00994405">
        <w:rPr>
          <w:sz w:val="24"/>
          <w:szCs w:val="24"/>
        </w:rPr>
        <w:t xml:space="preserve">esearch meeting </w:t>
      </w:r>
      <w:r w:rsidRPr="00994405">
        <w:rPr>
          <w:sz w:val="24"/>
          <w:szCs w:val="24"/>
        </w:rPr>
        <w:t xml:space="preserve">between Ian, Arianna and Caroline, </w:t>
      </w:r>
      <w:r w:rsidR="005415D9" w:rsidRPr="00994405">
        <w:rPr>
          <w:sz w:val="24"/>
          <w:szCs w:val="24"/>
        </w:rPr>
        <w:t xml:space="preserve">to discuss our </w:t>
      </w:r>
      <w:r w:rsidRPr="00994405">
        <w:rPr>
          <w:sz w:val="24"/>
          <w:szCs w:val="24"/>
        </w:rPr>
        <w:t xml:space="preserve">upcoming </w:t>
      </w:r>
      <w:r w:rsidR="005415D9" w:rsidRPr="00994405">
        <w:rPr>
          <w:sz w:val="24"/>
          <w:szCs w:val="24"/>
        </w:rPr>
        <w:t>conference</w:t>
      </w:r>
      <w:r w:rsidRPr="00994405">
        <w:rPr>
          <w:sz w:val="24"/>
          <w:szCs w:val="24"/>
        </w:rPr>
        <w:t xml:space="preserve"> </w:t>
      </w:r>
      <w:r w:rsidR="006C3A6F" w:rsidRPr="00994405">
        <w:rPr>
          <w:sz w:val="24"/>
          <w:szCs w:val="24"/>
        </w:rPr>
        <w:t>on the centenary of Walter Benjamin’s essay ‘Die Aufgabe des Übersetzers’. The</w:t>
      </w:r>
      <w:r w:rsidR="007A3A06" w:rsidRPr="00994405">
        <w:rPr>
          <w:sz w:val="24"/>
          <w:szCs w:val="24"/>
        </w:rPr>
        <w:t xml:space="preserve"> essay was the focus for the events on 9</w:t>
      </w:r>
      <w:r w:rsidR="007A3A06" w:rsidRPr="00994405">
        <w:rPr>
          <w:sz w:val="24"/>
          <w:szCs w:val="24"/>
          <w:vertAlign w:val="superscript"/>
        </w:rPr>
        <w:t>th</w:t>
      </w:r>
      <w:r w:rsidR="007A3A06" w:rsidRPr="00994405">
        <w:rPr>
          <w:sz w:val="24"/>
          <w:szCs w:val="24"/>
        </w:rPr>
        <w:t xml:space="preserve"> June, and the</w:t>
      </w:r>
      <w:r w:rsidR="006C3A6F" w:rsidRPr="00994405">
        <w:rPr>
          <w:sz w:val="24"/>
          <w:szCs w:val="24"/>
        </w:rPr>
        <w:t xml:space="preserve"> conference is a direct outcome of our collaboration </w:t>
      </w:r>
      <w:r w:rsidR="007A3A06" w:rsidRPr="00994405">
        <w:rPr>
          <w:sz w:val="24"/>
          <w:szCs w:val="24"/>
        </w:rPr>
        <w:t>on the events described here.</w:t>
      </w:r>
    </w:p>
    <w:p w14:paraId="4CBD8DF5" w14:textId="169F4E82" w:rsidR="005415D9" w:rsidRDefault="007A3A06" w:rsidP="00994405">
      <w:pPr>
        <w:rPr>
          <w:sz w:val="24"/>
          <w:szCs w:val="24"/>
        </w:rPr>
      </w:pPr>
      <w:r w:rsidRPr="00994405">
        <w:rPr>
          <w:b/>
          <w:bCs/>
          <w:sz w:val="24"/>
          <w:szCs w:val="24"/>
        </w:rPr>
        <w:t>12pm-2pm</w:t>
      </w:r>
      <w:r w:rsidRPr="00994405">
        <w:rPr>
          <w:sz w:val="24"/>
          <w:szCs w:val="24"/>
        </w:rPr>
        <w:t xml:space="preserve">: </w:t>
      </w:r>
      <w:r w:rsidR="005415D9" w:rsidRPr="00994405">
        <w:rPr>
          <w:sz w:val="24"/>
          <w:szCs w:val="24"/>
        </w:rPr>
        <w:t xml:space="preserve">Workshop with </w:t>
      </w:r>
      <w:r w:rsidRPr="00994405">
        <w:rPr>
          <w:sz w:val="24"/>
          <w:szCs w:val="24"/>
        </w:rPr>
        <w:t>MA and PhD</w:t>
      </w:r>
      <w:r w:rsidR="005415D9" w:rsidRPr="00994405">
        <w:rPr>
          <w:sz w:val="24"/>
          <w:szCs w:val="24"/>
        </w:rPr>
        <w:t xml:space="preserve"> students</w:t>
      </w:r>
      <w:r w:rsidRPr="00994405">
        <w:rPr>
          <w:sz w:val="24"/>
          <w:szCs w:val="24"/>
        </w:rPr>
        <w:t xml:space="preserve"> to discuss Benjamin’s essay and its interpretations</w:t>
      </w:r>
      <w:r w:rsidR="00162005" w:rsidRPr="00994405">
        <w:rPr>
          <w:sz w:val="24"/>
          <w:szCs w:val="24"/>
        </w:rPr>
        <w:t>, led by Ian</w:t>
      </w:r>
      <w:r w:rsidRPr="00994405">
        <w:rPr>
          <w:sz w:val="24"/>
          <w:szCs w:val="24"/>
        </w:rPr>
        <w:t xml:space="preserve">. There were </w:t>
      </w:r>
      <w:r w:rsidR="005415D9" w:rsidRPr="00994405">
        <w:rPr>
          <w:sz w:val="24"/>
          <w:szCs w:val="24"/>
        </w:rPr>
        <w:t>10 attendees</w:t>
      </w:r>
      <w:r w:rsidRPr="00994405">
        <w:rPr>
          <w:sz w:val="24"/>
          <w:szCs w:val="24"/>
        </w:rPr>
        <w:t>, and anecdotal feedback was excellent.</w:t>
      </w:r>
    </w:p>
    <w:p w14:paraId="59275CA8" w14:textId="2C02897A" w:rsidR="00E812D3" w:rsidRPr="00994405" w:rsidRDefault="00E812D3" w:rsidP="00CA3B91">
      <w:pPr>
        <w:ind w:left="720"/>
        <w:rPr>
          <w:sz w:val="24"/>
          <w:szCs w:val="24"/>
        </w:rPr>
      </w:pPr>
      <w:r w:rsidRPr="00E812D3">
        <w:rPr>
          <w:b/>
          <w:bCs/>
          <w:sz w:val="24"/>
          <w:szCs w:val="24"/>
        </w:rPr>
        <w:t>Abstract:</w:t>
      </w:r>
      <w:r>
        <w:rPr>
          <w:sz w:val="24"/>
          <w:szCs w:val="24"/>
        </w:rPr>
        <w:t xml:space="preserve"> </w:t>
      </w:r>
      <w:r w:rsidR="00CA3B91" w:rsidRPr="00CA3B91">
        <w:rPr>
          <w:sz w:val="24"/>
          <w:szCs w:val="24"/>
        </w:rPr>
        <w:t>In Anglophone literary studies, ‘afterlife’ is a term often used to encompass the influence and adaptation of texts. It seems regularly to have been employed in this way since the translation of Walter Benjamin’s essay ‘Die Aufgabe des Übersetzers’ (‘The Task of the Translator’). However, Benjamin does not use a German equivalent to the English term ‘afterlife’ at all. This workshop will contextualize Benjamin’s essay historically and within the development of his critical thought, discussing various readings of the text alongside translations into other languages. It will consider how translation choices have shaped perceptions of Benjamin’s writing in different linguistic and cultural contexts. Participants are encouraged to bring along translations from any languages they are familiar with.</w:t>
      </w:r>
      <w:r w:rsidR="00E85689">
        <w:rPr>
          <w:sz w:val="24"/>
          <w:szCs w:val="24"/>
        </w:rPr>
        <w:t xml:space="preserve"> </w:t>
      </w:r>
      <w:r w:rsidR="00CA3B91" w:rsidRPr="00CA3B91">
        <w:rPr>
          <w:sz w:val="24"/>
          <w:szCs w:val="24"/>
        </w:rPr>
        <w:t>Building on the close readings, the session will open out into a discussion of how examining the literary ‘afterlife’ or ‘afterlives’ of texts – not only in terms of translation, but also posterity, influence, adaptation – might challenge ethnonationalist literary paradigms and historical periodization, allowing for multiplicity and complexity in the description and analysis of literary relation</w:t>
      </w:r>
      <w:r w:rsidR="00E85689">
        <w:rPr>
          <w:sz w:val="24"/>
          <w:szCs w:val="24"/>
        </w:rPr>
        <w:t>.</w:t>
      </w:r>
    </w:p>
    <w:p w14:paraId="1B9D0082" w14:textId="7D7132CD" w:rsidR="005415D9" w:rsidRPr="00994405" w:rsidRDefault="00162005" w:rsidP="00994405">
      <w:pPr>
        <w:rPr>
          <w:sz w:val="24"/>
          <w:szCs w:val="24"/>
        </w:rPr>
      </w:pPr>
      <w:r w:rsidRPr="00994405">
        <w:rPr>
          <w:b/>
          <w:bCs/>
          <w:sz w:val="24"/>
          <w:szCs w:val="24"/>
        </w:rPr>
        <w:t>4pm-5.30pm</w:t>
      </w:r>
      <w:r w:rsidRPr="00994405">
        <w:rPr>
          <w:sz w:val="24"/>
          <w:szCs w:val="24"/>
        </w:rPr>
        <w:t xml:space="preserve">: </w:t>
      </w:r>
      <w:r w:rsidR="000C2624" w:rsidRPr="00994405">
        <w:rPr>
          <w:sz w:val="24"/>
          <w:szCs w:val="24"/>
        </w:rPr>
        <w:t>Hybrid-format r</w:t>
      </w:r>
      <w:r w:rsidR="005415D9" w:rsidRPr="00994405">
        <w:rPr>
          <w:sz w:val="24"/>
          <w:szCs w:val="24"/>
        </w:rPr>
        <w:t>esearch seminar</w:t>
      </w:r>
      <w:r w:rsidR="00D543B1" w:rsidRPr="00994405">
        <w:rPr>
          <w:sz w:val="24"/>
          <w:szCs w:val="24"/>
        </w:rPr>
        <w:t xml:space="preserve"> given by Ian, with Arianna as respondent</w:t>
      </w:r>
      <w:r w:rsidR="000C2624" w:rsidRPr="00994405">
        <w:rPr>
          <w:sz w:val="24"/>
          <w:szCs w:val="24"/>
        </w:rPr>
        <w:t xml:space="preserve">. There were 9 attendees in the room and 12 online: following </w:t>
      </w:r>
      <w:r w:rsidR="00682D35" w:rsidRPr="00994405">
        <w:rPr>
          <w:sz w:val="24"/>
          <w:szCs w:val="24"/>
        </w:rPr>
        <w:t>Ian’s paper and dialogue with Arianna, there was a very engaging broader discussion.</w:t>
      </w:r>
    </w:p>
    <w:p w14:paraId="51E30F7E" w14:textId="77777777" w:rsidR="00C478A2" w:rsidRPr="00C478A2" w:rsidRDefault="00C478A2" w:rsidP="00C478A2">
      <w:pPr>
        <w:pStyle w:val="ListParagraph"/>
        <w:rPr>
          <w:sz w:val="24"/>
          <w:szCs w:val="24"/>
        </w:rPr>
      </w:pPr>
      <w:r>
        <w:rPr>
          <w:b/>
          <w:bCs/>
          <w:sz w:val="24"/>
          <w:szCs w:val="24"/>
        </w:rPr>
        <w:t>A</w:t>
      </w:r>
      <w:r w:rsidR="00994405">
        <w:rPr>
          <w:b/>
          <w:bCs/>
          <w:sz w:val="24"/>
          <w:szCs w:val="24"/>
        </w:rPr>
        <w:t>bstract</w:t>
      </w:r>
      <w:r w:rsidR="00994405" w:rsidRPr="00994405">
        <w:rPr>
          <w:sz w:val="24"/>
          <w:szCs w:val="24"/>
        </w:rPr>
        <w:t>:</w:t>
      </w:r>
      <w:r w:rsidR="00994405">
        <w:rPr>
          <w:sz w:val="24"/>
          <w:szCs w:val="24"/>
        </w:rPr>
        <w:t xml:space="preserve"> </w:t>
      </w:r>
      <w:r w:rsidRPr="00C478A2">
        <w:rPr>
          <w:sz w:val="24"/>
          <w:szCs w:val="24"/>
        </w:rPr>
        <w:t xml:space="preserve">This year marks the centenary of Walter Benjamin’s seminal essay on ‘The Task of the Translator’, which introduced the influential concept of the ‘afterlife’ of a literary text in translation. Yet closer reading reveals ‘afterlife’ as a productive mistranslation of what Benjamin calls ‘Fortleben’ (literally ‘living forth’), a term lacking any sense of the mortality or decay suggested by the English ‘afterlife’. Returning to and departing from the original essay, this talk will explore what the language of translation (and translation studies) can tell us about other things. It will examine this decade’s ongoing obsession with modernist centenaries to consider what forms of modernism precede a modernist ‘afterlife’, and what theories of ‘afterlife’ might enable a finer description of the ongoing legacy of modernism in the twenty-first century. Carol Jacobs has noted that ‘it is an error to search Benjamin’s </w:t>
      </w:r>
      <w:r w:rsidRPr="00C478A2">
        <w:rPr>
          <w:sz w:val="24"/>
          <w:szCs w:val="24"/>
        </w:rPr>
        <w:lastRenderedPageBreak/>
        <w:t xml:space="preserve">work for stability in terminology’, but this is precisely why Benjamin’s consistent use of the term ‘Fortleben’ is so significant. This talk interrogates what implications it might have for thinking about the posterity of modernist authors, particularly those like Proust and Kafka whose later work is itself preoccupied with questions of posterity, in the present age of global literary circulation and translation.  </w:t>
      </w:r>
    </w:p>
    <w:p w14:paraId="2CA2594A" w14:textId="2F913E5F" w:rsidR="00332AED" w:rsidRDefault="00332AED" w:rsidP="009E0E5A">
      <w:pPr>
        <w:rPr>
          <w:sz w:val="24"/>
          <w:szCs w:val="24"/>
        </w:rPr>
      </w:pPr>
      <w:r>
        <w:rPr>
          <w:sz w:val="24"/>
          <w:szCs w:val="24"/>
        </w:rPr>
        <w:t>Objectives of the day were</w:t>
      </w:r>
      <w:r w:rsidR="00FB334F">
        <w:rPr>
          <w:sz w:val="24"/>
          <w:szCs w:val="24"/>
        </w:rPr>
        <w:t xml:space="preserve"> to engage </w:t>
      </w:r>
      <w:r w:rsidR="00056FD4">
        <w:rPr>
          <w:sz w:val="24"/>
          <w:szCs w:val="24"/>
        </w:rPr>
        <w:t xml:space="preserve">PGR and PGT </w:t>
      </w:r>
      <w:r w:rsidR="00FB334F">
        <w:rPr>
          <w:sz w:val="24"/>
          <w:szCs w:val="24"/>
        </w:rPr>
        <w:t xml:space="preserve">students from SMLC and WWP in </w:t>
      </w:r>
      <w:r w:rsidR="005D725A">
        <w:rPr>
          <w:sz w:val="24"/>
          <w:szCs w:val="24"/>
        </w:rPr>
        <w:t xml:space="preserve">an interdisciplinary and multilingual </w:t>
      </w:r>
      <w:r w:rsidR="00FB334F">
        <w:rPr>
          <w:sz w:val="24"/>
          <w:szCs w:val="24"/>
        </w:rPr>
        <w:t xml:space="preserve">discussion of a </w:t>
      </w:r>
      <w:r w:rsidR="005D725A">
        <w:rPr>
          <w:sz w:val="24"/>
          <w:szCs w:val="24"/>
        </w:rPr>
        <w:t xml:space="preserve">foundational and complex essay on translation; to </w:t>
      </w:r>
      <w:r w:rsidR="00056FD4">
        <w:rPr>
          <w:sz w:val="24"/>
          <w:szCs w:val="24"/>
        </w:rPr>
        <w:t xml:space="preserve">engage PGRs and colleagues with Ian’s research; and to </w:t>
      </w:r>
      <w:r w:rsidR="00177952">
        <w:rPr>
          <w:sz w:val="24"/>
          <w:szCs w:val="24"/>
        </w:rPr>
        <w:t>use time to plan aspects of the conference we are organising in September. All these aims were met.</w:t>
      </w:r>
    </w:p>
    <w:p w14:paraId="38F5B86A" w14:textId="10678B7C" w:rsidR="009E0E5A" w:rsidRPr="00FF130A" w:rsidRDefault="00910E22" w:rsidP="009E0E5A">
      <w:pPr>
        <w:rPr>
          <w:rFonts w:cstheme="minorHAnsi"/>
          <w:sz w:val="24"/>
          <w:szCs w:val="24"/>
        </w:rPr>
      </w:pPr>
      <w:r>
        <w:rPr>
          <w:sz w:val="24"/>
          <w:szCs w:val="24"/>
        </w:rPr>
        <w:t>The next step for this ongoing collaboration</w:t>
      </w:r>
      <w:r w:rsidR="00332AED">
        <w:rPr>
          <w:sz w:val="24"/>
          <w:szCs w:val="24"/>
        </w:rPr>
        <w:t>, and a direct outcome of discussions leading up to 9</w:t>
      </w:r>
      <w:r w:rsidR="00332AED" w:rsidRPr="00332AED">
        <w:rPr>
          <w:sz w:val="24"/>
          <w:szCs w:val="24"/>
          <w:vertAlign w:val="superscript"/>
        </w:rPr>
        <w:t>th</w:t>
      </w:r>
      <w:r w:rsidR="00332AED">
        <w:rPr>
          <w:sz w:val="24"/>
          <w:szCs w:val="24"/>
        </w:rPr>
        <w:t xml:space="preserve"> June,</w:t>
      </w:r>
      <w:r>
        <w:rPr>
          <w:sz w:val="24"/>
          <w:szCs w:val="24"/>
        </w:rPr>
        <w:t xml:space="preserve"> will be our conference on ‘Afterlives of an Essay’, 29-30 September 2023 and hosted </w:t>
      </w:r>
      <w:r w:rsidRPr="00FF130A">
        <w:rPr>
          <w:rFonts w:cstheme="minorHAnsi"/>
          <w:sz w:val="24"/>
          <w:szCs w:val="24"/>
        </w:rPr>
        <w:t>at the University of Warwick. We are grateful to the HRC for supporting 9</w:t>
      </w:r>
      <w:r w:rsidRPr="00FF130A">
        <w:rPr>
          <w:rFonts w:cstheme="minorHAnsi"/>
          <w:sz w:val="24"/>
          <w:szCs w:val="24"/>
          <w:vertAlign w:val="superscript"/>
        </w:rPr>
        <w:t>th</w:t>
      </w:r>
      <w:r w:rsidRPr="00FF130A">
        <w:rPr>
          <w:rFonts w:cstheme="minorHAnsi"/>
          <w:sz w:val="24"/>
          <w:szCs w:val="24"/>
        </w:rPr>
        <w:t xml:space="preserve"> June a</w:t>
      </w:r>
      <w:r w:rsidR="00AC4B0A" w:rsidRPr="00FF130A">
        <w:rPr>
          <w:rFonts w:cstheme="minorHAnsi"/>
          <w:sz w:val="24"/>
          <w:szCs w:val="24"/>
        </w:rPr>
        <w:t>s both an enriching stand-alone programme of events and a developmental step in these conference plans.</w:t>
      </w:r>
    </w:p>
    <w:p w14:paraId="7A31E9B1" w14:textId="17FCF573" w:rsidR="00FF130A" w:rsidRPr="00716417" w:rsidRDefault="00FF130A" w:rsidP="009E0E5A">
      <w:pPr>
        <w:rPr>
          <w:rFonts w:cstheme="minorHAnsi"/>
          <w:b/>
          <w:bCs/>
          <w:sz w:val="24"/>
          <w:szCs w:val="24"/>
        </w:rPr>
      </w:pPr>
      <w:r w:rsidRPr="00716417">
        <w:rPr>
          <w:rFonts w:cstheme="minorHAnsi"/>
          <w:b/>
          <w:bCs/>
          <w:sz w:val="24"/>
          <w:szCs w:val="24"/>
        </w:rPr>
        <w:t>Budget:</w:t>
      </w:r>
    </w:p>
    <w:tbl>
      <w:tblPr>
        <w:tblStyle w:val="TableGrid"/>
        <w:tblW w:w="0" w:type="auto"/>
        <w:tblLook w:val="04A0" w:firstRow="1" w:lastRow="0" w:firstColumn="1" w:lastColumn="0" w:noHBand="0" w:noVBand="1"/>
      </w:tblPr>
      <w:tblGrid>
        <w:gridCol w:w="7933"/>
        <w:gridCol w:w="1083"/>
      </w:tblGrid>
      <w:tr w:rsidR="00FF130A" w:rsidRPr="00FF130A" w14:paraId="5C33AC31" w14:textId="77777777" w:rsidTr="009E73C2">
        <w:tc>
          <w:tcPr>
            <w:tcW w:w="7933" w:type="dxa"/>
          </w:tcPr>
          <w:p w14:paraId="0D7EDF97" w14:textId="055A7DB7" w:rsidR="00FF130A" w:rsidRPr="00FF130A" w:rsidRDefault="00716417" w:rsidP="009E73C2">
            <w:pPr>
              <w:spacing w:line="276" w:lineRule="auto"/>
              <w:rPr>
                <w:rFonts w:cstheme="minorHAnsi"/>
              </w:rPr>
            </w:pPr>
            <w:r>
              <w:rPr>
                <w:rFonts w:cstheme="minorHAnsi"/>
              </w:rPr>
              <w:t>Ian Ellison’s t</w:t>
            </w:r>
            <w:r w:rsidR="00FF130A" w:rsidRPr="00FF130A">
              <w:rPr>
                <w:rFonts w:cstheme="minorHAnsi"/>
              </w:rPr>
              <w:t>ravel to and from Warwick</w:t>
            </w:r>
          </w:p>
        </w:tc>
        <w:tc>
          <w:tcPr>
            <w:tcW w:w="1083" w:type="dxa"/>
          </w:tcPr>
          <w:p w14:paraId="57546857" w14:textId="77777777" w:rsidR="00FF130A" w:rsidRPr="00FF130A" w:rsidRDefault="00FF130A" w:rsidP="009E73C2">
            <w:pPr>
              <w:spacing w:line="276" w:lineRule="auto"/>
              <w:rPr>
                <w:rFonts w:cstheme="minorHAnsi"/>
              </w:rPr>
            </w:pPr>
          </w:p>
        </w:tc>
      </w:tr>
      <w:tr w:rsidR="00FF130A" w:rsidRPr="00716417" w14:paraId="4911C6DB" w14:textId="77777777" w:rsidTr="009E73C2">
        <w:tc>
          <w:tcPr>
            <w:tcW w:w="7933" w:type="dxa"/>
          </w:tcPr>
          <w:p w14:paraId="4561C4CB" w14:textId="77777777" w:rsidR="00FF130A" w:rsidRPr="00716417" w:rsidRDefault="00FF130A" w:rsidP="00FF130A">
            <w:pPr>
              <w:pStyle w:val="ListParagraph"/>
              <w:numPr>
                <w:ilvl w:val="0"/>
                <w:numId w:val="2"/>
              </w:numPr>
              <w:spacing w:line="276" w:lineRule="auto"/>
              <w:rPr>
                <w:rFonts w:cstheme="minorHAnsi"/>
              </w:rPr>
            </w:pPr>
            <w:r w:rsidRPr="00716417">
              <w:rPr>
                <w:rFonts w:cstheme="minorHAnsi"/>
              </w:rPr>
              <w:t>Stuttgart &gt;&lt; Heathrow (flights)</w:t>
            </w:r>
          </w:p>
        </w:tc>
        <w:tc>
          <w:tcPr>
            <w:tcW w:w="1083" w:type="dxa"/>
          </w:tcPr>
          <w:p w14:paraId="52C7764A" w14:textId="77777777" w:rsidR="00FF130A" w:rsidRPr="00716417" w:rsidRDefault="00FF130A" w:rsidP="009E73C2">
            <w:pPr>
              <w:spacing w:line="276" w:lineRule="auto"/>
              <w:jc w:val="right"/>
              <w:rPr>
                <w:rFonts w:cstheme="minorHAnsi"/>
              </w:rPr>
            </w:pPr>
            <w:r w:rsidRPr="00716417">
              <w:rPr>
                <w:rFonts w:cstheme="minorHAnsi"/>
              </w:rPr>
              <w:t>£460</w:t>
            </w:r>
          </w:p>
        </w:tc>
      </w:tr>
      <w:tr w:rsidR="00FF130A" w:rsidRPr="00716417" w14:paraId="6134E7EC" w14:textId="77777777" w:rsidTr="009E73C2">
        <w:tc>
          <w:tcPr>
            <w:tcW w:w="7933" w:type="dxa"/>
          </w:tcPr>
          <w:p w14:paraId="4A068E75" w14:textId="77777777" w:rsidR="00FF130A" w:rsidRPr="00716417" w:rsidRDefault="00FF130A" w:rsidP="00FF130A">
            <w:pPr>
              <w:pStyle w:val="ListParagraph"/>
              <w:numPr>
                <w:ilvl w:val="0"/>
                <w:numId w:val="2"/>
              </w:numPr>
              <w:spacing w:line="276" w:lineRule="auto"/>
              <w:rPr>
                <w:rFonts w:cstheme="minorHAnsi"/>
              </w:rPr>
            </w:pPr>
            <w:r w:rsidRPr="00716417">
              <w:rPr>
                <w:rFonts w:cstheme="minorHAnsi"/>
              </w:rPr>
              <w:t>London &gt;&lt; Coventry (train)</w:t>
            </w:r>
          </w:p>
        </w:tc>
        <w:tc>
          <w:tcPr>
            <w:tcW w:w="1083" w:type="dxa"/>
          </w:tcPr>
          <w:p w14:paraId="7894029B" w14:textId="77777777" w:rsidR="00FF130A" w:rsidRPr="00716417" w:rsidRDefault="00FF130A" w:rsidP="009E73C2">
            <w:pPr>
              <w:spacing w:line="276" w:lineRule="auto"/>
              <w:jc w:val="right"/>
              <w:rPr>
                <w:rFonts w:cstheme="minorHAnsi"/>
              </w:rPr>
            </w:pPr>
            <w:r w:rsidRPr="00716417">
              <w:rPr>
                <w:rFonts w:cstheme="minorHAnsi"/>
              </w:rPr>
              <w:t>£85</w:t>
            </w:r>
          </w:p>
        </w:tc>
      </w:tr>
      <w:tr w:rsidR="00FF130A" w:rsidRPr="00716417" w14:paraId="0B6721FD" w14:textId="77777777" w:rsidTr="009E73C2">
        <w:tc>
          <w:tcPr>
            <w:tcW w:w="7933" w:type="dxa"/>
          </w:tcPr>
          <w:p w14:paraId="45B22D10" w14:textId="77777777" w:rsidR="00FF130A" w:rsidRPr="00716417" w:rsidRDefault="00FF130A" w:rsidP="00FF130A">
            <w:pPr>
              <w:pStyle w:val="ListParagraph"/>
              <w:numPr>
                <w:ilvl w:val="0"/>
                <w:numId w:val="2"/>
              </w:numPr>
              <w:spacing w:line="276" w:lineRule="auto"/>
              <w:rPr>
                <w:rFonts w:cstheme="minorHAnsi"/>
              </w:rPr>
            </w:pPr>
            <w:r w:rsidRPr="00716417">
              <w:rPr>
                <w:rFonts w:cstheme="minorHAnsi"/>
              </w:rPr>
              <w:t>Taxi from and to Coventry train station</w:t>
            </w:r>
          </w:p>
        </w:tc>
        <w:tc>
          <w:tcPr>
            <w:tcW w:w="1083" w:type="dxa"/>
          </w:tcPr>
          <w:p w14:paraId="5F77A0F8" w14:textId="77777777" w:rsidR="00FF130A" w:rsidRPr="00716417" w:rsidRDefault="00FF130A" w:rsidP="009E73C2">
            <w:pPr>
              <w:spacing w:line="276" w:lineRule="auto"/>
              <w:jc w:val="right"/>
              <w:rPr>
                <w:rFonts w:cstheme="minorHAnsi"/>
              </w:rPr>
            </w:pPr>
            <w:r w:rsidRPr="00716417">
              <w:rPr>
                <w:rFonts w:cstheme="minorHAnsi"/>
              </w:rPr>
              <w:t>£40</w:t>
            </w:r>
          </w:p>
        </w:tc>
      </w:tr>
      <w:tr w:rsidR="00FF130A" w:rsidRPr="00716417" w14:paraId="1F808200" w14:textId="77777777" w:rsidTr="009E73C2">
        <w:tc>
          <w:tcPr>
            <w:tcW w:w="7933" w:type="dxa"/>
          </w:tcPr>
          <w:p w14:paraId="0E8F9CDD" w14:textId="77777777" w:rsidR="00FF130A" w:rsidRPr="00716417" w:rsidRDefault="00FF130A" w:rsidP="009E73C2">
            <w:pPr>
              <w:spacing w:line="276" w:lineRule="auto"/>
              <w:rPr>
                <w:rFonts w:cstheme="minorHAnsi"/>
              </w:rPr>
            </w:pPr>
            <w:r w:rsidRPr="00716417">
              <w:rPr>
                <w:rFonts w:cstheme="minorHAnsi"/>
              </w:rPr>
              <w:t>Accommodation in Warwick (2 nights)</w:t>
            </w:r>
          </w:p>
        </w:tc>
        <w:tc>
          <w:tcPr>
            <w:tcW w:w="1083" w:type="dxa"/>
          </w:tcPr>
          <w:p w14:paraId="3681755F" w14:textId="77777777" w:rsidR="00FF130A" w:rsidRPr="00716417" w:rsidRDefault="00FF130A" w:rsidP="009E73C2">
            <w:pPr>
              <w:spacing w:line="276" w:lineRule="auto"/>
              <w:jc w:val="right"/>
              <w:rPr>
                <w:rFonts w:cstheme="minorHAnsi"/>
              </w:rPr>
            </w:pPr>
            <w:r w:rsidRPr="00716417">
              <w:rPr>
                <w:rFonts w:cstheme="minorHAnsi"/>
              </w:rPr>
              <w:t>£240</w:t>
            </w:r>
          </w:p>
        </w:tc>
      </w:tr>
      <w:tr w:rsidR="00FF130A" w:rsidRPr="00716417" w14:paraId="35273692" w14:textId="77777777" w:rsidTr="009E73C2">
        <w:tc>
          <w:tcPr>
            <w:tcW w:w="7933" w:type="dxa"/>
          </w:tcPr>
          <w:p w14:paraId="2007EE3A" w14:textId="77777777" w:rsidR="00FF130A" w:rsidRPr="00716417" w:rsidRDefault="00FF130A" w:rsidP="009E73C2">
            <w:pPr>
              <w:spacing w:line="276" w:lineRule="auto"/>
              <w:jc w:val="right"/>
              <w:rPr>
                <w:rFonts w:cstheme="minorHAnsi"/>
                <w:b/>
                <w:bCs/>
              </w:rPr>
            </w:pPr>
            <w:r w:rsidRPr="00716417">
              <w:rPr>
                <w:rFonts w:cstheme="minorHAnsi"/>
                <w:b/>
                <w:bCs/>
              </w:rPr>
              <w:t>TOTAL</w:t>
            </w:r>
          </w:p>
        </w:tc>
        <w:tc>
          <w:tcPr>
            <w:tcW w:w="1083" w:type="dxa"/>
          </w:tcPr>
          <w:p w14:paraId="6B4AF1B2" w14:textId="77777777" w:rsidR="00FF130A" w:rsidRPr="00716417" w:rsidRDefault="00FF130A" w:rsidP="009E73C2">
            <w:pPr>
              <w:spacing w:line="276" w:lineRule="auto"/>
              <w:jc w:val="right"/>
              <w:rPr>
                <w:rFonts w:cstheme="minorHAnsi"/>
              </w:rPr>
            </w:pPr>
            <w:r w:rsidRPr="00716417">
              <w:rPr>
                <w:rFonts w:cstheme="minorHAnsi"/>
              </w:rPr>
              <w:t>£825</w:t>
            </w:r>
          </w:p>
        </w:tc>
      </w:tr>
      <w:tr w:rsidR="00FF130A" w:rsidRPr="00716417" w14:paraId="7C496DE7" w14:textId="77777777" w:rsidTr="009E73C2">
        <w:tc>
          <w:tcPr>
            <w:tcW w:w="7933" w:type="dxa"/>
          </w:tcPr>
          <w:p w14:paraId="3C655116" w14:textId="77777777" w:rsidR="00FF130A" w:rsidRPr="00716417" w:rsidRDefault="00FF130A" w:rsidP="009E73C2">
            <w:pPr>
              <w:spacing w:line="276" w:lineRule="auto"/>
              <w:jc w:val="right"/>
              <w:rPr>
                <w:rFonts w:cstheme="minorHAnsi"/>
                <w:b/>
                <w:bCs/>
              </w:rPr>
            </w:pPr>
            <w:r w:rsidRPr="00716417">
              <w:rPr>
                <w:rFonts w:cstheme="minorHAnsi"/>
                <w:b/>
                <w:bCs/>
              </w:rPr>
              <w:t>Departmental contribution 10%</w:t>
            </w:r>
          </w:p>
        </w:tc>
        <w:tc>
          <w:tcPr>
            <w:tcW w:w="1083" w:type="dxa"/>
          </w:tcPr>
          <w:p w14:paraId="15E48EDD" w14:textId="77777777" w:rsidR="00FF130A" w:rsidRPr="00716417" w:rsidRDefault="00FF130A" w:rsidP="009E73C2">
            <w:pPr>
              <w:spacing w:line="276" w:lineRule="auto"/>
              <w:jc w:val="right"/>
              <w:rPr>
                <w:rFonts w:cstheme="minorHAnsi"/>
              </w:rPr>
            </w:pPr>
            <w:r w:rsidRPr="00716417">
              <w:rPr>
                <w:rFonts w:cstheme="minorHAnsi"/>
              </w:rPr>
              <w:t>- £82.50</w:t>
            </w:r>
          </w:p>
        </w:tc>
      </w:tr>
      <w:tr w:rsidR="00FF130A" w:rsidRPr="00716417" w14:paraId="54D74B09" w14:textId="77777777" w:rsidTr="009E73C2">
        <w:tc>
          <w:tcPr>
            <w:tcW w:w="7933" w:type="dxa"/>
          </w:tcPr>
          <w:p w14:paraId="280A2AE9" w14:textId="2314611A" w:rsidR="00FF130A" w:rsidRPr="00716417" w:rsidRDefault="00FF130A" w:rsidP="009E73C2">
            <w:pPr>
              <w:spacing w:line="276" w:lineRule="auto"/>
              <w:jc w:val="right"/>
              <w:rPr>
                <w:rFonts w:cstheme="minorHAnsi"/>
                <w:b/>
                <w:bCs/>
              </w:rPr>
            </w:pPr>
            <w:r w:rsidRPr="00716417">
              <w:rPr>
                <w:rFonts w:cstheme="minorHAnsi"/>
                <w:b/>
                <w:bCs/>
              </w:rPr>
              <w:t xml:space="preserve">Total </w:t>
            </w:r>
            <w:r w:rsidR="000F5F3E">
              <w:rPr>
                <w:rFonts w:cstheme="minorHAnsi"/>
                <w:b/>
                <w:bCs/>
              </w:rPr>
              <w:t>from</w:t>
            </w:r>
            <w:r w:rsidRPr="00716417">
              <w:rPr>
                <w:rFonts w:cstheme="minorHAnsi"/>
                <w:b/>
                <w:bCs/>
              </w:rPr>
              <w:t xml:space="preserve"> HRF</w:t>
            </w:r>
          </w:p>
        </w:tc>
        <w:tc>
          <w:tcPr>
            <w:tcW w:w="1083" w:type="dxa"/>
          </w:tcPr>
          <w:p w14:paraId="291CE704" w14:textId="77777777" w:rsidR="00FF130A" w:rsidRPr="00716417" w:rsidRDefault="00FF130A" w:rsidP="009E73C2">
            <w:pPr>
              <w:spacing w:line="276" w:lineRule="auto"/>
              <w:jc w:val="right"/>
              <w:rPr>
                <w:rFonts w:cstheme="minorHAnsi"/>
                <w:b/>
                <w:bCs/>
              </w:rPr>
            </w:pPr>
            <w:r w:rsidRPr="00716417">
              <w:rPr>
                <w:rFonts w:cstheme="minorHAnsi"/>
                <w:b/>
                <w:bCs/>
              </w:rPr>
              <w:t>742.50</w:t>
            </w:r>
          </w:p>
        </w:tc>
      </w:tr>
    </w:tbl>
    <w:p w14:paraId="49BF6A56" w14:textId="77777777" w:rsidR="00FF130A" w:rsidRDefault="00FF130A" w:rsidP="009E0E5A">
      <w:pPr>
        <w:rPr>
          <w:sz w:val="24"/>
          <w:szCs w:val="24"/>
        </w:rPr>
      </w:pPr>
    </w:p>
    <w:p w14:paraId="6D934E54" w14:textId="78316F9D" w:rsidR="00C3265B" w:rsidRPr="0040144B" w:rsidRDefault="0021152B" w:rsidP="009E0E5A">
      <w:pPr>
        <w:rPr>
          <w:sz w:val="24"/>
          <w:szCs w:val="24"/>
        </w:rPr>
      </w:pPr>
      <w:r>
        <w:rPr>
          <w:noProof/>
        </w:rPr>
        <w:drawing>
          <wp:inline distT="0" distB="0" distL="0" distR="0" wp14:anchorId="2955E0DF" wp14:editId="55A24D06">
            <wp:extent cx="2392878" cy="1795320"/>
            <wp:effectExtent l="0" t="0" r="7620" b="0"/>
            <wp:docPr id="1631253903" name="Picture 1" descr="Workshop attendees engaging in discussions with Dr Ian Elli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orkshop attendees engaging in discussions with Dr Ian Ellison "/>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426790" cy="1820763"/>
                    </a:xfrm>
                    <a:prstGeom prst="rect">
                      <a:avLst/>
                    </a:prstGeom>
                    <a:noFill/>
                    <a:ln>
                      <a:noFill/>
                    </a:ln>
                  </pic:spPr>
                </pic:pic>
              </a:graphicData>
            </a:graphic>
          </wp:inline>
        </w:drawing>
      </w:r>
      <w:r w:rsidR="00C3265B">
        <w:rPr>
          <w:sz w:val="24"/>
          <w:szCs w:val="24"/>
        </w:rPr>
        <w:t xml:space="preserve"> </w:t>
      </w:r>
      <w:r w:rsidR="00C3265B">
        <w:rPr>
          <w:sz w:val="24"/>
          <w:szCs w:val="24"/>
        </w:rPr>
        <w:tab/>
      </w:r>
      <w:r>
        <w:rPr>
          <w:noProof/>
        </w:rPr>
        <w:drawing>
          <wp:inline distT="0" distB="0" distL="0" distR="0" wp14:anchorId="149E2E43" wp14:editId="7BA215CD">
            <wp:extent cx="2364483" cy="1774017"/>
            <wp:effectExtent l="0" t="0" r="0" b="0"/>
            <wp:docPr id="178926294" name="Picture 2" descr="Workshop attendees engaging in discuss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orkshop attendees engaging in discussions "/>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388047" cy="1791697"/>
                    </a:xfrm>
                    <a:prstGeom prst="rect">
                      <a:avLst/>
                    </a:prstGeom>
                    <a:noFill/>
                    <a:ln>
                      <a:noFill/>
                    </a:ln>
                  </pic:spPr>
                </pic:pic>
              </a:graphicData>
            </a:graphic>
          </wp:inline>
        </w:drawing>
      </w:r>
      <w:r w:rsidR="00C3265B">
        <w:rPr>
          <w:noProof/>
        </w:rPr>
        <w:drawing>
          <wp:inline distT="0" distB="0" distL="0" distR="0" wp14:anchorId="7309BE67" wp14:editId="6984FF37">
            <wp:extent cx="2398816" cy="1799775"/>
            <wp:effectExtent l="0" t="0" r="1905" b="0"/>
            <wp:docPr id="1580930400" name="Picture 3" descr="Workshop attendees engaging in discuss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orkshop attendees engaging in discussions "/>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44665" cy="1834174"/>
                    </a:xfrm>
                    <a:prstGeom prst="rect">
                      <a:avLst/>
                    </a:prstGeom>
                    <a:noFill/>
                    <a:ln>
                      <a:noFill/>
                    </a:ln>
                  </pic:spPr>
                </pic:pic>
              </a:graphicData>
            </a:graphic>
          </wp:inline>
        </w:drawing>
      </w:r>
      <w:r w:rsidR="00C3265B">
        <w:rPr>
          <w:sz w:val="24"/>
          <w:szCs w:val="24"/>
        </w:rPr>
        <w:t xml:space="preserve"> </w:t>
      </w:r>
      <w:r w:rsidR="00C3265B">
        <w:rPr>
          <w:sz w:val="24"/>
          <w:szCs w:val="24"/>
        </w:rPr>
        <w:tab/>
      </w:r>
      <w:r w:rsidR="00C3265B">
        <w:rPr>
          <w:noProof/>
        </w:rPr>
        <w:drawing>
          <wp:inline distT="0" distB="0" distL="0" distR="0" wp14:anchorId="0AF561E2" wp14:editId="7ACD0A30">
            <wp:extent cx="2394117" cy="1795455"/>
            <wp:effectExtent l="0" t="0" r="6350" b="0"/>
            <wp:docPr id="356490303" name="Picture 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33239" cy="1824794"/>
                    </a:xfrm>
                    <a:prstGeom prst="rect">
                      <a:avLst/>
                    </a:prstGeom>
                    <a:noFill/>
                    <a:ln>
                      <a:noFill/>
                    </a:ln>
                  </pic:spPr>
                </pic:pic>
              </a:graphicData>
            </a:graphic>
          </wp:inline>
        </w:drawing>
      </w:r>
    </w:p>
    <w:sectPr w:rsidR="00C3265B" w:rsidRPr="0040144B" w:rsidSect="00AC4B0A">
      <w:pgSz w:w="11906" w:h="16838"/>
      <w:pgMar w:top="1134" w:right="1440" w:bottom="1134"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122128"/>
    <w:multiLevelType w:val="hybridMultilevel"/>
    <w:tmpl w:val="2862A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A462827"/>
    <w:multiLevelType w:val="hybridMultilevel"/>
    <w:tmpl w:val="B2085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D877F90"/>
    <w:multiLevelType w:val="hybridMultilevel"/>
    <w:tmpl w:val="09BE4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15032560">
    <w:abstractNumId w:val="2"/>
  </w:num>
  <w:num w:numId="2" w16cid:durableId="1947424373">
    <w:abstractNumId w:val="0"/>
  </w:num>
  <w:num w:numId="3" w16cid:durableId="2339033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4E76"/>
    <w:rsid w:val="00010527"/>
    <w:rsid w:val="00056FD4"/>
    <w:rsid w:val="000C2624"/>
    <w:rsid w:val="000F5F3E"/>
    <w:rsid w:val="00162005"/>
    <w:rsid w:val="00177952"/>
    <w:rsid w:val="001B243A"/>
    <w:rsid w:val="001F059B"/>
    <w:rsid w:val="0021152B"/>
    <w:rsid w:val="00332AED"/>
    <w:rsid w:val="00364E76"/>
    <w:rsid w:val="003A6B8F"/>
    <w:rsid w:val="0040144B"/>
    <w:rsid w:val="005415D9"/>
    <w:rsid w:val="005C724F"/>
    <w:rsid w:val="005D725A"/>
    <w:rsid w:val="00682D35"/>
    <w:rsid w:val="006C3A6F"/>
    <w:rsid w:val="00716417"/>
    <w:rsid w:val="00765ADA"/>
    <w:rsid w:val="007A3A06"/>
    <w:rsid w:val="00856DF5"/>
    <w:rsid w:val="00910E22"/>
    <w:rsid w:val="00994405"/>
    <w:rsid w:val="009E0E5A"/>
    <w:rsid w:val="00AC4B0A"/>
    <w:rsid w:val="00C3265B"/>
    <w:rsid w:val="00C478A2"/>
    <w:rsid w:val="00CA3B91"/>
    <w:rsid w:val="00D543B1"/>
    <w:rsid w:val="00E15328"/>
    <w:rsid w:val="00E812D3"/>
    <w:rsid w:val="00E85689"/>
    <w:rsid w:val="00F20DB0"/>
    <w:rsid w:val="00FB334F"/>
    <w:rsid w:val="00FF13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812F0"/>
  <w15:chartTrackingRefBased/>
  <w15:docId w15:val="{6CA77D65-BACB-463F-8566-CF1D398F6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415D9"/>
    <w:pPr>
      <w:ind w:left="720"/>
      <w:contextualSpacing/>
    </w:pPr>
  </w:style>
  <w:style w:type="table" w:styleId="TableGrid">
    <w:name w:val="Table Grid"/>
    <w:basedOn w:val="TableNormal"/>
    <w:uiPriority w:val="39"/>
    <w:rsid w:val="00FF130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FB334F"/>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702</Words>
  <Characters>4006</Characters>
  <Application>Microsoft Office Word</Application>
  <DocSecurity>4</DocSecurity>
  <Lines>33</Lines>
  <Paragraphs>9</Paragraphs>
  <ScaleCrop>false</ScaleCrop>
  <Company/>
  <LinksUpToDate>false</LinksUpToDate>
  <CharactersWithSpaces>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Summers, Caroline</dc:creator>
  <cp:keywords/>
  <dc:description/>
  <cp:lastModifiedBy>Rae, Sue</cp:lastModifiedBy>
  <cp:revision>2</cp:revision>
  <dcterms:created xsi:type="dcterms:W3CDTF">2023-06-19T15:57:00Z</dcterms:created>
  <dcterms:modified xsi:type="dcterms:W3CDTF">2023-06-19T15:57:00Z</dcterms:modified>
</cp:coreProperties>
</file>