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E3029C" w14:textId="1A748A35" w:rsidR="00361406" w:rsidRDefault="00361406" w:rsidP="00361406">
      <w:pPr>
        <w:spacing w:before="100" w:beforeAutospacing="1" w:after="100" w:afterAutospacing="1"/>
        <w:outlineLvl w:val="1"/>
        <w:rPr>
          <w:rFonts w:ascii="Times New Roman" w:eastAsia="Times New Roman" w:hAnsi="Times New Roman" w:cs="Times New Roman"/>
          <w:b/>
          <w:bCs/>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Guest Speakers Fund</w:t>
      </w:r>
      <w:r w:rsidR="00275F10">
        <w:rPr>
          <w:rFonts w:ascii="Times New Roman" w:eastAsia="Times New Roman" w:hAnsi="Times New Roman" w:cs="Times New Roman"/>
          <w:b/>
          <w:bCs/>
          <w:kern w:val="0"/>
          <w:sz w:val="22"/>
          <w:szCs w:val="22"/>
          <w:lang w:eastAsia="en-GB"/>
          <w14:ligatures w14:val="none"/>
        </w:rPr>
        <w:t xml:space="preserve"> Report</w:t>
      </w:r>
    </w:p>
    <w:p w14:paraId="1A40F4D3" w14:textId="181DD70E" w:rsidR="007E53E9" w:rsidRDefault="007E53E9" w:rsidP="007E53E9">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Prof. Silvija Jestrovic, Theatre and Performance Studies (</w:t>
      </w:r>
      <w:hyperlink r:id="rId5" w:history="1">
        <w:r w:rsidRPr="00FC2B77">
          <w:rPr>
            <w:rStyle w:val="Hyperlink"/>
            <w:rFonts w:ascii="Times New Roman" w:eastAsia="Times New Roman" w:hAnsi="Times New Roman" w:cs="Times New Roman"/>
            <w:kern w:val="0"/>
            <w:sz w:val="22"/>
            <w:szCs w:val="22"/>
            <w:lang w:eastAsia="en-GB"/>
            <w14:ligatures w14:val="none"/>
          </w:rPr>
          <w:t>s.jestrovic@warwick.ac.uk</w:t>
        </w:r>
      </w:hyperlink>
      <w:r>
        <w:rPr>
          <w:rFonts w:ascii="Times New Roman" w:eastAsia="Times New Roman" w:hAnsi="Times New Roman" w:cs="Times New Roman"/>
          <w:kern w:val="0"/>
          <w:sz w:val="22"/>
          <w:szCs w:val="22"/>
          <w:lang w:eastAsia="en-GB"/>
          <w14:ligatures w14:val="none"/>
        </w:rPr>
        <w:t>)</w:t>
      </w:r>
    </w:p>
    <w:p w14:paraId="58F8E028" w14:textId="25752609" w:rsidR="007E53E9" w:rsidRDefault="00361406" w:rsidP="007E53E9">
      <w:p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Event:</w:t>
      </w:r>
      <w:r w:rsidRPr="00361406">
        <w:rPr>
          <w:rFonts w:ascii="Times New Roman" w:eastAsia="Times New Roman" w:hAnsi="Times New Roman" w:cs="Times New Roman"/>
          <w:kern w:val="0"/>
          <w:sz w:val="22"/>
          <w:szCs w:val="22"/>
          <w:lang w:eastAsia="en-GB"/>
          <w14:ligatures w14:val="none"/>
        </w:rPr>
        <w:t xml:space="preserve"> International Conference</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Title:</w:t>
      </w:r>
      <w:r w:rsidRPr="00361406">
        <w:rPr>
          <w:rFonts w:ascii="Times New Roman" w:eastAsia="Times New Roman" w:hAnsi="Times New Roman" w:cs="Times New Roman"/>
          <w:kern w:val="0"/>
          <w:sz w:val="22"/>
          <w:szCs w:val="22"/>
          <w:lang w:eastAsia="en-GB"/>
          <w14:ligatures w14:val="none"/>
        </w:rPr>
        <w:t xml:space="preserve"> </w:t>
      </w:r>
      <w:r w:rsidRPr="00361406">
        <w:rPr>
          <w:rFonts w:ascii="Times New Roman" w:eastAsia="Times New Roman" w:hAnsi="Times New Roman" w:cs="Times New Roman"/>
          <w:i/>
          <w:iCs/>
          <w:kern w:val="0"/>
          <w:sz w:val="22"/>
          <w:szCs w:val="22"/>
          <w:lang w:eastAsia="en-GB"/>
          <w14:ligatures w14:val="none"/>
        </w:rPr>
        <w:t>“Whose Freedom? Worksites of Freedom and the Aesthetics of Solidarity”</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Dates:</w:t>
      </w:r>
      <w:r w:rsidRPr="00361406">
        <w:rPr>
          <w:rFonts w:ascii="Times New Roman" w:eastAsia="Times New Roman" w:hAnsi="Times New Roman" w:cs="Times New Roman"/>
          <w:kern w:val="0"/>
          <w:sz w:val="22"/>
          <w:szCs w:val="22"/>
          <w:lang w:eastAsia="en-GB"/>
          <w14:ligatures w14:val="none"/>
        </w:rPr>
        <w:t xml:space="preserve"> 14–16 May 2026</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Location:</w:t>
      </w:r>
      <w:r w:rsidRPr="00361406">
        <w:rPr>
          <w:rFonts w:ascii="Times New Roman" w:eastAsia="Times New Roman" w:hAnsi="Times New Roman" w:cs="Times New Roman"/>
          <w:kern w:val="0"/>
          <w:sz w:val="22"/>
          <w:szCs w:val="22"/>
          <w:lang w:eastAsia="en-GB"/>
          <w14:ligatures w14:val="none"/>
        </w:rPr>
        <w:t xml:space="preserve"> Warwick in Venice</w:t>
      </w:r>
    </w:p>
    <w:p w14:paraId="76E3DB54" w14:textId="2798CE1C" w:rsidR="00275F10" w:rsidRDefault="00275F10" w:rsidP="007E53E9">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Dear HRC,</w:t>
      </w:r>
    </w:p>
    <w:p w14:paraId="63691D16" w14:textId="146EBB7A"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Pr>
          <w:rFonts w:ascii="Times New Roman" w:eastAsia="Times New Roman" w:hAnsi="Times New Roman" w:cs="Times New Roman"/>
          <w:kern w:val="0"/>
          <w:lang w:eastAsia="en-GB"/>
          <w14:ligatures w14:val="none"/>
        </w:rPr>
        <w:t xml:space="preserve">I </w:t>
      </w:r>
      <w:r w:rsidRPr="00D52B8E">
        <w:rPr>
          <w:rFonts w:ascii="Times New Roman" w:eastAsia="Times New Roman" w:hAnsi="Times New Roman" w:cs="Times New Roman"/>
          <w:kern w:val="0"/>
          <w:lang w:eastAsia="en-GB"/>
          <w14:ligatures w14:val="none"/>
        </w:rPr>
        <w:t>would like to begin this report by expressing my sincere gratitude for the support that enabled the attendance of our guest speakers: Dr Rami Salameh, Department of Philosophy and Cultural Studies and Director of the Women’s Studies Institute, Birzeit University, Palestine, and Mai Al-Battat, Architect and Researcher, PhD Fellow at Université libre de Bruxelles, and Research Assistant at the Ibrahim Abu-Lughod Institute of International Studies, Birzeit University.</w:t>
      </w:r>
      <w:r w:rsidR="0094649A">
        <w:rPr>
          <w:rFonts w:ascii="Times New Roman" w:eastAsia="Times New Roman" w:hAnsi="Times New Roman" w:cs="Times New Roman"/>
          <w:kern w:val="0"/>
          <w:lang w:eastAsia="en-GB"/>
          <w14:ligatures w14:val="none"/>
        </w:rPr>
        <w:t xml:space="preserve"> </w:t>
      </w:r>
      <w:r w:rsidRPr="00D52B8E">
        <w:rPr>
          <w:rFonts w:ascii="Times New Roman" w:eastAsia="Times New Roman" w:hAnsi="Times New Roman" w:cs="Times New Roman"/>
          <w:kern w:val="0"/>
          <w:lang w:eastAsia="en-GB"/>
          <w14:ligatures w14:val="none"/>
        </w:rPr>
        <w:t>While the Leverhulme grant covered the majority of conference costs, additional funding was required to support the participation of two keynote speakers from Palestine.</w:t>
      </w:r>
    </w:p>
    <w:p w14:paraId="43A0C68B" w14:textId="7E225A95" w:rsidR="00D52B8E" w:rsidRPr="00D52B8E" w:rsidRDefault="00D52B8E" w:rsidP="00D52B8E">
      <w:pPr>
        <w:spacing w:before="100" w:beforeAutospacing="1" w:after="100" w:afterAutospacing="1"/>
        <w:outlineLvl w:val="1"/>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b/>
          <w:bCs/>
          <w:kern w:val="0"/>
          <w:lang w:eastAsia="en-GB"/>
          <w14:ligatures w14:val="none"/>
        </w:rPr>
        <w:t>The Conference</w:t>
      </w:r>
    </w:p>
    <w:p w14:paraId="09ED8D6E"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Both speakers delivered outstanding and urgent keynote addresses that were highly relevant to the conference’s international and interdisciplinary audience. They also participated actively in discussions and contributed generously to brainstorming sessions that may lead to future projects and collaborations.</w:t>
      </w:r>
    </w:p>
    <w:p w14:paraId="79575AA6"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The conference attracted approximately thirty in-person participants from a range of disciplines, including Theatre and Performance Studies, Film Studies, Creative Writing, Modern Languages, Politics, and Cultural Studies. It brought together academic research with creative and activist practices, and in many cases—including those of the guest speakers—the work occupied the productive intersection between theory and practice.</w:t>
      </w:r>
    </w:p>
    <w:p w14:paraId="273D7A28"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Alongside in-person attendees, additional participants joined online for selected sessions. The programme included traditional academic panels, performance lectures, artistic practice demonstrations, performance videos, and a film screening. Participants came from a wide range of countries and backgrounds, making the event genuinely international, with representation from the UK, Palestine, India, China, Ghana, Serbia, Italy, Poland, Portugal, and Romania.</w:t>
      </w:r>
    </w:p>
    <w:p w14:paraId="7C8420ED"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The keynote presentations by the HRC-funded guest speakers, together with a screening of student films documenting encampments on UK campuses in support of Palestine, curated by Professor Michel Aaron from Film Studies, were open to the wider public. As a result, postgraduate students from Ca’ Foscari University, local activists, and members of the wider community also attended these sessions.</w:t>
      </w:r>
    </w:p>
    <w:p w14:paraId="73F0207A"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 xml:space="preserve">Both speakers worked across interdisciplinary frameworks and engaged directly with embodied, spatial, and performative practices of freedom. Their contributions were in dialogue with a number of presentations that, while not necessarily focused on Palestine, addressed broader questions concerning freedom as a worksite and the possibilities of solidaristic academic, artistic, and research practices. The contributions of the guest speakers, </w:t>
      </w:r>
      <w:r w:rsidRPr="00D52B8E">
        <w:rPr>
          <w:rFonts w:ascii="Times New Roman" w:eastAsia="Times New Roman" w:hAnsi="Times New Roman" w:cs="Times New Roman"/>
          <w:kern w:val="0"/>
          <w:lang w:eastAsia="en-GB"/>
          <w14:ligatures w14:val="none"/>
        </w:rPr>
        <w:lastRenderedPageBreak/>
        <w:t xml:space="preserve">alongside those of several other participants, foregrounded Global South epistemologies and Palestinian lived experience at the heart of the conference’s central question: </w:t>
      </w:r>
      <w:r w:rsidRPr="00D52B8E">
        <w:rPr>
          <w:rFonts w:ascii="Times New Roman" w:eastAsia="Times New Roman" w:hAnsi="Times New Roman" w:cs="Times New Roman"/>
          <w:i/>
          <w:iCs/>
          <w:kern w:val="0"/>
          <w:lang w:eastAsia="en-GB"/>
          <w14:ligatures w14:val="none"/>
        </w:rPr>
        <w:t>Whose Freedom?</w:t>
      </w:r>
    </w:p>
    <w:p w14:paraId="5E1AD63D" w14:textId="77777777" w:rsidR="00D52B8E" w:rsidRPr="00D52B8E" w:rsidRDefault="00D52B8E" w:rsidP="00D52B8E">
      <w:pPr>
        <w:spacing w:before="100" w:beforeAutospacing="1" w:after="100" w:afterAutospacing="1"/>
        <w:rPr>
          <w:rFonts w:ascii="Times New Roman" w:eastAsia="Times New Roman" w:hAnsi="Times New Roman" w:cs="Times New Roman"/>
          <w:kern w:val="0"/>
          <w:lang w:eastAsia="en-GB"/>
          <w14:ligatures w14:val="none"/>
        </w:rPr>
      </w:pPr>
      <w:r w:rsidRPr="00D52B8E">
        <w:rPr>
          <w:rFonts w:ascii="Times New Roman" w:eastAsia="Times New Roman" w:hAnsi="Times New Roman" w:cs="Times New Roman"/>
          <w:kern w:val="0"/>
          <w:lang w:eastAsia="en-GB"/>
          <w14:ligatures w14:val="none"/>
        </w:rPr>
        <w:t>Their participation was vital to the intellectual, ethical, and political scope of the conference. It deepened our engagement with freedom as a lived, embodied, and contested practice within settler-colonial and carceral contexts. Salameh and Al-Battat also brought Global South perspectives that remain structurally marginalised within many European academic spaces.</w:t>
      </w:r>
    </w:p>
    <w:p w14:paraId="2433F073" w14:textId="77777777" w:rsidR="00D52B8E" w:rsidRDefault="00D52B8E" w:rsidP="0052088C">
      <w:pPr>
        <w:spacing w:before="100" w:beforeAutospacing="1" w:after="100" w:afterAutospacing="1"/>
        <w:rPr>
          <w:rFonts w:ascii="Times New Roman" w:eastAsia="Times New Roman" w:hAnsi="Times New Roman" w:cs="Times New Roman"/>
          <w:kern w:val="0"/>
          <w:sz w:val="22"/>
          <w:szCs w:val="22"/>
          <w:lang w:eastAsia="en-GB"/>
          <w14:ligatures w14:val="none"/>
        </w:rPr>
      </w:pPr>
    </w:p>
    <w:p w14:paraId="3B96DF34" w14:textId="2E3ADD09" w:rsidR="00FC1EBF" w:rsidRDefault="00FC1EBF" w:rsidP="0052088C">
      <w:pPr>
        <w:spacing w:before="100" w:beforeAutospacing="1" w:after="100" w:afterAutospacing="1"/>
        <w:rPr>
          <w:rFonts w:ascii="Times New Roman" w:eastAsia="Times New Roman" w:hAnsi="Times New Roman" w:cs="Times New Roman"/>
          <w:b/>
          <w:bCs/>
          <w:kern w:val="0"/>
          <w:sz w:val="22"/>
          <w:szCs w:val="22"/>
          <w:lang w:eastAsia="en-GB"/>
          <w14:ligatures w14:val="none"/>
        </w:rPr>
      </w:pPr>
      <w:r w:rsidRPr="00FC1EBF">
        <w:rPr>
          <w:rFonts w:ascii="Times New Roman" w:eastAsia="Times New Roman" w:hAnsi="Times New Roman" w:cs="Times New Roman"/>
          <w:b/>
          <w:bCs/>
          <w:kern w:val="0"/>
          <w:sz w:val="22"/>
          <w:szCs w:val="22"/>
          <w:lang w:eastAsia="en-GB"/>
          <w14:ligatures w14:val="none"/>
        </w:rPr>
        <w:t>The Budget and the Obstacles</w:t>
      </w:r>
    </w:p>
    <w:p w14:paraId="6370C140" w14:textId="77777777" w:rsidR="00D52B8E" w:rsidRDefault="00D52B8E" w:rsidP="00D52B8E">
      <w:pPr>
        <w:pStyle w:val="isselectedend"/>
      </w:pPr>
      <w:r>
        <w:t>Facilitating the participation of scholars from a Palestinian academic institution in a conference hosted in the Global North is both complex and costly, yet, in my view, profoundly important. Due to restrictions on Palestinian mobility, both speakers were required to travel via Amman rather than Tel Aviv, significantly increasing travel costs. For Palestinians, Amman is the nearest and most practical departure point for international travel, as they are generally unable to use Ben Gurion Airport. Consequently, travel expenses included border crossings into Jordan and overnight accommodation in Amman to ensure timely access to flights.</w:t>
      </w:r>
    </w:p>
    <w:p w14:paraId="77B297FA" w14:textId="77777777" w:rsidR="00D52B8E" w:rsidRDefault="00D52B8E" w:rsidP="00D52B8E">
      <w:pPr>
        <w:pStyle w:val="isselectedend"/>
      </w:pPr>
      <w:r>
        <w:t>These additional costs initially exceeded what could be covered through the Leverhulme conference budget, which was already committed to the broader costs of hosting the event. Additional support was therefore sought from HRC.</w:t>
      </w:r>
    </w:p>
    <w:p w14:paraId="197D48F5" w14:textId="77777777" w:rsidR="00D52B8E" w:rsidRDefault="00D52B8E" w:rsidP="00D52B8E">
      <w:pPr>
        <w:pStyle w:val="isselectedend"/>
      </w:pPr>
      <w:r>
        <w:t>However, further complications arose shortly before the conference. Lufthansa cancelled the flights originally purchased (approximately £500 per ticket) following the escalation of regional tensions after US strikes on Iran. Royal Jordanian proved to be the only viable alternative, owing to its flexible cancellation policy and relative reliability during periods of regional instability. The cost of replacement flights was substantially higher, nearly doubling the original expenditure.</w:t>
      </w:r>
    </w:p>
    <w:p w14:paraId="7664B17F" w14:textId="77777777" w:rsidR="00D52B8E" w:rsidRDefault="00D52B8E" w:rsidP="00D52B8E">
      <w:pPr>
        <w:pStyle w:val="isselectedend"/>
      </w:pPr>
      <w:r>
        <w:t>Additional difficulties were encountered during Dr Salameh’s journey. He was held at the border for almost twenty-four hours before being permitted to enter Jordan and continue his journey, despite carrying a formal invitation letter and having all required documentation in order. Supporting Dr Salameh through this process required considerable additional administrative labour, including securing further flight changes and coordinating travel arrangements under rapidly changing circumstances. I am particularly grateful to our exceptional departmental administrator, Sarah Shute, and to the Heads of Department in SCAPVC for their support during this period.</w:t>
      </w:r>
    </w:p>
    <w:p w14:paraId="0FFA54D1" w14:textId="77777777" w:rsidR="00D52B8E" w:rsidRDefault="00D52B8E" w:rsidP="00D52B8E">
      <w:pPr>
        <w:pStyle w:val="isselectedend"/>
      </w:pPr>
      <w:r>
        <w:t>Despite these challenges, both speakers arrived safely, participated fully in the conference, and returned home without incident. They delivered exceptional keynote presentations and contributed generously to discussions throughout the event. SCAPVC kindly agreed to cover the additional costs arising from the increase in travel expenses. Nevertheless, the participation of both speakers would not have been possible without the core support provided by HRC.</w:t>
      </w:r>
    </w:p>
    <w:p w14:paraId="11949D30" w14:textId="77777777" w:rsidR="00D52B8E" w:rsidRDefault="00D52B8E" w:rsidP="00D52B8E">
      <w:pPr>
        <w:pStyle w:val="isselectedend"/>
      </w:pPr>
      <w:r>
        <w:lastRenderedPageBreak/>
        <w:t>As the travel situation became increasingly uncertain, I offered both speakers the option of delivering their talks remotely. While this remained an important contingency plan, both were keen to attend in person, provided that their safety could be assured. Their physical presence proved invaluable. Their contribution extended far beyond the keynote presentations themselves to include responses to papers, informal discussions, audience engagement, and participation in collaborative conversations about future research initiatives.</w:t>
      </w:r>
    </w:p>
    <w:p w14:paraId="0D5EE3F4" w14:textId="14A4649D" w:rsidR="00D52B8E" w:rsidRDefault="00D52B8E" w:rsidP="00D52B8E">
      <w:pPr>
        <w:pStyle w:val="isselectedend"/>
      </w:pPr>
      <w:r>
        <w:t>Attending in person enabled networking opportunities and the development of ideas for future projects—many of which emerge through the spontaneous interactions that are difficult to replicate online. In recent years, Palestinian scholars and artists based in the occupied Palestinian territories have increasingly participated in international academic events via video link. While this model has clear benefits and is, in some cases, the only feasible option, it can inadvertently reproduce existing inequalities. Scholars based in the Global North continue to travel internationally, develop professional networks, establish collaborations, and present their work in person, while scholars from the Global South often face significant economic barriers to doing the same. In the case of Palestinian academics, these exclusions are not only economic but also political.</w:t>
      </w:r>
    </w:p>
    <w:p w14:paraId="0C5BACE2" w14:textId="77777777" w:rsidR="00D52B8E" w:rsidRDefault="00D52B8E" w:rsidP="00D52B8E">
      <w:pPr>
        <w:pStyle w:val="isselectedend"/>
      </w:pPr>
      <w:r>
        <w:t>In a modest way, supporting the in-person participation of Dr Salameh and Mai Al-Battat represented an effort to challenge these inequalities and to create conditions for more equitable scholarly exchange.</w:t>
      </w:r>
    </w:p>
    <w:p w14:paraId="34041825" w14:textId="77777777" w:rsidR="00D52B8E" w:rsidRDefault="00D52B8E" w:rsidP="00D52B8E">
      <w:pPr>
        <w:pStyle w:val="isselectedend"/>
      </w:pPr>
      <w:r>
        <w:t>Given the severe geopolitical constraints under which Palestinian scholars currently work—including the systematic destruction of educational and academic infrastructure that has been described in numerous international reports as a form of “</w:t>
      </w:r>
      <w:proofErr w:type="spellStart"/>
      <w:r>
        <w:t>scholasticide</w:t>
      </w:r>
      <w:proofErr w:type="spellEnd"/>
      <w:r>
        <w:t>”—their inclusion was not only intellectually essential but also constituted an important act of solidaristic academic practice.</w:t>
      </w:r>
    </w:p>
    <w:p w14:paraId="1C1F0634" w14:textId="77777777" w:rsidR="00D52B8E" w:rsidRDefault="00D52B8E" w:rsidP="00D52B8E">
      <w:pPr>
        <w:pStyle w:val="isselectedend"/>
      </w:pPr>
      <w:r>
        <w:t>Their participation benefited all conference attendees and contributed directly to the development of a planned edited volume arising from the event, which will feature international scholars from multiple disciplines, including contributions from both Al-Battat and Salameh. The conference has also opened possibilities for longer-term collaborative and solidaristic relationships with these researchers, opportunities that I am particularly interested in developing further.</w:t>
      </w:r>
    </w:p>
    <w:p w14:paraId="6D3DCCA8" w14:textId="77777777" w:rsidR="00D52B8E" w:rsidRDefault="00D52B8E" w:rsidP="00D52B8E">
      <w:pPr>
        <w:pStyle w:val="NormalWeb"/>
      </w:pPr>
      <w:r>
        <w:t>There is therefore considerable potential for this support to generate ongoing research outcomes and to contribute positively to Warwick’s international research profile, as well as to its commitment to decolonial, transnational, and globally engaged scholarship.</w:t>
      </w:r>
    </w:p>
    <w:p w14:paraId="6F8A2066" w14:textId="016F0453" w:rsidR="001475DB" w:rsidRPr="00361406" w:rsidRDefault="001475DB" w:rsidP="001475DB">
      <w:pPr>
        <w:spacing w:before="100" w:beforeAutospacing="1" w:after="100" w:afterAutospacing="1"/>
        <w:rPr>
          <w:rFonts w:ascii="Times New Roman" w:eastAsia="Times New Roman" w:hAnsi="Times New Roman" w:cs="Times New Roman"/>
          <w:kern w:val="0"/>
          <w:sz w:val="22"/>
          <w:szCs w:val="22"/>
          <w:lang w:eastAsia="en-GB"/>
          <w14:ligatures w14:val="none"/>
        </w:rPr>
      </w:pPr>
    </w:p>
    <w:p w14:paraId="11421521" w14:textId="093081D9" w:rsidR="007E53E9" w:rsidRDefault="00FA5207" w:rsidP="007E53E9">
      <w:pPr>
        <w:spacing w:before="100" w:beforeAutospacing="1" w:after="100" w:afterAutospacing="1"/>
        <w:outlineLvl w:val="2"/>
        <w:rPr>
          <w:rFonts w:ascii="Times New Roman" w:eastAsia="Times New Roman" w:hAnsi="Times New Roman" w:cs="Times New Roman"/>
          <w:b/>
          <w:bCs/>
          <w:kern w:val="0"/>
          <w:sz w:val="22"/>
          <w:szCs w:val="22"/>
          <w:lang w:eastAsia="en-GB"/>
          <w14:ligatures w14:val="none"/>
        </w:rPr>
      </w:pPr>
      <w:r>
        <w:rPr>
          <w:rFonts w:ascii="Times New Roman" w:eastAsia="Times New Roman" w:hAnsi="Times New Roman" w:cs="Times New Roman"/>
          <w:b/>
          <w:bCs/>
          <w:kern w:val="0"/>
          <w:sz w:val="22"/>
          <w:szCs w:val="22"/>
          <w:lang w:eastAsia="en-GB"/>
          <w14:ligatures w14:val="none"/>
        </w:rPr>
        <w:t>Original b</w:t>
      </w:r>
      <w:r w:rsidR="00361406" w:rsidRPr="00361406">
        <w:rPr>
          <w:rFonts w:ascii="Times New Roman" w:eastAsia="Times New Roman" w:hAnsi="Times New Roman" w:cs="Times New Roman"/>
          <w:b/>
          <w:bCs/>
          <w:kern w:val="0"/>
          <w:sz w:val="22"/>
          <w:szCs w:val="22"/>
          <w:lang w:eastAsia="en-GB"/>
          <w14:ligatures w14:val="none"/>
        </w:rPr>
        <w:t>udget Summary</w:t>
      </w:r>
    </w:p>
    <w:p w14:paraId="235917AB" w14:textId="64C5BF20" w:rsidR="00361406" w:rsidRPr="00361406" w:rsidRDefault="00361406" w:rsidP="007E53E9">
      <w:pPr>
        <w:spacing w:before="100" w:beforeAutospacing="1" w:after="100" w:afterAutospacing="1"/>
        <w:outlineLvl w:val="2"/>
        <w:rPr>
          <w:rFonts w:ascii="Times New Roman" w:eastAsia="Times New Roman" w:hAnsi="Times New Roman" w:cs="Times New Roman"/>
          <w:b/>
          <w:bCs/>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Total conference budget:</w:t>
      </w:r>
      <w:r w:rsidRPr="00361406">
        <w:rPr>
          <w:rFonts w:ascii="Times New Roman" w:eastAsia="Times New Roman" w:hAnsi="Times New Roman" w:cs="Times New Roman"/>
          <w:kern w:val="0"/>
          <w:sz w:val="22"/>
          <w:szCs w:val="22"/>
          <w:lang w:eastAsia="en-GB"/>
          <w14:ligatures w14:val="none"/>
        </w:rPr>
        <w:t xml:space="preserve"> £8,970</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Leverhulme funding secured:</w:t>
      </w:r>
      <w:r w:rsidRPr="00361406">
        <w:rPr>
          <w:rFonts w:ascii="Times New Roman" w:eastAsia="Times New Roman" w:hAnsi="Times New Roman" w:cs="Times New Roman"/>
          <w:kern w:val="0"/>
          <w:sz w:val="22"/>
          <w:szCs w:val="22"/>
          <w:lang w:eastAsia="en-GB"/>
          <w14:ligatures w14:val="none"/>
        </w:rPr>
        <w:t xml:space="preserve"> £5,770</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Conference registrations:</w:t>
      </w:r>
      <w:r w:rsidRPr="00361406">
        <w:rPr>
          <w:rFonts w:ascii="Times New Roman" w:eastAsia="Times New Roman" w:hAnsi="Times New Roman" w:cs="Times New Roman"/>
          <w:kern w:val="0"/>
          <w:sz w:val="22"/>
          <w:szCs w:val="22"/>
          <w:lang w:eastAsia="en-GB"/>
          <w14:ligatures w14:val="none"/>
        </w:rPr>
        <w:t xml:space="preserve"> £1,050</w:t>
      </w:r>
      <w:r w:rsidRPr="00361406">
        <w:rPr>
          <w:rFonts w:ascii="Times New Roman" w:eastAsia="Times New Roman" w:hAnsi="Times New Roman" w:cs="Times New Roman"/>
          <w:kern w:val="0"/>
          <w:sz w:val="22"/>
          <w:szCs w:val="22"/>
          <w:lang w:eastAsia="en-GB"/>
          <w14:ligatures w14:val="none"/>
        </w:rPr>
        <w:br/>
      </w:r>
      <w:r w:rsidRPr="00361406">
        <w:rPr>
          <w:rFonts w:ascii="Times New Roman" w:eastAsia="Times New Roman" w:hAnsi="Times New Roman" w:cs="Times New Roman"/>
          <w:b/>
          <w:bCs/>
          <w:kern w:val="0"/>
          <w:sz w:val="22"/>
          <w:szCs w:val="22"/>
          <w:lang w:eastAsia="en-GB"/>
          <w14:ligatures w14:val="none"/>
        </w:rPr>
        <w:t>Departmental contribution (10% of HRC request):</w:t>
      </w:r>
      <w:r w:rsidRPr="00361406">
        <w:rPr>
          <w:rFonts w:ascii="Times New Roman" w:eastAsia="Times New Roman" w:hAnsi="Times New Roman" w:cs="Times New Roman"/>
          <w:kern w:val="0"/>
          <w:sz w:val="22"/>
          <w:szCs w:val="22"/>
          <w:lang w:eastAsia="en-GB"/>
          <w14:ligatures w14:val="none"/>
        </w:rPr>
        <w:t xml:space="preserve"> £196</w:t>
      </w:r>
    </w:p>
    <w:p w14:paraId="7E8A5030" w14:textId="77777777" w:rsidR="007E53E9" w:rsidRDefault="00361406" w:rsidP="00361406">
      <w:p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Funding requested from HRC: £1,960</w:t>
      </w:r>
    </w:p>
    <w:p w14:paraId="5D187E29" w14:textId="1331F4D5" w:rsidR="00361406" w:rsidRPr="00361406" w:rsidRDefault="00361406" w:rsidP="00361406">
      <w:p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Breakdown of HRC request:</w:t>
      </w:r>
    </w:p>
    <w:p w14:paraId="0FACCD6E" w14:textId="77777777" w:rsidR="00361406" w:rsidRPr="00361406" w:rsidRDefault="00361406" w:rsidP="00361406">
      <w:pPr>
        <w:numPr>
          <w:ilvl w:val="0"/>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lastRenderedPageBreak/>
        <w:t>Keynote 1 (Dr Rami Salameh)</w:t>
      </w:r>
    </w:p>
    <w:p w14:paraId="7351A2F7" w14:textId="12A4EF6B" w:rsidR="00361406" w:rsidRPr="00361406" w:rsidRDefault="00361406" w:rsidP="00361406">
      <w:pPr>
        <w:numPr>
          <w:ilvl w:val="1"/>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kern w:val="0"/>
          <w:sz w:val="22"/>
          <w:szCs w:val="22"/>
          <w:lang w:eastAsia="en-GB"/>
          <w14:ligatures w14:val="none"/>
        </w:rPr>
        <w:t>Accommodation: £210 × 3 nights = £630</w:t>
      </w:r>
      <w:r w:rsidR="00FA5207" w:rsidRPr="00FA5207">
        <w:rPr>
          <w:rFonts w:ascii="Times New Roman" w:eastAsia="Times New Roman" w:hAnsi="Times New Roman" w:cs="Times New Roman"/>
          <w:kern w:val="0"/>
          <w:sz w:val="22"/>
          <w:szCs w:val="22"/>
          <w:highlight w:val="yellow"/>
          <w:lang w:eastAsia="en-GB"/>
          <w14:ligatures w14:val="none"/>
        </w:rPr>
        <w:t xml:space="preserve"> </w:t>
      </w:r>
      <w:r w:rsidR="00FA5207">
        <w:rPr>
          <w:rFonts w:ascii="Times New Roman" w:eastAsia="Times New Roman" w:hAnsi="Times New Roman" w:cs="Times New Roman"/>
          <w:kern w:val="0"/>
          <w:sz w:val="22"/>
          <w:szCs w:val="22"/>
          <w:highlight w:val="yellow"/>
          <w:lang w:eastAsia="en-GB"/>
          <w14:ligatures w14:val="none"/>
        </w:rPr>
        <w:t>A</w:t>
      </w:r>
      <w:r w:rsidR="00FA5207" w:rsidRPr="00FA5207">
        <w:rPr>
          <w:rFonts w:ascii="Times New Roman" w:eastAsia="Times New Roman" w:hAnsi="Times New Roman" w:cs="Times New Roman"/>
          <w:kern w:val="0"/>
          <w:sz w:val="22"/>
          <w:szCs w:val="22"/>
          <w:highlight w:val="yellow"/>
          <w:lang w:eastAsia="en-GB"/>
          <w14:ligatures w14:val="none"/>
        </w:rPr>
        <w:t>n additional night was added @ £210, because that was still cheaper than then the Saturday flight.</w:t>
      </w:r>
    </w:p>
    <w:p w14:paraId="1DE5CBCD" w14:textId="4277103A" w:rsidR="00361406" w:rsidRPr="0052088C" w:rsidRDefault="00361406" w:rsidP="00361406">
      <w:pPr>
        <w:numPr>
          <w:ilvl w:val="1"/>
          <w:numId w:val="2"/>
        </w:numPr>
        <w:spacing w:before="100" w:beforeAutospacing="1" w:after="100" w:afterAutospacing="1"/>
        <w:rPr>
          <w:rFonts w:ascii="Times New Roman" w:eastAsia="Times New Roman" w:hAnsi="Times New Roman" w:cs="Times New Roman"/>
          <w:kern w:val="0"/>
          <w:sz w:val="22"/>
          <w:szCs w:val="22"/>
          <w:highlight w:val="yellow"/>
          <w:lang w:eastAsia="en-GB"/>
          <w14:ligatures w14:val="none"/>
        </w:rPr>
      </w:pPr>
      <w:r w:rsidRPr="0052088C">
        <w:rPr>
          <w:rFonts w:ascii="Times New Roman" w:eastAsia="Times New Roman" w:hAnsi="Times New Roman" w:cs="Times New Roman"/>
          <w:kern w:val="0"/>
          <w:sz w:val="22"/>
          <w:szCs w:val="22"/>
          <w:highlight w:val="yellow"/>
          <w:lang w:eastAsia="en-GB"/>
          <w14:ligatures w14:val="none"/>
        </w:rPr>
        <w:t>Return flight (Amman–Venice): £500</w:t>
      </w:r>
      <w:r w:rsidR="0052088C">
        <w:rPr>
          <w:rFonts w:ascii="Times New Roman" w:eastAsia="Times New Roman" w:hAnsi="Times New Roman" w:cs="Times New Roman"/>
          <w:kern w:val="0"/>
          <w:sz w:val="22"/>
          <w:szCs w:val="22"/>
          <w:highlight w:val="yellow"/>
          <w:lang w:eastAsia="en-GB"/>
          <w14:ligatures w14:val="none"/>
        </w:rPr>
        <w:t xml:space="preserve"> changed to </w:t>
      </w:r>
      <w:r w:rsidR="00FA5207">
        <w:rPr>
          <w:rFonts w:ascii="Times New Roman" w:eastAsia="Times New Roman" w:hAnsi="Times New Roman" w:cs="Times New Roman"/>
          <w:kern w:val="0"/>
          <w:sz w:val="22"/>
          <w:szCs w:val="22"/>
          <w:highlight w:val="yellow"/>
          <w:lang w:eastAsia="en-GB"/>
          <w14:ligatures w14:val="none"/>
        </w:rPr>
        <w:t>£</w:t>
      </w:r>
      <w:r w:rsidR="0052088C" w:rsidRPr="0052088C">
        <w:rPr>
          <w:rFonts w:ascii="Times New Roman" w:eastAsia="Times New Roman" w:hAnsi="Times New Roman" w:cs="Times New Roman"/>
          <w:b/>
          <w:bCs/>
          <w:kern w:val="0"/>
          <w:sz w:val="22"/>
          <w:szCs w:val="22"/>
          <w:highlight w:val="yellow"/>
          <w:lang w:eastAsia="en-GB"/>
          <w14:ligatures w14:val="none"/>
        </w:rPr>
        <w:t>972.40</w:t>
      </w:r>
    </w:p>
    <w:p w14:paraId="13C84ADF" w14:textId="77777777" w:rsidR="00361406" w:rsidRPr="00361406" w:rsidRDefault="00361406" w:rsidP="00361406">
      <w:pPr>
        <w:numPr>
          <w:ilvl w:val="1"/>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Total: £1,130</w:t>
      </w:r>
    </w:p>
    <w:p w14:paraId="05ED06DC" w14:textId="77777777" w:rsidR="00361406" w:rsidRPr="00361406" w:rsidRDefault="00361406" w:rsidP="00361406">
      <w:pPr>
        <w:numPr>
          <w:ilvl w:val="0"/>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Keynote 2 (Mai Al-Battat)</w:t>
      </w:r>
    </w:p>
    <w:p w14:paraId="712CE216" w14:textId="3C5EBF82" w:rsidR="00361406" w:rsidRPr="00FA5207" w:rsidRDefault="00361406" w:rsidP="00361406">
      <w:pPr>
        <w:numPr>
          <w:ilvl w:val="1"/>
          <w:numId w:val="2"/>
        </w:numPr>
        <w:spacing w:before="100" w:beforeAutospacing="1" w:after="100" w:afterAutospacing="1"/>
        <w:rPr>
          <w:rFonts w:ascii="Times New Roman" w:eastAsia="Times New Roman" w:hAnsi="Times New Roman" w:cs="Times New Roman"/>
          <w:kern w:val="0"/>
          <w:sz w:val="22"/>
          <w:szCs w:val="22"/>
          <w:highlight w:val="yellow"/>
          <w:lang w:eastAsia="en-GB"/>
          <w14:ligatures w14:val="none"/>
        </w:rPr>
      </w:pPr>
      <w:r w:rsidRPr="00FA5207">
        <w:rPr>
          <w:rFonts w:ascii="Times New Roman" w:eastAsia="Times New Roman" w:hAnsi="Times New Roman" w:cs="Times New Roman"/>
          <w:kern w:val="0"/>
          <w:sz w:val="22"/>
          <w:szCs w:val="22"/>
          <w:highlight w:val="yellow"/>
          <w:lang w:eastAsia="en-GB"/>
          <w14:ligatures w14:val="none"/>
        </w:rPr>
        <w:t>Accommodation: £210 × 3 nights = £630</w:t>
      </w:r>
      <w:r w:rsidR="00FA5207" w:rsidRPr="00FA5207">
        <w:rPr>
          <w:rFonts w:ascii="Times New Roman" w:eastAsia="Times New Roman" w:hAnsi="Times New Roman" w:cs="Times New Roman"/>
          <w:kern w:val="0"/>
          <w:sz w:val="22"/>
          <w:szCs w:val="22"/>
          <w:highlight w:val="yellow"/>
          <w:lang w:eastAsia="en-GB"/>
          <w14:ligatures w14:val="none"/>
        </w:rPr>
        <w:t xml:space="preserve"> an additional night was added @ £210, because that was still cheaper than then the Saturday flight.</w:t>
      </w:r>
    </w:p>
    <w:p w14:paraId="61EA60B9" w14:textId="77777777" w:rsidR="00361406" w:rsidRPr="00361406" w:rsidRDefault="00361406" w:rsidP="00361406">
      <w:pPr>
        <w:numPr>
          <w:ilvl w:val="1"/>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kern w:val="0"/>
          <w:sz w:val="22"/>
          <w:szCs w:val="22"/>
          <w:lang w:eastAsia="en-GB"/>
          <w14:ligatures w14:val="none"/>
        </w:rPr>
        <w:t>Travel West Bank–Amman: £200</w:t>
      </w:r>
    </w:p>
    <w:p w14:paraId="0B8B821E" w14:textId="633ED0E2" w:rsidR="00361406" w:rsidRDefault="00361406" w:rsidP="00361406">
      <w:pPr>
        <w:spacing w:before="100" w:beforeAutospacing="1" w:after="100" w:afterAutospacing="1"/>
        <w:rPr>
          <w:rFonts w:ascii="Times New Roman" w:eastAsia="Times New Roman" w:hAnsi="Times New Roman" w:cs="Times New Roman"/>
          <w:b/>
          <w:bCs/>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Total requested</w:t>
      </w:r>
      <w:r w:rsidR="00FA5207">
        <w:rPr>
          <w:rFonts w:ascii="Times New Roman" w:eastAsia="Times New Roman" w:hAnsi="Times New Roman" w:cs="Times New Roman"/>
          <w:b/>
          <w:bCs/>
          <w:kern w:val="0"/>
          <w:sz w:val="22"/>
          <w:szCs w:val="22"/>
          <w:lang w:eastAsia="en-GB"/>
          <w14:ligatures w14:val="none"/>
        </w:rPr>
        <w:t>/ received</w:t>
      </w:r>
      <w:r w:rsidRPr="00361406">
        <w:rPr>
          <w:rFonts w:ascii="Times New Roman" w:eastAsia="Times New Roman" w:hAnsi="Times New Roman" w:cs="Times New Roman"/>
          <w:b/>
          <w:bCs/>
          <w:kern w:val="0"/>
          <w:sz w:val="22"/>
          <w:szCs w:val="22"/>
          <w:lang w:eastAsia="en-GB"/>
          <w14:ligatures w14:val="none"/>
        </w:rPr>
        <w:t xml:space="preserve"> from HRC: £1,960</w:t>
      </w:r>
    </w:p>
    <w:p w14:paraId="7661C6C8" w14:textId="3B9F0272" w:rsidR="00FA5207" w:rsidRDefault="00FA5207" w:rsidP="00361406">
      <w:pPr>
        <w:spacing w:before="100" w:beforeAutospacing="1" w:after="100" w:afterAutospacing="1"/>
        <w:rPr>
          <w:rFonts w:ascii="Times New Roman" w:eastAsia="Times New Roman" w:hAnsi="Times New Roman" w:cs="Times New Roman"/>
          <w:b/>
          <w:bCs/>
          <w:kern w:val="0"/>
          <w:sz w:val="22"/>
          <w:szCs w:val="22"/>
          <w:lang w:eastAsia="en-GB"/>
          <w14:ligatures w14:val="none"/>
        </w:rPr>
      </w:pPr>
      <w:r>
        <w:rPr>
          <w:rFonts w:ascii="Times New Roman" w:eastAsia="Times New Roman" w:hAnsi="Times New Roman" w:cs="Times New Roman"/>
          <w:b/>
          <w:bCs/>
          <w:kern w:val="0"/>
          <w:sz w:val="22"/>
          <w:szCs w:val="22"/>
          <w:lang w:eastAsia="en-GB"/>
          <w14:ligatures w14:val="none"/>
        </w:rPr>
        <w:t>Revised Breakdown:</w:t>
      </w:r>
    </w:p>
    <w:p w14:paraId="26CEBEDF" w14:textId="242AE731" w:rsidR="00FA5207" w:rsidRDefault="00FA5207" w:rsidP="00FA5207">
      <w:pPr>
        <w:numPr>
          <w:ilvl w:val="0"/>
          <w:numId w:val="2"/>
        </w:numPr>
        <w:spacing w:before="100" w:beforeAutospacing="1" w:after="100" w:afterAutospacing="1"/>
        <w:rPr>
          <w:rFonts w:ascii="Times New Roman" w:eastAsia="Times New Roman" w:hAnsi="Times New Roman" w:cs="Times New Roman"/>
          <w:kern w:val="0"/>
          <w:sz w:val="22"/>
          <w:szCs w:val="22"/>
          <w:lang w:eastAsia="en-GB"/>
          <w14:ligatures w14:val="none"/>
        </w:rPr>
      </w:pPr>
      <w:r w:rsidRPr="00FA5207">
        <w:rPr>
          <w:rFonts w:ascii="Times New Roman" w:eastAsia="Times New Roman" w:hAnsi="Times New Roman" w:cs="Times New Roman"/>
          <w:b/>
          <w:bCs/>
          <w:kern w:val="0"/>
          <w:sz w:val="22"/>
          <w:szCs w:val="22"/>
          <w:lang w:eastAsia="en-GB"/>
          <w14:ligatures w14:val="none"/>
        </w:rPr>
        <w:t>Keynote 1 (Dr Rami Salameh)</w:t>
      </w:r>
    </w:p>
    <w:p w14:paraId="591BB25B" w14:textId="4AF9DB50" w:rsidR="00FA5207" w:rsidRDefault="00FA5207" w:rsidP="0094649A">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Accommodation: £210 x 4 night = £840</w:t>
      </w:r>
    </w:p>
    <w:p w14:paraId="20D59D7C" w14:textId="77777777" w:rsidR="00060DCE" w:rsidRDefault="00FA5207" w:rsidP="0094649A">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Return flight (Aman-Venice) = £972.40</w:t>
      </w:r>
    </w:p>
    <w:p w14:paraId="4EC78A3C" w14:textId="475B9E52" w:rsidR="00FA5207" w:rsidRPr="00060DCE" w:rsidRDefault="00FA5207" w:rsidP="0094649A">
      <w:pPr>
        <w:spacing w:before="100" w:beforeAutospacing="1" w:after="100" w:afterAutospacing="1"/>
        <w:ind w:left="1080"/>
        <w:rPr>
          <w:rFonts w:ascii="Times New Roman" w:eastAsia="Times New Roman" w:hAnsi="Times New Roman" w:cs="Times New Roman"/>
          <w:kern w:val="0"/>
          <w:sz w:val="22"/>
          <w:szCs w:val="22"/>
          <w:lang w:eastAsia="en-GB"/>
          <w14:ligatures w14:val="none"/>
        </w:rPr>
      </w:pPr>
      <w:r w:rsidRPr="00361406">
        <w:rPr>
          <w:rFonts w:ascii="Times New Roman" w:eastAsia="Times New Roman" w:hAnsi="Times New Roman" w:cs="Times New Roman"/>
          <w:b/>
          <w:bCs/>
          <w:kern w:val="0"/>
          <w:sz w:val="22"/>
          <w:szCs w:val="22"/>
          <w:lang w:eastAsia="en-GB"/>
          <w14:ligatures w14:val="none"/>
        </w:rPr>
        <w:t>Total: £1,</w:t>
      </w:r>
      <w:r>
        <w:rPr>
          <w:rFonts w:ascii="Times New Roman" w:eastAsia="Times New Roman" w:hAnsi="Times New Roman" w:cs="Times New Roman"/>
          <w:b/>
          <w:bCs/>
          <w:kern w:val="0"/>
          <w:sz w:val="22"/>
          <w:szCs w:val="22"/>
          <w:lang w:eastAsia="en-GB"/>
          <w14:ligatures w14:val="none"/>
        </w:rPr>
        <w:t>812</w:t>
      </w:r>
      <w:r w:rsidR="00060DCE">
        <w:rPr>
          <w:rFonts w:ascii="Times New Roman" w:eastAsia="Times New Roman" w:hAnsi="Times New Roman" w:cs="Times New Roman"/>
          <w:b/>
          <w:bCs/>
          <w:kern w:val="0"/>
          <w:sz w:val="22"/>
          <w:szCs w:val="22"/>
          <w:lang w:eastAsia="en-GB"/>
          <w14:ligatures w14:val="none"/>
        </w:rPr>
        <w:t>.40</w:t>
      </w:r>
    </w:p>
    <w:p w14:paraId="7ED44815" w14:textId="77777777" w:rsidR="0094649A" w:rsidRPr="0094649A" w:rsidRDefault="00FA5207" w:rsidP="0094649A">
      <w:pPr>
        <w:numPr>
          <w:ilvl w:val="0"/>
          <w:numId w:val="2"/>
        </w:numPr>
        <w:spacing w:before="100" w:beforeAutospacing="1" w:after="100" w:afterAutospacing="1"/>
        <w:rPr>
          <w:rFonts w:ascii="Times New Roman" w:eastAsia="Times New Roman" w:hAnsi="Times New Roman" w:cs="Times New Roman"/>
          <w:kern w:val="0"/>
          <w:sz w:val="22"/>
          <w:szCs w:val="22"/>
          <w:highlight w:val="yellow"/>
          <w:lang w:eastAsia="en-GB"/>
          <w14:ligatures w14:val="none"/>
        </w:rPr>
      </w:pPr>
      <w:r w:rsidRPr="00361406">
        <w:rPr>
          <w:rFonts w:ascii="Times New Roman" w:eastAsia="Times New Roman" w:hAnsi="Times New Roman" w:cs="Times New Roman"/>
          <w:b/>
          <w:bCs/>
          <w:kern w:val="0"/>
          <w:sz w:val="22"/>
          <w:szCs w:val="22"/>
          <w:lang w:eastAsia="en-GB"/>
          <w14:ligatures w14:val="none"/>
        </w:rPr>
        <w:t>Keynote 2 (Mai Al-Battat)</w:t>
      </w:r>
    </w:p>
    <w:p w14:paraId="15A031E7" w14:textId="77C9411F" w:rsidR="00060DCE" w:rsidRPr="0094649A" w:rsidRDefault="00060DCE" w:rsidP="0094649A">
      <w:pPr>
        <w:spacing w:before="100" w:beforeAutospacing="1" w:after="100" w:afterAutospacing="1"/>
        <w:rPr>
          <w:rFonts w:ascii="Times New Roman" w:eastAsia="Times New Roman" w:hAnsi="Times New Roman" w:cs="Times New Roman"/>
          <w:kern w:val="0"/>
          <w:sz w:val="22"/>
          <w:szCs w:val="22"/>
          <w:highlight w:val="yellow"/>
          <w:lang w:eastAsia="en-GB"/>
          <w14:ligatures w14:val="none"/>
        </w:rPr>
      </w:pPr>
      <w:r w:rsidRPr="0094649A">
        <w:rPr>
          <w:rFonts w:ascii="Times New Roman" w:eastAsia="Times New Roman" w:hAnsi="Times New Roman" w:cs="Times New Roman"/>
          <w:kern w:val="0"/>
          <w:sz w:val="22"/>
          <w:szCs w:val="22"/>
          <w:lang w:eastAsia="en-GB"/>
          <w14:ligatures w14:val="none"/>
        </w:rPr>
        <w:t>Accommodation: £210 x 4 night = £840</w:t>
      </w:r>
    </w:p>
    <w:p w14:paraId="3390B97B" w14:textId="7267DD42" w:rsidR="00060DCE" w:rsidRDefault="00060DCE" w:rsidP="0094649A">
      <w:pPr>
        <w:spacing w:before="100" w:beforeAutospacing="1" w:after="100" w:afterAutospacing="1"/>
        <w:rPr>
          <w:rFonts w:ascii="Times New Roman" w:eastAsia="Times New Roman" w:hAnsi="Times New Roman" w:cs="Times New Roman"/>
          <w:kern w:val="0"/>
          <w:sz w:val="22"/>
          <w:szCs w:val="22"/>
          <w:lang w:eastAsia="en-GB"/>
          <w14:ligatures w14:val="none"/>
        </w:rPr>
      </w:pPr>
      <w:r w:rsidRPr="00060DCE">
        <w:rPr>
          <w:rFonts w:ascii="Times New Roman" w:eastAsia="Times New Roman" w:hAnsi="Times New Roman" w:cs="Times New Roman"/>
          <w:kern w:val="0"/>
          <w:sz w:val="22"/>
          <w:szCs w:val="22"/>
          <w:lang w:eastAsia="en-GB"/>
          <w14:ligatures w14:val="none"/>
        </w:rPr>
        <w:t>Travel West Bank–Amman: £200</w:t>
      </w:r>
    </w:p>
    <w:p w14:paraId="3478BB7C" w14:textId="34373B9E" w:rsidR="00060DCE" w:rsidRDefault="00060DCE" w:rsidP="0094649A">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Total: £1040</w:t>
      </w:r>
    </w:p>
    <w:p w14:paraId="2706354D" w14:textId="77777777" w:rsidR="00060DCE" w:rsidRDefault="00060DCE" w:rsidP="00060DCE">
      <w:pPr>
        <w:spacing w:before="100" w:beforeAutospacing="1" w:after="100" w:afterAutospacing="1"/>
        <w:rPr>
          <w:rFonts w:ascii="Times New Roman" w:eastAsia="Times New Roman" w:hAnsi="Times New Roman" w:cs="Times New Roman"/>
          <w:b/>
          <w:bCs/>
          <w:kern w:val="0"/>
          <w:sz w:val="22"/>
          <w:szCs w:val="22"/>
          <w:lang w:eastAsia="en-GB"/>
          <w14:ligatures w14:val="none"/>
        </w:rPr>
      </w:pPr>
      <w:r w:rsidRPr="00060DCE">
        <w:rPr>
          <w:rFonts w:ascii="Times New Roman" w:eastAsia="Times New Roman" w:hAnsi="Times New Roman" w:cs="Times New Roman"/>
          <w:b/>
          <w:bCs/>
          <w:kern w:val="0"/>
          <w:sz w:val="22"/>
          <w:szCs w:val="22"/>
          <w:lang w:eastAsia="en-GB"/>
          <w14:ligatures w14:val="none"/>
        </w:rPr>
        <w:t xml:space="preserve">New overall total: </w:t>
      </w:r>
      <w:r>
        <w:rPr>
          <w:rFonts w:ascii="Times New Roman" w:eastAsia="Times New Roman" w:hAnsi="Times New Roman" w:cs="Times New Roman"/>
          <w:b/>
          <w:bCs/>
          <w:kern w:val="0"/>
          <w:sz w:val="22"/>
          <w:szCs w:val="22"/>
          <w:lang w:eastAsia="en-GB"/>
          <w14:ligatures w14:val="none"/>
        </w:rPr>
        <w:t>2852.40</w:t>
      </w:r>
    </w:p>
    <w:p w14:paraId="53381E23" w14:textId="009D05B9" w:rsidR="00060DCE" w:rsidRDefault="00060DCE" w:rsidP="00060DCE">
      <w:pPr>
        <w:spacing w:before="100" w:beforeAutospacing="1" w:after="100" w:afterAutospacing="1"/>
        <w:rPr>
          <w:rFonts w:ascii="Times New Roman" w:eastAsia="Times New Roman" w:hAnsi="Times New Roman" w:cs="Times New Roman"/>
          <w:b/>
          <w:bCs/>
          <w:kern w:val="0"/>
          <w:sz w:val="22"/>
          <w:szCs w:val="22"/>
          <w:lang w:eastAsia="en-GB"/>
          <w14:ligatures w14:val="none"/>
        </w:rPr>
      </w:pPr>
      <w:r>
        <w:rPr>
          <w:rFonts w:ascii="Times New Roman" w:eastAsia="Times New Roman" w:hAnsi="Times New Roman" w:cs="Times New Roman"/>
          <w:b/>
          <w:bCs/>
          <w:kern w:val="0"/>
          <w:sz w:val="22"/>
          <w:szCs w:val="22"/>
          <w:lang w:eastAsia="en-GB"/>
          <w14:ligatures w14:val="none"/>
        </w:rPr>
        <w:t xml:space="preserve">HRC </w:t>
      </w:r>
      <w:r w:rsidRPr="00060DCE">
        <w:rPr>
          <w:rFonts w:ascii="Times New Roman" w:eastAsia="Times New Roman" w:hAnsi="Times New Roman" w:cs="Times New Roman"/>
          <w:kern w:val="0"/>
          <w:sz w:val="22"/>
          <w:szCs w:val="22"/>
          <w:lang w:eastAsia="en-GB"/>
          <w14:ligatures w14:val="none"/>
        </w:rPr>
        <w:t>funding</w:t>
      </w:r>
      <w:r>
        <w:rPr>
          <w:rFonts w:ascii="Times New Roman" w:eastAsia="Times New Roman" w:hAnsi="Times New Roman" w:cs="Times New Roman"/>
          <w:kern w:val="0"/>
          <w:sz w:val="22"/>
          <w:szCs w:val="22"/>
          <w:lang w:eastAsia="en-GB"/>
          <w14:ligatures w14:val="none"/>
        </w:rPr>
        <w:t xml:space="preserve"> was used primarily for the cost of Salameh’s flight and accommodation; while the remin</w:t>
      </w:r>
      <w:r w:rsidR="00AB57FF">
        <w:rPr>
          <w:rFonts w:ascii="Times New Roman" w:eastAsia="Times New Roman" w:hAnsi="Times New Roman" w:cs="Times New Roman"/>
          <w:kern w:val="0"/>
          <w:sz w:val="22"/>
          <w:szCs w:val="22"/>
          <w:lang w:eastAsia="en-GB"/>
          <w14:ligatures w14:val="none"/>
        </w:rPr>
        <w:t>ing £148.60 went toward Al Battat’s transportation costs.</w:t>
      </w:r>
      <w:r>
        <w:rPr>
          <w:rFonts w:ascii="Times New Roman" w:eastAsia="Times New Roman" w:hAnsi="Times New Roman" w:cs="Times New Roman"/>
          <w:kern w:val="0"/>
          <w:sz w:val="22"/>
          <w:szCs w:val="22"/>
          <w:lang w:eastAsia="en-GB"/>
          <w14:ligatures w14:val="none"/>
        </w:rPr>
        <w:t xml:space="preserve"> The department kindly </w:t>
      </w:r>
      <w:r w:rsidR="002A4BC4">
        <w:rPr>
          <w:rFonts w:ascii="Times New Roman" w:eastAsia="Times New Roman" w:hAnsi="Times New Roman" w:cs="Times New Roman"/>
          <w:kern w:val="0"/>
          <w:sz w:val="22"/>
          <w:szCs w:val="22"/>
          <w:lang w:eastAsia="en-GB"/>
          <w14:ligatures w14:val="none"/>
        </w:rPr>
        <w:t xml:space="preserve">and generously </w:t>
      </w:r>
      <w:r>
        <w:rPr>
          <w:rFonts w:ascii="Times New Roman" w:eastAsia="Times New Roman" w:hAnsi="Times New Roman" w:cs="Times New Roman"/>
          <w:kern w:val="0"/>
          <w:sz w:val="22"/>
          <w:szCs w:val="22"/>
          <w:lang w:eastAsia="en-GB"/>
          <w14:ligatures w14:val="none"/>
        </w:rPr>
        <w:t xml:space="preserve">agreed to cover the additional cost of </w:t>
      </w:r>
      <w:r w:rsidRPr="002A4BC4">
        <w:rPr>
          <w:rFonts w:ascii="Times New Roman" w:eastAsia="Times New Roman" w:hAnsi="Times New Roman" w:cs="Times New Roman"/>
          <w:b/>
          <w:bCs/>
          <w:kern w:val="0"/>
          <w:sz w:val="22"/>
          <w:szCs w:val="22"/>
          <w:lang w:eastAsia="en-GB"/>
          <w14:ligatures w14:val="none"/>
        </w:rPr>
        <w:t>£892.4</w:t>
      </w:r>
      <w:r>
        <w:rPr>
          <w:rFonts w:ascii="Times New Roman" w:eastAsia="Times New Roman" w:hAnsi="Times New Roman" w:cs="Times New Roman"/>
          <w:kern w:val="0"/>
          <w:sz w:val="22"/>
          <w:szCs w:val="22"/>
          <w:lang w:eastAsia="en-GB"/>
          <w14:ligatures w14:val="none"/>
        </w:rPr>
        <w:t xml:space="preserve"> to</w:t>
      </w:r>
      <w:r w:rsidR="002A4BC4">
        <w:rPr>
          <w:rFonts w:ascii="Times New Roman" w:eastAsia="Times New Roman" w:hAnsi="Times New Roman" w:cs="Times New Roman"/>
          <w:kern w:val="0"/>
          <w:sz w:val="22"/>
          <w:szCs w:val="22"/>
          <w:lang w:eastAsia="en-GB"/>
          <w14:ligatures w14:val="none"/>
        </w:rPr>
        <w:t xml:space="preserve"> support this guest visit initiative. </w:t>
      </w:r>
    </w:p>
    <w:p w14:paraId="1F0F81D7" w14:textId="77777777" w:rsidR="0094649A" w:rsidRDefault="0094649A" w:rsidP="00FC1EBF">
      <w:pPr>
        <w:spacing w:before="100" w:beforeAutospacing="1" w:after="100" w:afterAutospacing="1"/>
        <w:rPr>
          <w:rFonts w:ascii="Times New Roman" w:eastAsia="Times New Roman" w:hAnsi="Times New Roman" w:cs="Times New Roman"/>
          <w:kern w:val="0"/>
          <w:sz w:val="22"/>
          <w:szCs w:val="22"/>
          <w:lang w:eastAsia="en-GB"/>
          <w14:ligatures w14:val="none"/>
        </w:rPr>
      </w:pPr>
    </w:p>
    <w:p w14:paraId="69244902" w14:textId="1FD08F20" w:rsidR="0094649A" w:rsidRDefault="0094649A" w:rsidP="00FC1EBF">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 xml:space="preserve">Please let me know if anything else is needed. </w:t>
      </w:r>
    </w:p>
    <w:p w14:paraId="20F609C7" w14:textId="0056DFB3" w:rsidR="0094649A" w:rsidRDefault="0094649A" w:rsidP="00FC1EBF">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With huge gratitude for your generous support,</w:t>
      </w:r>
    </w:p>
    <w:p w14:paraId="5D07314D" w14:textId="77777777" w:rsidR="0094649A" w:rsidRDefault="0094649A" w:rsidP="00FC1EBF">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Prof Silvija Jestrovic</w:t>
      </w:r>
    </w:p>
    <w:p w14:paraId="30FA1B98" w14:textId="737B79F8" w:rsidR="00060DCE" w:rsidRPr="00FC1EBF" w:rsidRDefault="0094649A" w:rsidP="00FC1EBF">
      <w:pPr>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 xml:space="preserve">Theatre and Performance Studies, SCAPVC </w:t>
      </w:r>
    </w:p>
    <w:p w14:paraId="791CE8EB" w14:textId="6520699E" w:rsidR="00060DCE" w:rsidRPr="00060DCE" w:rsidRDefault="00060DCE" w:rsidP="00060DCE">
      <w:pPr>
        <w:pStyle w:val="ListParagraph"/>
        <w:spacing w:before="100" w:beforeAutospacing="1" w:after="100" w:afterAutospacing="1"/>
        <w:rPr>
          <w:rFonts w:ascii="Times New Roman" w:eastAsia="Times New Roman" w:hAnsi="Times New Roman" w:cs="Times New Roman"/>
          <w:kern w:val="0"/>
          <w:sz w:val="22"/>
          <w:szCs w:val="22"/>
          <w:lang w:eastAsia="en-GB"/>
          <w14:ligatures w14:val="none"/>
        </w:rPr>
      </w:pPr>
      <w:r>
        <w:rPr>
          <w:rFonts w:ascii="Times New Roman" w:eastAsia="Times New Roman" w:hAnsi="Times New Roman" w:cs="Times New Roman"/>
          <w:kern w:val="0"/>
          <w:sz w:val="22"/>
          <w:szCs w:val="22"/>
          <w:lang w:eastAsia="en-GB"/>
          <w14:ligatures w14:val="none"/>
        </w:rPr>
        <w:tab/>
      </w:r>
    </w:p>
    <w:p w14:paraId="5567B8F5" w14:textId="77777777" w:rsidR="00060DCE" w:rsidRPr="00FA5207" w:rsidRDefault="00060DCE" w:rsidP="00060DCE">
      <w:pPr>
        <w:spacing w:before="100" w:beforeAutospacing="1" w:after="100" w:afterAutospacing="1"/>
        <w:ind w:left="1440"/>
        <w:rPr>
          <w:rFonts w:ascii="Times New Roman" w:eastAsia="Times New Roman" w:hAnsi="Times New Roman" w:cs="Times New Roman"/>
          <w:kern w:val="0"/>
          <w:sz w:val="22"/>
          <w:szCs w:val="22"/>
          <w:highlight w:val="yellow"/>
          <w:lang w:eastAsia="en-GB"/>
          <w14:ligatures w14:val="none"/>
        </w:rPr>
      </w:pPr>
    </w:p>
    <w:p w14:paraId="01C23621" w14:textId="77777777" w:rsidR="00FA5207" w:rsidRDefault="00FA5207" w:rsidP="00361406">
      <w:pPr>
        <w:spacing w:before="100" w:beforeAutospacing="1" w:after="100" w:afterAutospacing="1"/>
        <w:rPr>
          <w:rFonts w:ascii="Times New Roman" w:eastAsia="Times New Roman" w:hAnsi="Times New Roman" w:cs="Times New Roman"/>
          <w:b/>
          <w:bCs/>
          <w:kern w:val="0"/>
          <w:sz w:val="22"/>
          <w:szCs w:val="22"/>
          <w:lang w:eastAsia="en-GB"/>
          <w14:ligatures w14:val="none"/>
        </w:rPr>
      </w:pPr>
    </w:p>
    <w:p w14:paraId="482331FB" w14:textId="77777777" w:rsidR="0052789A" w:rsidRPr="00361406" w:rsidRDefault="0052789A">
      <w:pPr>
        <w:rPr>
          <w:sz w:val="22"/>
          <w:szCs w:val="22"/>
        </w:rPr>
      </w:pPr>
    </w:p>
    <w:sectPr w:rsidR="0052789A" w:rsidRPr="0036140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AA5B52"/>
    <w:multiLevelType w:val="multilevel"/>
    <w:tmpl w:val="60A638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56001D"/>
    <w:multiLevelType w:val="multilevel"/>
    <w:tmpl w:val="4BDEF8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904708"/>
    <w:multiLevelType w:val="multilevel"/>
    <w:tmpl w:val="5EC04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0952FC"/>
    <w:multiLevelType w:val="hybridMultilevel"/>
    <w:tmpl w:val="E1B8CD9C"/>
    <w:lvl w:ilvl="0" w:tplc="A612A77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5706EE8"/>
    <w:multiLevelType w:val="multilevel"/>
    <w:tmpl w:val="F66C2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32049809">
    <w:abstractNumId w:val="1"/>
  </w:num>
  <w:num w:numId="2" w16cid:durableId="1075129104">
    <w:abstractNumId w:val="0"/>
  </w:num>
  <w:num w:numId="3" w16cid:durableId="2027321020">
    <w:abstractNumId w:val="2"/>
  </w:num>
  <w:num w:numId="4" w16cid:durableId="361172140">
    <w:abstractNumId w:val="4"/>
  </w:num>
  <w:num w:numId="5" w16cid:durableId="10777038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406"/>
    <w:rsid w:val="00001A05"/>
    <w:rsid w:val="00057CCF"/>
    <w:rsid w:val="00060DCE"/>
    <w:rsid w:val="001475DB"/>
    <w:rsid w:val="001566C5"/>
    <w:rsid w:val="001B2144"/>
    <w:rsid w:val="00275F10"/>
    <w:rsid w:val="00277B8D"/>
    <w:rsid w:val="002A4BC4"/>
    <w:rsid w:val="002B0509"/>
    <w:rsid w:val="00361406"/>
    <w:rsid w:val="0052088C"/>
    <w:rsid w:val="0052789A"/>
    <w:rsid w:val="00581714"/>
    <w:rsid w:val="006924A5"/>
    <w:rsid w:val="006E6D66"/>
    <w:rsid w:val="00711FED"/>
    <w:rsid w:val="007922C1"/>
    <w:rsid w:val="007E53E9"/>
    <w:rsid w:val="008415E6"/>
    <w:rsid w:val="0094649A"/>
    <w:rsid w:val="0097040E"/>
    <w:rsid w:val="00AB57FF"/>
    <w:rsid w:val="00B809F4"/>
    <w:rsid w:val="00B80D4E"/>
    <w:rsid w:val="00BA186B"/>
    <w:rsid w:val="00D404BE"/>
    <w:rsid w:val="00D52B8E"/>
    <w:rsid w:val="00E05C89"/>
    <w:rsid w:val="00EF0800"/>
    <w:rsid w:val="00F14EA8"/>
    <w:rsid w:val="00FA5207"/>
    <w:rsid w:val="00FC1E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3E507"/>
  <w15:chartTrackingRefBased/>
  <w15:docId w15:val="{648F59CA-206E-9D41-9C01-6B92AEFB6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14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614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614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614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14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140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140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140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140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14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614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614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3614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14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14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14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14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1406"/>
    <w:rPr>
      <w:rFonts w:eastAsiaTheme="majorEastAsia" w:cstheme="majorBidi"/>
      <w:color w:val="272727" w:themeColor="text1" w:themeTint="D8"/>
    </w:rPr>
  </w:style>
  <w:style w:type="paragraph" w:styleId="Title">
    <w:name w:val="Title"/>
    <w:basedOn w:val="Normal"/>
    <w:next w:val="Normal"/>
    <w:link w:val="TitleChar"/>
    <w:uiPriority w:val="10"/>
    <w:qFormat/>
    <w:rsid w:val="0036140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14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140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14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140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61406"/>
    <w:rPr>
      <w:i/>
      <w:iCs/>
      <w:color w:val="404040" w:themeColor="text1" w:themeTint="BF"/>
    </w:rPr>
  </w:style>
  <w:style w:type="paragraph" w:styleId="ListParagraph">
    <w:name w:val="List Paragraph"/>
    <w:basedOn w:val="Normal"/>
    <w:uiPriority w:val="34"/>
    <w:qFormat/>
    <w:rsid w:val="00361406"/>
    <w:pPr>
      <w:ind w:left="720"/>
      <w:contextualSpacing/>
    </w:pPr>
  </w:style>
  <w:style w:type="character" w:styleId="IntenseEmphasis">
    <w:name w:val="Intense Emphasis"/>
    <w:basedOn w:val="DefaultParagraphFont"/>
    <w:uiPriority w:val="21"/>
    <w:qFormat/>
    <w:rsid w:val="00361406"/>
    <w:rPr>
      <w:i/>
      <w:iCs/>
      <w:color w:val="0F4761" w:themeColor="accent1" w:themeShade="BF"/>
    </w:rPr>
  </w:style>
  <w:style w:type="paragraph" w:styleId="IntenseQuote">
    <w:name w:val="Intense Quote"/>
    <w:basedOn w:val="Normal"/>
    <w:next w:val="Normal"/>
    <w:link w:val="IntenseQuoteChar"/>
    <w:uiPriority w:val="30"/>
    <w:qFormat/>
    <w:rsid w:val="003614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1406"/>
    <w:rPr>
      <w:i/>
      <w:iCs/>
      <w:color w:val="0F4761" w:themeColor="accent1" w:themeShade="BF"/>
    </w:rPr>
  </w:style>
  <w:style w:type="character" w:styleId="IntenseReference">
    <w:name w:val="Intense Reference"/>
    <w:basedOn w:val="DefaultParagraphFont"/>
    <w:uiPriority w:val="32"/>
    <w:qFormat/>
    <w:rsid w:val="00361406"/>
    <w:rPr>
      <w:b/>
      <w:bCs/>
      <w:smallCaps/>
      <w:color w:val="0F4761" w:themeColor="accent1" w:themeShade="BF"/>
      <w:spacing w:val="5"/>
    </w:rPr>
  </w:style>
  <w:style w:type="paragraph" w:styleId="NormalWeb">
    <w:name w:val="Normal (Web)"/>
    <w:basedOn w:val="Normal"/>
    <w:uiPriority w:val="99"/>
    <w:semiHidden/>
    <w:unhideWhenUsed/>
    <w:rsid w:val="00361406"/>
    <w:pPr>
      <w:spacing w:before="100" w:beforeAutospacing="1" w:after="100" w:afterAutospacing="1"/>
    </w:pPr>
    <w:rPr>
      <w:rFonts w:ascii="Times New Roman" w:eastAsia="Times New Roman" w:hAnsi="Times New Roman" w:cs="Times New Roman"/>
      <w:kern w:val="0"/>
      <w:lang w:eastAsia="en-GB"/>
      <w14:ligatures w14:val="none"/>
    </w:rPr>
  </w:style>
  <w:style w:type="character" w:styleId="Strong">
    <w:name w:val="Strong"/>
    <w:basedOn w:val="DefaultParagraphFont"/>
    <w:uiPriority w:val="22"/>
    <w:qFormat/>
    <w:rsid w:val="00361406"/>
    <w:rPr>
      <w:b/>
      <w:bCs/>
    </w:rPr>
  </w:style>
  <w:style w:type="character" w:styleId="Emphasis">
    <w:name w:val="Emphasis"/>
    <w:basedOn w:val="DefaultParagraphFont"/>
    <w:uiPriority w:val="20"/>
    <w:qFormat/>
    <w:rsid w:val="00361406"/>
    <w:rPr>
      <w:i/>
      <w:iCs/>
    </w:rPr>
  </w:style>
  <w:style w:type="character" w:styleId="Hyperlink">
    <w:name w:val="Hyperlink"/>
    <w:basedOn w:val="DefaultParagraphFont"/>
    <w:uiPriority w:val="99"/>
    <w:unhideWhenUsed/>
    <w:rsid w:val="007E53E9"/>
    <w:rPr>
      <w:color w:val="467886" w:themeColor="hyperlink"/>
      <w:u w:val="single"/>
    </w:rPr>
  </w:style>
  <w:style w:type="character" w:styleId="UnresolvedMention">
    <w:name w:val="Unresolved Mention"/>
    <w:basedOn w:val="DefaultParagraphFont"/>
    <w:uiPriority w:val="99"/>
    <w:semiHidden/>
    <w:unhideWhenUsed/>
    <w:rsid w:val="007E53E9"/>
    <w:rPr>
      <w:color w:val="605E5C"/>
      <w:shd w:val="clear" w:color="auto" w:fill="E1DFDD"/>
    </w:rPr>
  </w:style>
  <w:style w:type="paragraph" w:customStyle="1" w:styleId="isselectedend">
    <w:name w:val="isselectedend"/>
    <w:basedOn w:val="Normal"/>
    <w:rsid w:val="00D52B8E"/>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jestrovic@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1531</Words>
  <Characters>8730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Jestrovic, Silvija</dc:creator>
  <cp:keywords/>
  <dc:description/>
  <cp:lastModifiedBy>Rae, Sue</cp:lastModifiedBy>
  <cp:revision>3</cp:revision>
  <dcterms:created xsi:type="dcterms:W3CDTF">2026-06-23T07:31:00Z</dcterms:created>
  <dcterms:modified xsi:type="dcterms:W3CDTF">2026-06-23T07:44:00Z</dcterms:modified>
</cp:coreProperties>
</file>