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72A8" w:rsidRPr="002E62EF" w:rsidRDefault="00C472A8" w:rsidP="002E62EF">
      <w:pPr>
        <w:ind w:left="0"/>
        <w:jc w:val="center"/>
        <w:rPr>
          <w:rFonts w:ascii="Arial" w:hAnsi="Arial" w:cs="Arial"/>
          <w:sz w:val="20"/>
          <w:szCs w:val="20"/>
        </w:rPr>
      </w:pPr>
      <w:r>
        <w:rPr>
          <w:rFonts w:ascii="Arial" w:hAnsi="Arial" w:cs="Arial"/>
          <w:sz w:val="20"/>
          <w:szCs w:val="20"/>
        </w:rPr>
        <w:t>Conference Report</w:t>
      </w:r>
    </w:p>
    <w:p w:rsidR="00C472A8" w:rsidRPr="002E62EF" w:rsidRDefault="00C472A8" w:rsidP="002E62EF">
      <w:pPr>
        <w:ind w:left="0" w:firstLine="0"/>
        <w:jc w:val="center"/>
        <w:rPr>
          <w:rFonts w:ascii="Arial" w:hAnsi="Arial" w:cs="Arial"/>
          <w:sz w:val="20"/>
          <w:szCs w:val="20"/>
        </w:rPr>
      </w:pPr>
      <w:r w:rsidRPr="002E62EF">
        <w:rPr>
          <w:rFonts w:ascii="Arial" w:hAnsi="Arial" w:cs="Arial"/>
          <w:b/>
          <w:bCs/>
          <w:sz w:val="20"/>
          <w:szCs w:val="20"/>
        </w:rPr>
        <w:t>“Women Writing Space: Representations of Gender and Space in post-1850 British Women’s Writing”</w:t>
      </w:r>
      <w:r w:rsidRPr="002E62EF">
        <w:rPr>
          <w:rFonts w:ascii="Arial" w:hAnsi="Arial" w:cs="Arial"/>
          <w:sz w:val="20"/>
          <w:szCs w:val="20"/>
        </w:rPr>
        <w:t xml:space="preserve"> was a one-day conference held at the University of Warwick on 7</w:t>
      </w:r>
      <w:r w:rsidRPr="002E62EF">
        <w:rPr>
          <w:rFonts w:ascii="Arial" w:hAnsi="Arial" w:cs="Arial"/>
          <w:sz w:val="20"/>
          <w:szCs w:val="20"/>
          <w:vertAlign w:val="superscript"/>
        </w:rPr>
        <w:t>th</w:t>
      </w:r>
      <w:r w:rsidRPr="002E62EF">
        <w:rPr>
          <w:rFonts w:ascii="Arial" w:hAnsi="Arial" w:cs="Arial"/>
          <w:sz w:val="20"/>
          <w:szCs w:val="20"/>
        </w:rPr>
        <w:t xml:space="preserve"> March 2009 organised by Arina</w:t>
      </w:r>
      <w:r>
        <w:rPr>
          <w:rFonts w:ascii="Arial" w:hAnsi="Arial" w:cs="Arial"/>
          <w:sz w:val="20"/>
          <w:szCs w:val="20"/>
        </w:rPr>
        <w:t xml:space="preserve"> Lungu and Charlotte Mathieson.</w:t>
      </w:r>
    </w:p>
    <w:p w:rsidR="00C472A8" w:rsidRPr="002E62EF" w:rsidRDefault="00C472A8" w:rsidP="002E62EF">
      <w:pPr>
        <w:ind w:left="0"/>
        <w:rPr>
          <w:rFonts w:ascii="Arial" w:hAnsi="Arial" w:cs="Arial"/>
          <w:i/>
          <w:iCs/>
          <w:sz w:val="20"/>
          <w:szCs w:val="20"/>
        </w:rPr>
      </w:pPr>
    </w:p>
    <w:p w:rsidR="00C472A8" w:rsidRPr="002E62EF" w:rsidRDefault="00C472A8" w:rsidP="002E62EF">
      <w:pPr>
        <w:ind w:left="0" w:firstLine="0"/>
        <w:rPr>
          <w:rFonts w:ascii="Arial" w:hAnsi="Arial" w:cs="Arial"/>
          <w:sz w:val="20"/>
          <w:szCs w:val="20"/>
        </w:rPr>
      </w:pPr>
      <w:r w:rsidRPr="002E62EF">
        <w:rPr>
          <w:rFonts w:ascii="Arial" w:hAnsi="Arial" w:cs="Arial"/>
          <w:i/>
          <w:iCs/>
          <w:sz w:val="20"/>
          <w:szCs w:val="20"/>
        </w:rPr>
        <w:t xml:space="preserve"> </w:t>
      </w:r>
      <w:r w:rsidRPr="002E62EF">
        <w:rPr>
          <w:rFonts w:ascii="Arial" w:hAnsi="Arial" w:cs="Arial"/>
          <w:sz w:val="20"/>
          <w:szCs w:val="20"/>
        </w:rPr>
        <w:t>‘Women Writing Space’ aimed to bring together discourses on the relationship between gender and space from a variety of academic disciplines, including literary studies, architecture, and history, providing a stimulating research environment in which around 50 national and international scholars, ranging from graduate students to established academics, explored new approaches and ways of theorising space.</w:t>
      </w:r>
    </w:p>
    <w:p w:rsidR="00C472A8" w:rsidRPr="002E62EF" w:rsidRDefault="00C472A8" w:rsidP="002E62EF">
      <w:pPr>
        <w:ind w:left="0" w:firstLine="0"/>
        <w:rPr>
          <w:rFonts w:ascii="Arial" w:hAnsi="Arial" w:cs="Arial"/>
          <w:sz w:val="20"/>
          <w:szCs w:val="20"/>
        </w:rPr>
      </w:pPr>
    </w:p>
    <w:p w:rsidR="00C472A8" w:rsidRPr="002E62EF" w:rsidRDefault="00C472A8" w:rsidP="002E62EF">
      <w:pPr>
        <w:ind w:left="0" w:firstLine="0"/>
        <w:rPr>
          <w:rFonts w:ascii="Arial" w:hAnsi="Arial" w:cs="Arial"/>
          <w:sz w:val="20"/>
          <w:szCs w:val="20"/>
        </w:rPr>
      </w:pPr>
      <w:r w:rsidRPr="002E62EF">
        <w:rPr>
          <w:rFonts w:ascii="Arial" w:hAnsi="Arial" w:cs="Arial"/>
          <w:sz w:val="20"/>
          <w:szCs w:val="20"/>
        </w:rPr>
        <w:t>The debate was opened by writer and visual artist Rosa Ainley, who gave a remarkable keynote presentation on the theme of “the threshold” in spatial practices. Examining three of her own works produced in radically different environments, from architecture to writing and virtual space, Ainley addressed questions about the nature of interstitiality and the relationship between text and space. This paved the way for further discussion of urban spaces in the first panel session, which explored representations of the city in contemporary fiction and poetry.</w:t>
      </w:r>
    </w:p>
    <w:p w:rsidR="00C472A8" w:rsidRPr="002E62EF" w:rsidRDefault="00C472A8" w:rsidP="002E62EF">
      <w:pPr>
        <w:ind w:left="0" w:firstLine="0"/>
        <w:rPr>
          <w:rFonts w:ascii="Arial" w:hAnsi="Arial" w:cs="Arial"/>
          <w:sz w:val="20"/>
          <w:szCs w:val="20"/>
        </w:rPr>
      </w:pPr>
    </w:p>
    <w:p w:rsidR="00C472A8" w:rsidRPr="002E62EF" w:rsidRDefault="00C472A8" w:rsidP="002E62EF">
      <w:pPr>
        <w:ind w:left="0" w:firstLine="0"/>
        <w:rPr>
          <w:rFonts w:ascii="Arial" w:hAnsi="Arial" w:cs="Arial"/>
          <w:sz w:val="20"/>
          <w:szCs w:val="20"/>
        </w:rPr>
      </w:pPr>
      <w:r w:rsidRPr="002E62EF">
        <w:rPr>
          <w:rFonts w:ascii="Arial" w:hAnsi="Arial" w:cs="Arial"/>
          <w:sz w:val="20"/>
          <w:szCs w:val="20"/>
        </w:rPr>
        <w:t>A second stimulating keynote was provided by Dr Lynne Walker who introduced a historical perspective to debates of gender and space by considering the spaces utilised by Victorian professional women writers. The paper engaged with the creative efforts through which female artists and writers of the period managed to negotiate both public and private domains within the space of their homes.</w:t>
      </w:r>
    </w:p>
    <w:p w:rsidR="00C472A8" w:rsidRPr="002E62EF" w:rsidRDefault="00C472A8" w:rsidP="002E62EF">
      <w:pPr>
        <w:ind w:left="0" w:firstLine="0"/>
        <w:rPr>
          <w:rFonts w:ascii="Arial" w:hAnsi="Arial" w:cs="Arial"/>
          <w:sz w:val="20"/>
          <w:szCs w:val="20"/>
        </w:rPr>
      </w:pPr>
    </w:p>
    <w:p w:rsidR="00C472A8" w:rsidRPr="002E62EF" w:rsidRDefault="00C472A8" w:rsidP="002E62EF">
      <w:pPr>
        <w:ind w:left="0" w:firstLine="0"/>
        <w:rPr>
          <w:rFonts w:ascii="Arial" w:hAnsi="Arial" w:cs="Arial"/>
          <w:sz w:val="20"/>
          <w:szCs w:val="20"/>
        </w:rPr>
      </w:pPr>
      <w:r w:rsidRPr="002E62EF">
        <w:rPr>
          <w:rFonts w:ascii="Arial" w:hAnsi="Arial" w:cs="Arial"/>
          <w:sz w:val="20"/>
          <w:szCs w:val="20"/>
        </w:rPr>
        <w:t>The first afternoon panel focused on nation spaces, with papers concerning mid-20</w:t>
      </w:r>
      <w:r w:rsidRPr="002E62EF">
        <w:rPr>
          <w:rFonts w:ascii="Arial" w:hAnsi="Arial" w:cs="Arial"/>
          <w:sz w:val="20"/>
          <w:szCs w:val="20"/>
          <w:vertAlign w:val="superscript"/>
        </w:rPr>
        <w:t>th</w:t>
      </w:r>
      <w:r w:rsidRPr="002E62EF">
        <w:rPr>
          <w:rFonts w:ascii="Arial" w:hAnsi="Arial" w:cs="Arial"/>
          <w:sz w:val="20"/>
          <w:szCs w:val="20"/>
        </w:rPr>
        <w:t xml:space="preserve"> Century drama, fiction and travel writing. The final panel returned to the Victorian period with papers exploring themes of borders and boundaries in gendered spatial representations in fiction and poetry from the period.</w:t>
      </w:r>
    </w:p>
    <w:p w:rsidR="00C472A8" w:rsidRPr="002E62EF" w:rsidRDefault="00C472A8" w:rsidP="002E62EF">
      <w:pPr>
        <w:ind w:left="0" w:firstLine="0"/>
        <w:rPr>
          <w:rFonts w:ascii="Arial" w:hAnsi="Arial" w:cs="Arial"/>
          <w:sz w:val="20"/>
          <w:szCs w:val="20"/>
        </w:rPr>
      </w:pPr>
    </w:p>
    <w:p w:rsidR="00C472A8" w:rsidRPr="002E62EF" w:rsidRDefault="00C472A8" w:rsidP="002E62EF">
      <w:pPr>
        <w:ind w:left="0" w:firstLine="0"/>
        <w:rPr>
          <w:rFonts w:ascii="Arial" w:hAnsi="Arial" w:cs="Arial"/>
          <w:sz w:val="20"/>
          <w:szCs w:val="20"/>
        </w:rPr>
      </w:pPr>
      <w:r w:rsidRPr="002E62EF">
        <w:rPr>
          <w:rFonts w:ascii="Arial" w:hAnsi="Arial" w:cs="Arial"/>
          <w:sz w:val="20"/>
          <w:szCs w:val="20"/>
        </w:rPr>
        <w:t>The conference generated lively debates in an atmosphere of friendly and productive criticism, testifying to an ever-increasing interest in this field of research. Thanks to Sue Dibben, and to all the speakers, chairs, and helpers who contributed to the success of the conference.</w:t>
      </w:r>
    </w:p>
    <w:p w:rsidR="00C472A8" w:rsidRPr="002E62EF" w:rsidRDefault="00C472A8" w:rsidP="002E62EF">
      <w:pPr>
        <w:ind w:left="0"/>
        <w:rPr>
          <w:rFonts w:ascii="Arial" w:hAnsi="Arial" w:cs="Arial"/>
          <w:sz w:val="20"/>
          <w:szCs w:val="20"/>
        </w:rPr>
      </w:pPr>
    </w:p>
    <w:p w:rsidR="00C472A8" w:rsidRPr="002E62EF" w:rsidRDefault="00C472A8" w:rsidP="002E62EF">
      <w:pPr>
        <w:ind w:left="0"/>
        <w:jc w:val="right"/>
        <w:rPr>
          <w:rFonts w:ascii="Arial" w:hAnsi="Arial" w:cs="Arial"/>
          <w:sz w:val="20"/>
          <w:szCs w:val="20"/>
        </w:rPr>
      </w:pPr>
      <w:r w:rsidRPr="002E62EF">
        <w:rPr>
          <w:rFonts w:ascii="Arial" w:hAnsi="Arial" w:cs="Arial"/>
          <w:sz w:val="20"/>
          <w:szCs w:val="20"/>
        </w:rPr>
        <w:t xml:space="preserve">Charlotte Mathieson and Arina Lungu, Department of English, </w:t>
      </w:r>
      <w:smartTag w:uri="urn:schemas-microsoft-com:office:smarttags" w:element="stockticker">
        <w:r w:rsidRPr="002E62EF">
          <w:rPr>
            <w:rFonts w:ascii="Arial" w:hAnsi="Arial" w:cs="Arial"/>
            <w:sz w:val="20"/>
            <w:szCs w:val="20"/>
          </w:rPr>
          <w:t>HRC</w:t>
        </w:r>
      </w:smartTag>
      <w:r w:rsidRPr="002E62EF">
        <w:rPr>
          <w:rFonts w:ascii="Arial" w:hAnsi="Arial" w:cs="Arial"/>
          <w:sz w:val="20"/>
          <w:szCs w:val="20"/>
        </w:rPr>
        <w:t xml:space="preserve"> Doctoral Fellows</w:t>
      </w:r>
    </w:p>
    <w:p w:rsidR="00C472A8" w:rsidRPr="002E62EF" w:rsidRDefault="00C472A8" w:rsidP="002E62EF">
      <w:pPr>
        <w:ind w:left="0" w:firstLine="0"/>
        <w:rPr>
          <w:rFonts w:ascii="Arial" w:hAnsi="Arial" w:cs="Arial"/>
          <w:sz w:val="20"/>
          <w:szCs w:val="20"/>
        </w:rPr>
      </w:pPr>
    </w:p>
    <w:p w:rsidR="00C472A8" w:rsidRPr="002E62EF" w:rsidRDefault="00C472A8" w:rsidP="002E62EF">
      <w:pPr>
        <w:ind w:left="0" w:firstLine="0"/>
        <w:rPr>
          <w:rFonts w:ascii="Arial" w:hAnsi="Arial" w:cs="Arial"/>
          <w:sz w:val="20"/>
          <w:szCs w:val="20"/>
        </w:rPr>
      </w:pPr>
    </w:p>
    <w:sectPr w:rsidR="00C472A8" w:rsidRPr="002E62EF" w:rsidSect="00BA7DBC">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E7C5B"/>
    <w:rsid w:val="00017742"/>
    <w:rsid w:val="00232042"/>
    <w:rsid w:val="002E62EF"/>
    <w:rsid w:val="00331AF3"/>
    <w:rsid w:val="004B565D"/>
    <w:rsid w:val="00567EC6"/>
    <w:rsid w:val="006037DB"/>
    <w:rsid w:val="006923A9"/>
    <w:rsid w:val="006E7C5B"/>
    <w:rsid w:val="00771029"/>
    <w:rsid w:val="00796256"/>
    <w:rsid w:val="007E440A"/>
    <w:rsid w:val="007E768D"/>
    <w:rsid w:val="00824111"/>
    <w:rsid w:val="009E16AD"/>
    <w:rsid w:val="00BA7DBC"/>
    <w:rsid w:val="00BE5735"/>
    <w:rsid w:val="00C472A8"/>
    <w:rsid w:val="00CC6E90"/>
    <w:rsid w:val="00CE21D5"/>
    <w:rsid w:val="00CE6134"/>
    <w:rsid w:val="00D562B0"/>
    <w:rsid w:val="00F03EDA"/>
    <w:rsid w:val="00F57AEB"/>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62B0"/>
    <w:pPr>
      <w:ind w:left="720" w:firstLine="720"/>
      <w:jc w:val="both"/>
    </w:pPr>
    <w:rPr>
      <w:rFonts w:ascii="Times New Roman" w:hAnsi="Times New Roman"/>
      <w:sz w:val="24"/>
      <w:szCs w:val="24"/>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link w:val="Style1Char"/>
    <w:uiPriority w:val="99"/>
    <w:rsid w:val="00232042"/>
    <w:pPr>
      <w:ind w:firstLine="720"/>
      <w:jc w:val="both"/>
    </w:pPr>
    <w:rPr>
      <w:rFonts w:ascii="Times New Roman" w:hAnsi="Times New Roman"/>
      <w:sz w:val="20"/>
      <w:szCs w:val="20"/>
      <w:lang w:eastAsia="en-US"/>
    </w:rPr>
  </w:style>
  <w:style w:type="paragraph" w:styleId="FootnoteText">
    <w:name w:val="footnote text"/>
    <w:basedOn w:val="Normal"/>
    <w:link w:val="FootnoteTextChar"/>
    <w:uiPriority w:val="99"/>
    <w:semiHidden/>
    <w:rsid w:val="00232042"/>
    <w:rPr>
      <w:sz w:val="20"/>
      <w:szCs w:val="20"/>
    </w:rPr>
  </w:style>
  <w:style w:type="character" w:customStyle="1" w:styleId="FootnoteTextChar">
    <w:name w:val="Footnote Text Char"/>
    <w:basedOn w:val="DefaultParagraphFont"/>
    <w:link w:val="FootnoteText"/>
    <w:uiPriority w:val="99"/>
    <w:semiHidden/>
    <w:rsid w:val="00232042"/>
    <w:rPr>
      <w:rFonts w:ascii="Times New Roman" w:hAnsi="Times New Roman" w:cs="Times New Roman"/>
      <w:sz w:val="20"/>
      <w:szCs w:val="20"/>
    </w:rPr>
  </w:style>
  <w:style w:type="character" w:customStyle="1" w:styleId="Style1Char">
    <w:name w:val="Style1 Char"/>
    <w:basedOn w:val="FootnoteTextChar"/>
    <w:link w:val="Style1"/>
    <w:uiPriority w:val="99"/>
    <w:rsid w:val="00232042"/>
    <w:rPr>
      <w:lang w:val="en-GB"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TotalTime>
  <Pages>1</Pages>
  <Words>340</Words>
  <Characters>1940</Characters>
  <Application>Microsoft Office Outlook</Application>
  <DocSecurity>0</DocSecurity>
  <Lines>0</Lines>
  <Paragraphs>0</Paragraphs>
  <ScaleCrop>false</ScaleCrop>
  <Company>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“Women Writing Space: Representations of Gender and Space in post-1850 British Women’s Writing” was a one-day conference held </dc:title>
  <dc:subject/>
  <dc:creator>Arina</dc:creator>
  <cp:keywords/>
  <dc:description/>
  <cp:lastModifiedBy>Dibben</cp:lastModifiedBy>
  <cp:revision>3</cp:revision>
  <dcterms:created xsi:type="dcterms:W3CDTF">2009-04-27T09:37:00Z</dcterms:created>
  <dcterms:modified xsi:type="dcterms:W3CDTF">2009-05-12T11:22:00Z</dcterms:modified>
</cp:coreProperties>
</file>