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E7D1D59" w14:textId="77777777" w:rsid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8"/>
          <w:szCs w:val="28"/>
          <w:bdr w:val="none" w:sz="0" w:space="0" w:color="auto"/>
        </w:rPr>
      </w:pPr>
    </w:p>
    <w:p w14:paraId="10DBB5A7" w14:textId="77777777" w:rsid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8"/>
          <w:szCs w:val="28"/>
          <w:bdr w:val="none" w:sz="0" w:space="0" w:color="auto"/>
        </w:rPr>
      </w:pPr>
    </w:p>
    <w:p w14:paraId="7000ECE2"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8"/>
          <w:szCs w:val="28"/>
          <w:bdr w:val="none" w:sz="0" w:space="0" w:color="auto"/>
        </w:rPr>
      </w:pPr>
      <w:r w:rsidRPr="00684A2B">
        <w:rPr>
          <w:rFonts w:ascii="Calibri" w:eastAsia="PMingLiU" w:hAnsi="Calibri"/>
          <w:b/>
          <w:color w:val="000000"/>
          <w:sz w:val="28"/>
          <w:szCs w:val="28"/>
          <w:bdr w:val="none" w:sz="0" w:space="0" w:color="auto"/>
        </w:rPr>
        <w:t>The Masculine Worlds of Race and Power: Objects, Practices and Emotions in Colonial and Post-Colonial Societies in the Long Nineteenth Century</w:t>
      </w:r>
    </w:p>
    <w:p w14:paraId="6E8C8AA4"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2"/>
          <w:szCs w:val="22"/>
          <w:bdr w:val="none" w:sz="0" w:space="0" w:color="auto"/>
        </w:rPr>
      </w:pPr>
    </w:p>
    <w:p w14:paraId="20AFAF30"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 xml:space="preserve">First Keynote Speaker: Pieter </w:t>
      </w:r>
      <w:proofErr w:type="spellStart"/>
      <w:r w:rsidRPr="00684A2B">
        <w:rPr>
          <w:rFonts w:ascii="Calibri" w:eastAsia="PMingLiU" w:hAnsi="Calibri"/>
          <w:b/>
          <w:color w:val="000000"/>
          <w:sz w:val="23"/>
          <w:szCs w:val="23"/>
          <w:bdr w:val="none" w:sz="0" w:space="0" w:color="auto"/>
        </w:rPr>
        <w:t>Spierenburg</w:t>
      </w:r>
      <w:proofErr w:type="spellEnd"/>
      <w:r w:rsidRPr="00684A2B">
        <w:rPr>
          <w:rFonts w:ascii="Calibri" w:eastAsia="PMingLiU" w:hAnsi="Calibri"/>
          <w:b/>
          <w:color w:val="000000"/>
          <w:sz w:val="23"/>
          <w:szCs w:val="23"/>
          <w:bdr w:val="none" w:sz="0" w:space="0" w:color="auto"/>
        </w:rPr>
        <w:t xml:space="preserve">, Erasmus University </w:t>
      </w:r>
    </w:p>
    <w:p w14:paraId="0EE096C9"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Second Keynote Speaker: TBC</w:t>
      </w:r>
    </w:p>
    <w:p w14:paraId="59056865" w14:textId="470B196E"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 xml:space="preserve">Date: </w:t>
      </w:r>
      <w:r w:rsidR="00626F2E">
        <w:rPr>
          <w:rFonts w:ascii="Calibri" w:eastAsia="PMingLiU" w:hAnsi="Calibri"/>
          <w:b/>
          <w:color w:val="000000"/>
          <w:sz w:val="23"/>
          <w:szCs w:val="23"/>
          <w:bdr w:val="none" w:sz="0" w:space="0" w:color="auto"/>
        </w:rPr>
        <w:t xml:space="preserve">Saturday </w:t>
      </w:r>
      <w:r w:rsidRPr="00684A2B">
        <w:rPr>
          <w:rFonts w:ascii="Calibri" w:eastAsia="PMingLiU" w:hAnsi="Calibri"/>
          <w:b/>
          <w:color w:val="000000"/>
          <w:sz w:val="23"/>
          <w:szCs w:val="23"/>
          <w:bdr w:val="none" w:sz="0" w:space="0" w:color="auto"/>
        </w:rPr>
        <w:t>5th May 2018</w:t>
      </w:r>
    </w:p>
    <w:p w14:paraId="3F82E08E"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Location: University of Warwick</w:t>
      </w:r>
    </w:p>
    <w:p w14:paraId="1AED76B6"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 xml:space="preserve">Funded by the Humanities Research Centre &amp; Global History Centre </w:t>
      </w:r>
    </w:p>
    <w:p w14:paraId="22EFF6C4"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p>
    <w:p w14:paraId="6ADA7E17"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r w:rsidRPr="00684A2B">
        <w:rPr>
          <w:rFonts w:ascii="Calibri" w:eastAsia="PMingLiU" w:hAnsi="Calibri"/>
          <w:color w:val="000000"/>
          <w:sz w:val="23"/>
          <w:szCs w:val="23"/>
          <w:bdr w:val="none" w:sz="0" w:space="0" w:color="auto"/>
        </w:rPr>
        <w:t>This conference will bring together doctoral students and early career researchers from the fields of History, Gender Studies, English Literature, and History of Art who are interested in the study of elite white masculine identities in nineteenth century Colonial and Post-Colonial societies.</w:t>
      </w:r>
    </w:p>
    <w:p w14:paraId="5B241DBB"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p>
    <w:p w14:paraId="139585FF"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Times New Roman" w:hAnsi="Calibri"/>
          <w:color w:val="000000"/>
          <w:sz w:val="23"/>
          <w:szCs w:val="23"/>
          <w:bdr w:val="none" w:sz="0" w:space="0" w:color="auto"/>
        </w:rPr>
      </w:pPr>
      <w:r w:rsidRPr="00684A2B">
        <w:rPr>
          <w:rFonts w:ascii="Calibri" w:eastAsia="Times New Roman" w:hAnsi="Calibri"/>
          <w:color w:val="000000"/>
          <w:sz w:val="23"/>
          <w:szCs w:val="23"/>
          <w:bdr w:val="none" w:sz="0" w:space="0" w:color="auto"/>
          <w:shd w:val="clear" w:color="auto" w:fill="FFFFFF"/>
        </w:rPr>
        <w:t>The gender identities of white men have chiefly been explored through a focus on the representation of various hegemonic masculinities, overlooking the lived experience of these men. Although historical narratives have traditionally foregrounded white men as the ‘subject’ of colonial histories, this conference aims to investigate these figures as multidimensional ‘subjects’.</w:t>
      </w:r>
      <w:r w:rsidRPr="00684A2B">
        <w:rPr>
          <w:rFonts w:ascii="Calibri" w:eastAsia="Times New Roman" w:hAnsi="Calibri"/>
          <w:color w:val="000000"/>
          <w:sz w:val="23"/>
          <w:szCs w:val="23"/>
          <w:bdr w:val="none" w:sz="0" w:space="0" w:color="auto"/>
        </w:rPr>
        <w:t xml:space="preserve"> </w:t>
      </w:r>
      <w:r w:rsidRPr="00684A2B">
        <w:rPr>
          <w:rFonts w:ascii="Calibri" w:eastAsia="PMingLiU" w:hAnsi="Calibri"/>
          <w:color w:val="000000"/>
          <w:sz w:val="23"/>
          <w:szCs w:val="23"/>
          <w:bdr w:val="none" w:sz="0" w:space="0" w:color="auto"/>
        </w:rPr>
        <w:t xml:space="preserve">The objective of the event is to establish a dialogue that will facilitate the development of an understanding of the relationship between prevalent cultural ideals and representations of masculinity, and each individual’s subjective experiences of them. A commitment to interdisciplinary discussion will be at the heart of this conference, which </w:t>
      </w:r>
      <w:r w:rsidRPr="00684A2B">
        <w:rPr>
          <w:rFonts w:ascii="Calibri" w:eastAsia="PMingLiU" w:hAnsi="Calibri"/>
          <w:color w:val="000000"/>
          <w:sz w:val="22"/>
          <w:szCs w:val="22"/>
          <w:bdr w:val="none" w:sz="0" w:space="0" w:color="auto"/>
        </w:rPr>
        <w:t>will also bring various sub-disciplines of history into conversation.</w:t>
      </w:r>
    </w:p>
    <w:p w14:paraId="6A42532A"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p>
    <w:p w14:paraId="0D7D4FB2"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b/>
          <w:color w:val="000000"/>
          <w:sz w:val="23"/>
          <w:szCs w:val="23"/>
          <w:bdr w:val="none" w:sz="0" w:space="0" w:color="auto"/>
        </w:rPr>
      </w:pPr>
      <w:r w:rsidRPr="00684A2B">
        <w:rPr>
          <w:rFonts w:ascii="Calibri" w:eastAsia="PMingLiU" w:hAnsi="Calibri"/>
          <w:b/>
          <w:color w:val="000000"/>
          <w:sz w:val="23"/>
          <w:szCs w:val="23"/>
          <w:bdr w:val="none" w:sz="0" w:space="0" w:color="auto"/>
        </w:rPr>
        <w:t>Topics of potential conference papers could include (but are not limited to):</w:t>
      </w:r>
    </w:p>
    <w:p w14:paraId="1B67268C"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r w:rsidRPr="00684A2B">
        <w:rPr>
          <w:rFonts w:ascii="Calibri" w:eastAsia="PMingLiU" w:hAnsi="Calibri"/>
          <w:color w:val="000000"/>
          <w:sz w:val="23"/>
          <w:szCs w:val="23"/>
          <w:bdr w:val="none" w:sz="0" w:space="0" w:color="auto"/>
        </w:rPr>
        <w:t xml:space="preserve">Masculine consumption practices; material culture; dress and fashion; fear, </w:t>
      </w:r>
      <w:proofErr w:type="spellStart"/>
      <w:r w:rsidRPr="00684A2B">
        <w:rPr>
          <w:rFonts w:ascii="Calibri" w:eastAsia="PMingLiU" w:hAnsi="Calibri"/>
          <w:color w:val="000000"/>
          <w:sz w:val="23"/>
          <w:szCs w:val="23"/>
          <w:bdr w:val="none" w:sz="0" w:space="0" w:color="auto"/>
        </w:rPr>
        <w:t>honour</w:t>
      </w:r>
      <w:proofErr w:type="spellEnd"/>
      <w:r w:rsidRPr="00684A2B">
        <w:rPr>
          <w:rFonts w:ascii="Calibri" w:eastAsia="PMingLiU" w:hAnsi="Calibri"/>
          <w:color w:val="000000"/>
          <w:sz w:val="23"/>
          <w:szCs w:val="23"/>
          <w:bdr w:val="none" w:sz="0" w:space="0" w:color="auto"/>
        </w:rPr>
        <w:t xml:space="preserve"> and pride; physicality and sport; </w:t>
      </w:r>
      <w:proofErr w:type="spellStart"/>
      <w:r w:rsidRPr="00684A2B">
        <w:rPr>
          <w:rFonts w:ascii="Calibri" w:eastAsia="PMingLiU" w:hAnsi="Calibri"/>
          <w:color w:val="000000"/>
          <w:sz w:val="23"/>
          <w:szCs w:val="23"/>
          <w:bdr w:val="none" w:sz="0" w:space="0" w:color="auto"/>
        </w:rPr>
        <w:t>homosociality</w:t>
      </w:r>
      <w:proofErr w:type="spellEnd"/>
      <w:r w:rsidRPr="00684A2B">
        <w:rPr>
          <w:rFonts w:ascii="Calibri" w:eastAsia="PMingLiU" w:hAnsi="Calibri"/>
          <w:color w:val="000000"/>
          <w:sz w:val="23"/>
          <w:szCs w:val="23"/>
          <w:bdr w:val="none" w:sz="0" w:space="0" w:color="auto"/>
        </w:rPr>
        <w:t>; men and families; elite white men’s presentation in literature, poetry and the arts; violence and physical oppression; the political use of emotions.</w:t>
      </w:r>
    </w:p>
    <w:p w14:paraId="5F3E9C41"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p>
    <w:p w14:paraId="7FFD49D1"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r w:rsidRPr="00684A2B">
        <w:rPr>
          <w:rFonts w:ascii="Calibri" w:eastAsia="PMingLiU" w:hAnsi="Calibri"/>
          <w:b/>
          <w:color w:val="000000"/>
          <w:sz w:val="23"/>
          <w:szCs w:val="23"/>
          <w:bdr w:val="none" w:sz="0" w:space="0" w:color="auto"/>
        </w:rPr>
        <w:t>The conference will engage with the material and emotional worlds of elite white men in Colonial and Post-colonial societies to ask:</w:t>
      </w:r>
      <w:r w:rsidRPr="00684A2B">
        <w:rPr>
          <w:rFonts w:ascii="Calibri" w:eastAsia="PMingLiU" w:hAnsi="Calibri"/>
          <w:color w:val="000000"/>
          <w:sz w:val="23"/>
          <w:szCs w:val="23"/>
          <w:bdr w:val="none" w:sz="0" w:space="0" w:color="auto"/>
        </w:rPr>
        <w:t xml:space="preserve"> </w:t>
      </w:r>
    </w:p>
    <w:p w14:paraId="3305DFD2" w14:textId="77777777" w:rsidR="00684A2B" w:rsidRPr="00684A2B" w:rsidRDefault="00684A2B" w:rsidP="00684A2B">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libri" w:eastAsia="MS Mincho" w:hAnsi="Calibri"/>
          <w:color w:val="000000"/>
          <w:sz w:val="23"/>
          <w:szCs w:val="23"/>
          <w:bdr w:val="none" w:sz="0" w:space="0" w:color="auto"/>
          <w:lang w:val="en-GB"/>
        </w:rPr>
      </w:pPr>
      <w:r w:rsidRPr="00684A2B">
        <w:rPr>
          <w:rFonts w:ascii="Calibri" w:eastAsia="MS Mincho" w:hAnsi="Calibri"/>
          <w:color w:val="000000"/>
          <w:sz w:val="23"/>
          <w:szCs w:val="23"/>
          <w:bdr w:val="none" w:sz="0" w:space="0" w:color="auto"/>
          <w:lang w:val="en-GB"/>
        </w:rPr>
        <w:t xml:space="preserve">How were elite white men represented in various forms of contemporary literature? </w:t>
      </w:r>
    </w:p>
    <w:p w14:paraId="03684FBD" w14:textId="77777777" w:rsidR="00684A2B" w:rsidRPr="00684A2B" w:rsidRDefault="00684A2B" w:rsidP="00684A2B">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libri" w:eastAsia="MS Mincho" w:hAnsi="Calibri"/>
          <w:color w:val="000000"/>
          <w:sz w:val="23"/>
          <w:szCs w:val="23"/>
          <w:bdr w:val="none" w:sz="0" w:space="0" w:color="auto"/>
          <w:lang w:val="en-GB"/>
        </w:rPr>
      </w:pPr>
      <w:r w:rsidRPr="00684A2B">
        <w:rPr>
          <w:rFonts w:ascii="Calibri" w:eastAsia="MS Mincho" w:hAnsi="Calibri"/>
          <w:color w:val="000000"/>
          <w:sz w:val="23"/>
          <w:szCs w:val="23"/>
          <w:bdr w:val="none" w:sz="0" w:space="0" w:color="auto"/>
          <w:lang w:val="en-GB"/>
        </w:rPr>
        <w:t xml:space="preserve">How were the ideals and social expectations of the region translated, negotiated and enacted in everyday life? </w:t>
      </w:r>
    </w:p>
    <w:p w14:paraId="53C7ADF8" w14:textId="77777777" w:rsidR="00684A2B" w:rsidRPr="00684A2B" w:rsidRDefault="00684A2B" w:rsidP="00684A2B">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libri" w:eastAsia="MS Mincho" w:hAnsi="Calibri"/>
          <w:color w:val="000000"/>
          <w:sz w:val="23"/>
          <w:szCs w:val="23"/>
          <w:bdr w:val="none" w:sz="0" w:space="0" w:color="auto"/>
          <w:lang w:val="en-GB"/>
        </w:rPr>
      </w:pPr>
      <w:r w:rsidRPr="00684A2B">
        <w:rPr>
          <w:rFonts w:ascii="Calibri" w:eastAsia="MS Mincho" w:hAnsi="Calibri"/>
          <w:color w:val="000000"/>
          <w:sz w:val="23"/>
          <w:szCs w:val="23"/>
          <w:bdr w:val="none" w:sz="0" w:space="0" w:color="auto"/>
          <w:lang w:val="en-GB"/>
        </w:rPr>
        <w:t>How did hegemonic masculine identities impact the emotional world of men?</w:t>
      </w:r>
    </w:p>
    <w:p w14:paraId="2E69F8A8" w14:textId="77777777" w:rsidR="00684A2B" w:rsidRPr="00684A2B" w:rsidRDefault="00684A2B" w:rsidP="00684A2B">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libri" w:eastAsia="MS Mincho" w:hAnsi="Calibri"/>
          <w:color w:val="000000"/>
          <w:sz w:val="23"/>
          <w:szCs w:val="23"/>
          <w:bdr w:val="none" w:sz="0" w:space="0" w:color="auto"/>
          <w:lang w:val="en-GB"/>
        </w:rPr>
      </w:pPr>
      <w:r w:rsidRPr="00684A2B">
        <w:rPr>
          <w:rFonts w:ascii="Calibri" w:eastAsia="MS Mincho" w:hAnsi="Calibri"/>
          <w:color w:val="000000"/>
          <w:sz w:val="23"/>
          <w:szCs w:val="23"/>
          <w:bdr w:val="none" w:sz="0" w:space="0" w:color="auto"/>
          <w:lang w:val="en-GB"/>
        </w:rPr>
        <w:t>How did the behaviour of other historical actors, such as women, slaves and colonised peoples contribute to performances of white masculinity?</w:t>
      </w:r>
    </w:p>
    <w:p w14:paraId="32751EA6" w14:textId="77777777" w:rsidR="00684A2B" w:rsidRPr="00684A2B" w:rsidRDefault="00684A2B" w:rsidP="00684A2B">
      <w:pPr>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contextualSpacing/>
        <w:rPr>
          <w:rFonts w:ascii="Calibri" w:eastAsia="MS Mincho" w:hAnsi="Calibri"/>
          <w:color w:val="000000"/>
          <w:sz w:val="23"/>
          <w:szCs w:val="23"/>
          <w:bdr w:val="none" w:sz="0" w:space="0" w:color="auto"/>
          <w:lang w:val="en-GB"/>
        </w:rPr>
      </w:pPr>
      <w:r w:rsidRPr="00684A2B">
        <w:rPr>
          <w:rFonts w:ascii="Calibri" w:eastAsia="MS Mincho" w:hAnsi="Calibri"/>
          <w:color w:val="000000"/>
          <w:sz w:val="23"/>
          <w:szCs w:val="23"/>
          <w:bdr w:val="none" w:sz="0" w:space="0" w:color="auto"/>
          <w:lang w:val="en-GB"/>
        </w:rPr>
        <w:t xml:space="preserve">How were items of material culture and clothing used to express or disrupt ideal masculine identities? </w:t>
      </w:r>
    </w:p>
    <w:p w14:paraId="52258312" w14:textId="77777777"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p>
    <w:p w14:paraId="04222F4C" w14:textId="6D91E3AE" w:rsidR="00684A2B" w:rsidRPr="00684A2B" w:rsidRDefault="00684A2B" w:rsidP="00684A2B">
      <w:pPr>
        <w:pBdr>
          <w:top w:val="none" w:sz="0" w:space="0" w:color="auto"/>
          <w:left w:val="none" w:sz="0" w:space="0" w:color="auto"/>
          <w:bottom w:val="none" w:sz="0" w:space="0" w:color="auto"/>
          <w:right w:val="none" w:sz="0" w:space="0" w:color="auto"/>
          <w:between w:val="none" w:sz="0" w:space="0" w:color="auto"/>
          <w:bar w:val="none" w:sz="0" w:color="auto"/>
        </w:pBdr>
        <w:rPr>
          <w:rFonts w:ascii="Calibri" w:eastAsia="PMingLiU" w:hAnsi="Calibri"/>
          <w:color w:val="000000"/>
          <w:sz w:val="23"/>
          <w:szCs w:val="23"/>
          <w:bdr w:val="none" w:sz="0" w:space="0" w:color="auto"/>
        </w:rPr>
      </w:pPr>
      <w:r w:rsidRPr="00684A2B">
        <w:rPr>
          <w:rFonts w:ascii="Calibri" w:eastAsia="PMingLiU" w:hAnsi="Calibri"/>
          <w:color w:val="000000"/>
          <w:sz w:val="23"/>
          <w:szCs w:val="23"/>
          <w:bdr w:val="none" w:sz="0" w:space="0" w:color="auto"/>
        </w:rPr>
        <w:t>We invite individual proposals for fifteen-minute papers. Please send an abstract of no more than 300 words to masculineworlds@gmail.com by 1</w:t>
      </w:r>
      <w:r w:rsidRPr="00684A2B">
        <w:rPr>
          <w:rFonts w:ascii="Calibri" w:eastAsia="PMingLiU" w:hAnsi="Calibri"/>
          <w:color w:val="000000"/>
          <w:sz w:val="23"/>
          <w:szCs w:val="23"/>
          <w:bdr w:val="none" w:sz="0" w:space="0" w:color="auto"/>
          <w:vertAlign w:val="superscript"/>
        </w:rPr>
        <w:t>st</w:t>
      </w:r>
      <w:r w:rsidRPr="00684A2B">
        <w:rPr>
          <w:rFonts w:ascii="Calibri" w:eastAsia="PMingLiU" w:hAnsi="Calibri"/>
          <w:color w:val="000000"/>
          <w:sz w:val="23"/>
          <w:szCs w:val="23"/>
          <w:bdr w:val="none" w:sz="0" w:space="0" w:color="auto"/>
        </w:rPr>
        <w:t xml:space="preserve"> February 201</w:t>
      </w:r>
      <w:r w:rsidR="00626F2E">
        <w:rPr>
          <w:rFonts w:ascii="Calibri" w:eastAsia="PMingLiU" w:hAnsi="Calibri"/>
          <w:color w:val="000000"/>
          <w:sz w:val="23"/>
          <w:szCs w:val="23"/>
          <w:bdr w:val="none" w:sz="0" w:space="0" w:color="auto"/>
        </w:rPr>
        <w:t>8</w:t>
      </w:r>
      <w:bookmarkStart w:id="0" w:name="_GoBack"/>
      <w:bookmarkEnd w:id="0"/>
      <w:r w:rsidRPr="00684A2B">
        <w:rPr>
          <w:rFonts w:ascii="Calibri" w:eastAsia="PMingLiU" w:hAnsi="Calibri"/>
          <w:color w:val="000000"/>
          <w:sz w:val="23"/>
          <w:szCs w:val="23"/>
          <w:bdr w:val="none" w:sz="0" w:space="0" w:color="auto"/>
        </w:rPr>
        <w:t>, along with a short biography.</w:t>
      </w:r>
    </w:p>
    <w:p w14:paraId="026DA5C5" w14:textId="751DBEB6" w:rsidR="00754C9D" w:rsidRPr="00231E03" w:rsidRDefault="00754C9D" w:rsidP="00231E03"/>
    <w:sectPr w:rsidR="00754C9D" w:rsidRPr="00231E03" w:rsidSect="00E46367">
      <w:headerReference w:type="default" r:id="rId8"/>
      <w:headerReference w:type="first" r:id="rId9"/>
      <w:footerReference w:type="first" r:id="rId10"/>
      <w:pgSz w:w="11900" w:h="16840"/>
      <w:pgMar w:top="720" w:right="720" w:bottom="720" w:left="340" w:header="720" w:footer="862" w:gutter="0"/>
      <w:cols w:space="720"/>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FCEA7B" w14:textId="77777777" w:rsidR="005E2D9A" w:rsidRDefault="005E2D9A" w:rsidP="00405034">
      <w:r>
        <w:separator/>
      </w:r>
    </w:p>
  </w:endnote>
  <w:endnote w:type="continuationSeparator" w:id="0">
    <w:p w14:paraId="28534192" w14:textId="77777777" w:rsidR="005E2D9A" w:rsidRDefault="005E2D9A" w:rsidP="004050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Neue">
    <w:altName w:val="Malgun Gothic"/>
    <w:charset w:val="00"/>
    <w:family w:val="auto"/>
    <w:pitch w:val="variable"/>
    <w:sig w:usb0="00000003" w:usb1="500079DB" w:usb2="00000010" w:usb3="00000000" w:csb0="00000001" w:csb1="00000000"/>
  </w:font>
  <w:font w:name="Calibri">
    <w:panose1 w:val="020F0502020204030204"/>
    <w:charset w:val="00"/>
    <w:family w:val="swiss"/>
    <w:pitch w:val="variable"/>
    <w:sig w:usb0="E00002FF" w:usb1="4000ACFF" w:usb2="00000001" w:usb3="00000000" w:csb0="0000019F" w:csb1="00000000"/>
  </w:font>
  <w:font w:name="Helvetica Neue Medium">
    <w:charset w:val="00"/>
    <w:family w:val="auto"/>
    <w:pitch w:val="variable"/>
    <w:sig w:usb0="A00002FF" w:usb1="5000205B" w:usb2="00000002" w:usb3="00000000" w:csb0="0000009B" w:csb1="00000000"/>
  </w:font>
  <w:font w:name="Helvetica">
    <w:panose1 w:val="020B0604020202020204"/>
    <w:charset w:val="00"/>
    <w:family w:val="swiss"/>
    <w:notTrueType/>
    <w:pitch w:val="variable"/>
    <w:sig w:usb0="00000003" w:usb1="00000000" w:usb2="00000000" w:usb3="00000000" w:csb0="00000001" w:csb1="00000000"/>
  </w:font>
  <w:font w:name="Helvetica Neue Light">
    <w:altName w:val="Microsoft YaHei"/>
    <w:charset w:val="00"/>
    <w:family w:val="auto"/>
    <w:pitch w:val="variable"/>
    <w:sig w:usb0="00000001" w:usb1="5000205B" w:usb2="00000002" w:usb3="00000000" w:csb0="00000007" w:csb1="00000000"/>
  </w:font>
  <w:font w:name="Segoe UI">
    <w:panose1 w:val="020B0502040204020203"/>
    <w:charset w:val="00"/>
    <w:family w:val="swiss"/>
    <w:pitch w:val="variable"/>
    <w:sig w:usb0="E10022FF" w:usb1="C000E47F" w:usb2="00000029" w:usb3="00000000" w:csb0="000001DF" w:csb1="00000000"/>
  </w:font>
  <w:font w:name="PMingLiU">
    <w:altName w:val="新細明體"/>
    <w:panose1 w:val="02020500000000000000"/>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76DF19" w14:textId="0E30AD00" w:rsidR="00E46367" w:rsidRDefault="00E46367">
    <w:pPr>
      <w:pStyle w:val="Footer"/>
    </w:pPr>
    <w:r>
      <w:rPr>
        <w:noProof/>
        <w:lang w:val="en-GB" w:eastAsia="en-GB"/>
      </w:rPr>
      <w:drawing>
        <wp:inline distT="0" distB="0" distL="0" distR="0" wp14:anchorId="7C69A127" wp14:editId="683CF9CB">
          <wp:extent cx="6883400" cy="87439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eyline_humanities_research_centre_black_outlined (2).jpg"/>
                  <pic:cNvPicPr/>
                </pic:nvPicPr>
                <pic:blipFill>
                  <a:blip r:embed="rId1">
                    <a:extLst>
                      <a:ext uri="{28A0092B-C50C-407E-A947-70E740481C1C}">
                        <a14:useLocalDpi xmlns:a14="http://schemas.microsoft.com/office/drawing/2010/main" val="0"/>
                      </a:ext>
                    </a:extLst>
                  </a:blip>
                  <a:stretch>
                    <a:fillRect/>
                  </a:stretch>
                </pic:blipFill>
                <pic:spPr>
                  <a:xfrm>
                    <a:off x="0" y="0"/>
                    <a:ext cx="6883400" cy="874395"/>
                  </a:xfrm>
                  <a:prstGeom prst="rect">
                    <a:avLst/>
                  </a:prstGeom>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AE308B1" w14:textId="77777777" w:rsidR="005E2D9A" w:rsidRDefault="005E2D9A" w:rsidP="00405034">
      <w:r>
        <w:separator/>
      </w:r>
    </w:p>
  </w:footnote>
  <w:footnote w:type="continuationSeparator" w:id="0">
    <w:p w14:paraId="568F07C9" w14:textId="77777777" w:rsidR="005E2D9A" w:rsidRDefault="005E2D9A" w:rsidP="0040503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FCCE80" w14:textId="092AB378" w:rsidR="00E46367" w:rsidRDefault="00E46367" w:rsidP="00405034">
    <w:pPr>
      <w:pStyle w:val="Header"/>
      <w:rPr>
        <w:rFonts w:ascii="Calibri" w:hAnsi="Calibri"/>
        <w:sz w:val="36"/>
        <w:szCs w:val="36"/>
      </w:rPr>
    </w:pPr>
  </w:p>
  <w:p w14:paraId="3196644E" w14:textId="77777777" w:rsidR="005E2D9A" w:rsidRDefault="005E2D9A" w:rsidP="00405034"/>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AB8EE" w14:textId="77777777" w:rsidR="00E46367" w:rsidRDefault="00E46367" w:rsidP="00E46367">
    <w:pPr>
      <w:pStyle w:val="Header"/>
      <w:rPr>
        <w:rFonts w:ascii="Calibri" w:hAnsi="Calibri"/>
        <w:sz w:val="36"/>
        <w:szCs w:val="36"/>
      </w:rPr>
    </w:pPr>
  </w:p>
  <w:p w14:paraId="3F3410F1" w14:textId="77777777" w:rsidR="00E46367" w:rsidRPr="007B0DE7" w:rsidRDefault="00E46367" w:rsidP="00E46367">
    <w:pPr>
      <w:pStyle w:val="Header"/>
      <w:rPr>
        <w:rFonts w:ascii="Calibri" w:hAnsi="Calibri"/>
        <w:sz w:val="36"/>
        <w:szCs w:val="36"/>
      </w:rPr>
    </w:pPr>
    <w:r w:rsidRPr="007B0DE7">
      <w:rPr>
        <w:rFonts w:ascii="Calibri" w:hAnsi="Calibri"/>
        <w:sz w:val="36"/>
        <w:szCs w:val="36"/>
      </w:rPr>
      <w:t>Humanities Research Centre</w:t>
    </w:r>
  </w:p>
  <w:p w14:paraId="319C48C9" w14:textId="4633C4AE" w:rsidR="00E46367" w:rsidRDefault="00E46367">
    <w:pPr>
      <w:pStyle w:val="Header"/>
    </w:pPr>
    <w:r>
      <w:rPr>
        <w:noProof/>
        <w:lang w:val="en-GB" w:eastAsia="en-GB"/>
      </w:rPr>
      <w:drawing>
        <wp:anchor distT="152400" distB="152400" distL="152400" distR="152400" simplePos="0" relativeHeight="251658240" behindDoc="1" locked="0" layoutInCell="1" allowOverlap="1" wp14:anchorId="4B0D28FE" wp14:editId="6E33BE87">
          <wp:simplePos x="0" y="0"/>
          <wp:positionH relativeFrom="page">
            <wp:align>left</wp:align>
          </wp:positionH>
          <wp:positionV relativeFrom="page">
            <wp:align>top</wp:align>
          </wp:positionV>
          <wp:extent cx="7686040" cy="1388080"/>
          <wp:effectExtent l="0" t="0" r="0" b="3175"/>
          <wp:wrapNone/>
          <wp:docPr id="4" name="officeArt object"/>
          <wp:cNvGraphicFramePr/>
          <a:graphic xmlns:a="http://schemas.openxmlformats.org/drawingml/2006/main">
            <a:graphicData uri="http://schemas.openxmlformats.org/drawingml/2006/picture">
              <pic:pic xmlns:pic="http://schemas.openxmlformats.org/drawingml/2006/picture">
                <pic:nvPicPr>
                  <pic:cNvPr id="1073741825" name="HRC W blue circles.jpg"/>
                  <pic:cNvPicPr/>
                </pic:nvPicPr>
                <pic:blipFill rotWithShape="1">
                  <a:blip r:embed="rId1">
                    <a:extLst/>
                  </a:blip>
                  <a:srcRect l="497" t="60681" r="-497" b="532"/>
                  <a:stretch/>
                </pic:blipFill>
                <pic:spPr bwMode="auto">
                  <a:xfrm>
                    <a:off x="0" y="0"/>
                    <a:ext cx="7686040" cy="1388080"/>
                  </a:xfrm>
                  <a:prstGeom prst="rect">
                    <a:avLst/>
                  </a:prstGeom>
                  <a:ln>
                    <a:noFill/>
                  </a:ln>
                  <a:effectLst/>
                  <a:extLst>
                    <a:ext uri="{53640926-AAD7-44d8-BBD7-CCE9431645EC}">
                      <a14:shadowObscured xmlns:arto="http://schemas.microsoft.com/office/word/2006/arto"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AEE5DE7"/>
    <w:multiLevelType w:val="hybridMultilevel"/>
    <w:tmpl w:val="5D3050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BC6"/>
    <w:rsid w:val="00231E03"/>
    <w:rsid w:val="00405034"/>
    <w:rsid w:val="005E2619"/>
    <w:rsid w:val="005E2D9A"/>
    <w:rsid w:val="00626F2E"/>
    <w:rsid w:val="00684A2B"/>
    <w:rsid w:val="00754C9D"/>
    <w:rsid w:val="00792481"/>
    <w:rsid w:val="007B0DE7"/>
    <w:rsid w:val="00895EDE"/>
    <w:rsid w:val="00964BC6"/>
    <w:rsid w:val="00A004F7"/>
    <w:rsid w:val="00A23539"/>
    <w:rsid w:val="00C46CDB"/>
    <w:rsid w:val="00E46367"/>
    <w:rsid w:val="00F8565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8433"/>
    <o:shapelayout v:ext="edit">
      <o:idmap v:ext="edit" data="1"/>
    </o:shapelayout>
  </w:shapeDefaults>
  <w:decimalSymbol w:val="."/>
  <w:listSeparator w:val=","/>
  <w14:docId w14:val="3528DFDB"/>
  <w15:docId w15:val="{FA432D27-039C-4863-A222-E652E80E27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2">
    <w:name w:val="heading 2"/>
    <w:next w:val="Body"/>
    <w:pPr>
      <w:tabs>
        <w:tab w:val="left" w:pos="1800"/>
        <w:tab w:val="left" w:pos="3600"/>
        <w:tab w:val="left" w:pos="7920"/>
      </w:tabs>
      <w:outlineLvl w:val="1"/>
    </w:pPr>
    <w:rPr>
      <w:rFonts w:ascii="Helvetica Neue" w:hAnsi="Arial Unicode MS" w:cs="Arial Unicode MS"/>
      <w:b/>
      <w:bCs/>
      <w:color w:val="00A2D7"/>
      <w:spacing w:val="-3"/>
      <w:sz w:val="32"/>
      <w:szCs w:val="32"/>
      <w:lang w:val="en-US"/>
    </w:rPr>
  </w:style>
  <w:style w:type="paragraph" w:styleId="Heading6">
    <w:name w:val="heading 6"/>
    <w:basedOn w:val="Normal"/>
    <w:next w:val="Normal"/>
    <w:link w:val="Heading6Char"/>
    <w:uiPriority w:val="9"/>
    <w:semiHidden/>
    <w:unhideWhenUsed/>
    <w:qFormat/>
    <w:rsid w:val="00E46367"/>
    <w:pPr>
      <w:keepNext/>
      <w:keepLines/>
      <w:spacing w:before="40"/>
      <w:outlineLvl w:val="5"/>
    </w:pPr>
    <w:rPr>
      <w:rFonts w:asciiTheme="majorHAnsi" w:eastAsiaTheme="majorEastAsia" w:hAnsiTheme="majorHAnsi" w:cstheme="majorBidi"/>
      <w:color w:val="0E6587"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pPr>
      <w:spacing w:line="288" w:lineRule="auto"/>
    </w:pPr>
    <w:rPr>
      <w:rFonts w:ascii="Calibri" w:hAnsi="Arial Unicode MS" w:cs="Arial Unicode MS"/>
      <w:color w:val="000000"/>
      <w:sz w:val="36"/>
      <w:szCs w:val="36"/>
      <w:lang w:val="en-US"/>
    </w:rPr>
  </w:style>
  <w:style w:type="paragraph" w:styleId="Caption">
    <w:name w:val="caption"/>
    <w:rPr>
      <w:rFonts w:ascii="Helvetica Neue Medium" w:hAnsi="Arial Unicode MS" w:cs="Arial Unicode MS"/>
      <w:color w:val="7A7A7A"/>
      <w:lang w:val="en-US"/>
    </w:rPr>
  </w:style>
  <w:style w:type="paragraph" w:customStyle="1" w:styleId="FreeForm">
    <w:name w:val="Free Form"/>
    <w:rPr>
      <w:rFonts w:ascii="Helvetica" w:hAnsi="Arial Unicode MS" w:cs="Arial Unicode MS"/>
      <w:color w:val="000000"/>
      <w:sz w:val="24"/>
      <w:szCs w:val="24"/>
      <w:lang w:val="en-US"/>
    </w:rPr>
  </w:style>
  <w:style w:type="paragraph" w:customStyle="1" w:styleId="Subtitle2">
    <w:name w:val="Subtitle 2"/>
    <w:next w:val="Body"/>
    <w:rPr>
      <w:rFonts w:ascii="Helvetica Neue Light" w:hAnsi="Arial Unicode MS" w:cs="Arial Unicode MS"/>
      <w:color w:val="222222"/>
      <w:sz w:val="36"/>
      <w:szCs w:val="36"/>
      <w:lang w:val="en-US"/>
    </w:rPr>
  </w:style>
  <w:style w:type="paragraph" w:styleId="Header">
    <w:name w:val="header"/>
    <w:basedOn w:val="Normal"/>
    <w:link w:val="HeaderChar"/>
    <w:uiPriority w:val="99"/>
    <w:unhideWhenUsed/>
    <w:rsid w:val="007B0DE7"/>
    <w:pPr>
      <w:tabs>
        <w:tab w:val="center" w:pos="4513"/>
        <w:tab w:val="right" w:pos="9026"/>
      </w:tabs>
    </w:pPr>
  </w:style>
  <w:style w:type="character" w:customStyle="1" w:styleId="HeaderChar">
    <w:name w:val="Header Char"/>
    <w:basedOn w:val="DefaultParagraphFont"/>
    <w:link w:val="Header"/>
    <w:uiPriority w:val="99"/>
    <w:rsid w:val="007B0DE7"/>
    <w:rPr>
      <w:sz w:val="24"/>
      <w:szCs w:val="24"/>
      <w:lang w:val="en-US" w:eastAsia="en-US"/>
    </w:rPr>
  </w:style>
  <w:style w:type="paragraph" w:styleId="Footer">
    <w:name w:val="footer"/>
    <w:basedOn w:val="Normal"/>
    <w:link w:val="FooterChar"/>
    <w:uiPriority w:val="99"/>
    <w:unhideWhenUsed/>
    <w:rsid w:val="007B0DE7"/>
    <w:pPr>
      <w:tabs>
        <w:tab w:val="center" w:pos="4513"/>
        <w:tab w:val="right" w:pos="9026"/>
      </w:tabs>
    </w:pPr>
  </w:style>
  <w:style w:type="character" w:customStyle="1" w:styleId="FooterChar">
    <w:name w:val="Footer Char"/>
    <w:basedOn w:val="DefaultParagraphFont"/>
    <w:link w:val="Footer"/>
    <w:uiPriority w:val="99"/>
    <w:rsid w:val="007B0DE7"/>
    <w:rPr>
      <w:sz w:val="24"/>
      <w:szCs w:val="24"/>
      <w:lang w:val="en-US" w:eastAsia="en-US"/>
    </w:rPr>
  </w:style>
  <w:style w:type="paragraph" w:styleId="BalloonText">
    <w:name w:val="Balloon Text"/>
    <w:basedOn w:val="Normal"/>
    <w:link w:val="BalloonTextChar"/>
    <w:uiPriority w:val="99"/>
    <w:semiHidden/>
    <w:unhideWhenUsed/>
    <w:rsid w:val="0040503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05034"/>
    <w:rPr>
      <w:rFonts w:ascii="Segoe UI" w:hAnsi="Segoe UI" w:cs="Segoe UI"/>
      <w:sz w:val="18"/>
      <w:szCs w:val="18"/>
      <w:lang w:val="en-US" w:eastAsia="en-US"/>
    </w:rPr>
  </w:style>
  <w:style w:type="character" w:customStyle="1" w:styleId="Heading6Char">
    <w:name w:val="Heading 6 Char"/>
    <w:basedOn w:val="DefaultParagraphFont"/>
    <w:link w:val="Heading6"/>
    <w:uiPriority w:val="9"/>
    <w:semiHidden/>
    <w:rsid w:val="00E46367"/>
    <w:rPr>
      <w:rFonts w:asciiTheme="majorHAnsi" w:eastAsiaTheme="majorEastAsia" w:hAnsiTheme="majorHAnsi" w:cstheme="majorBidi"/>
      <w:color w:val="0E6587" w:themeColor="accent1" w:themeShade="7F"/>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693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01_Typographic_Poster-Letter_size">
  <a:themeElements>
    <a:clrScheme name="01_Typographic_Poster-Letter_size">
      <a:dk1>
        <a:srgbClr val="FFFFFF"/>
      </a:dk1>
      <a:lt1>
        <a:srgbClr val="FF4013"/>
      </a:lt1>
      <a:dk2>
        <a:srgbClr val="444444"/>
      </a:dk2>
      <a:lt2>
        <a:srgbClr val="89847F"/>
      </a:lt2>
      <a:accent1>
        <a:srgbClr val="41BCEB"/>
      </a:accent1>
      <a:accent2>
        <a:srgbClr val="85CC82"/>
      </a:accent2>
      <a:accent3>
        <a:srgbClr val="FF9E41"/>
      </a:accent3>
      <a:accent4>
        <a:srgbClr val="FF5545"/>
      </a:accent4>
      <a:accent5>
        <a:srgbClr val="F16CB6"/>
      </a:accent5>
      <a:accent6>
        <a:srgbClr val="5862C2"/>
      </a:accent6>
      <a:hlink>
        <a:srgbClr val="0000FF"/>
      </a:hlink>
      <a:folHlink>
        <a:srgbClr val="FF00FF"/>
      </a:folHlink>
    </a:clrScheme>
    <a:fontScheme name="01_Typographic_Poster-Letter_size">
      <a:majorFont>
        <a:latin typeface="Helvetica Neue"/>
        <a:ea typeface="Helvetica Neue"/>
        <a:cs typeface="Helvetica Neue"/>
      </a:majorFont>
      <a:minorFont>
        <a:latin typeface="Helvetica Neue"/>
        <a:ea typeface="Helvetica Neue"/>
        <a:cs typeface="Helvetica Neu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E32400"/>
        </a:solidFill>
        <a:ln w="12700" cap="flat">
          <a:noFill/>
          <a:miter lim="400000"/>
        </a:ln>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232323"/>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232323"/>
            </a:solidFill>
            <a:effectLst/>
            <a:uFillTx/>
            <a:latin typeface="Helvetica Neue Light"/>
            <a:ea typeface="Helvetica Neue Light"/>
            <a:cs typeface="Helvetica Neue Light"/>
            <a:sym typeface="Helvetica Neue Light"/>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101AC-E161-49D5-8882-0265F62BA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64160828</Template>
  <TotalTime>4</TotalTime>
  <Pages>1</Pages>
  <Words>396</Words>
  <Characters>2261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2652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Dibben, Sue</dc:creator>
  <cp:lastModifiedBy>Rae, Sue</cp:lastModifiedBy>
  <cp:revision>3</cp:revision>
  <cp:lastPrinted>2017-12-14T10:26:00Z</cp:lastPrinted>
  <dcterms:created xsi:type="dcterms:W3CDTF">2017-12-14T10:26:00Z</dcterms:created>
  <dcterms:modified xsi:type="dcterms:W3CDTF">2017-12-14T10:30:00Z</dcterms:modified>
</cp:coreProperties>
</file>