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28AB" w:rsidRPr="00362E34" w:rsidRDefault="002528AB">
      <w:pPr>
        <w:rPr>
          <w:sz w:val="24"/>
        </w:rPr>
      </w:pPr>
      <w:bookmarkStart w:id="0" w:name="_GoBack"/>
      <w:bookmarkEnd w:id="0"/>
    </w:p>
    <w:p w:rsidR="00822A2F" w:rsidRPr="00500973" w:rsidRDefault="00822A2F"/>
    <w:p w:rsidR="00822A2F" w:rsidRPr="00500973" w:rsidRDefault="00822A2F">
      <w:r w:rsidRPr="00500973">
        <w:t xml:space="preserve">Meeting in the Virtual Middle: blending online and human resources to generate a year abroad community </w:t>
      </w:r>
    </w:p>
    <w:p w:rsidR="00AF6B45" w:rsidRPr="00500973" w:rsidRDefault="00822A2F">
      <w:r w:rsidRPr="00500973">
        <w:t>This paper is interested in exploring two concepts that currently have a</w:t>
      </w:r>
      <w:r w:rsidR="0044143E" w:rsidRPr="00500973">
        <w:t xml:space="preserve"> significant</w:t>
      </w:r>
      <w:r w:rsidRPr="00500973">
        <w:t xml:space="preserve"> bearing on the epistemological experiences of MFL students</w:t>
      </w:r>
      <w:r w:rsidR="0044143E" w:rsidRPr="00500973">
        <w:t>, in order to study the extent to which their confluence can provide those students with the kind of pedagogical encounters that higher education institutions should be offering in the 21</w:t>
      </w:r>
      <w:r w:rsidR="0044143E" w:rsidRPr="00500973">
        <w:rPr>
          <w:vertAlign w:val="superscript"/>
        </w:rPr>
        <w:t>st</w:t>
      </w:r>
      <w:r w:rsidR="002A5C0C">
        <w:t xml:space="preserve"> century</w:t>
      </w:r>
      <w:r w:rsidR="0044143E" w:rsidRPr="00500973">
        <w:t>. These two concepts: the</w:t>
      </w:r>
      <w:r w:rsidR="00FA499D" w:rsidRPr="00500973">
        <w:t xml:space="preserve"> study </w:t>
      </w:r>
      <w:r w:rsidR="0044143E" w:rsidRPr="00500973">
        <w:t>year abroad, and the use of digital learning environments, are both credited with offering radical potential for change and agency</w:t>
      </w:r>
      <w:r w:rsidR="00F40709" w:rsidRPr="00500973">
        <w:t>, not least because in different ways they offer the possibility of acting in a global environment</w:t>
      </w:r>
      <w:r w:rsidR="0044143E" w:rsidRPr="00500973">
        <w:t>. When students return from their Year Abroad, ‘something has happened to them’ (Kristensen, 2004, 97, quoted in Meier and Daniels, 2013</w:t>
      </w:r>
      <w:r w:rsidR="00692352">
        <w:t xml:space="preserve">, p. </w:t>
      </w:r>
      <w:r w:rsidR="00F05CE1">
        <w:t>2</w:t>
      </w:r>
      <w:r w:rsidR="0044143E" w:rsidRPr="00500973">
        <w:t xml:space="preserve">); </w:t>
      </w:r>
      <w:r w:rsidR="00F40709" w:rsidRPr="00500973">
        <w:t xml:space="preserve">Killick documents in similar terms the horizon shifting that takes place in the mind of the alert traveller in global spaces, digital and otherwise (Killick, 2011); </w:t>
      </w:r>
      <w:r w:rsidR="00FA499D" w:rsidRPr="00500973">
        <w:t>Garrison speaks of e-learning as a ‘disruptive technology’ that</w:t>
      </w:r>
      <w:r w:rsidR="00AF6B45" w:rsidRPr="00500973">
        <w:t xml:space="preserve"> is currently</w:t>
      </w:r>
      <w:r w:rsidR="00FA499D" w:rsidRPr="00500973">
        <w:t xml:space="preserve"> destabiliz</w:t>
      </w:r>
      <w:r w:rsidR="00AF6B45" w:rsidRPr="00500973">
        <w:t>ing</w:t>
      </w:r>
      <w:r w:rsidR="00FA499D" w:rsidRPr="00500973">
        <w:t xml:space="preserve"> traditional modes of teaching and learning</w:t>
      </w:r>
      <w:r w:rsidR="00AF6B45" w:rsidRPr="00500973">
        <w:t xml:space="preserve"> and sowing the seeds for different modes of interaction</w:t>
      </w:r>
      <w:r w:rsidR="00FA499D" w:rsidRPr="00500973">
        <w:t xml:space="preserve"> (Garrison, 2011</w:t>
      </w:r>
      <w:r w:rsidR="00345FD8">
        <w:t>, p. 125</w:t>
      </w:r>
      <w:r w:rsidR="00AF6B45" w:rsidRPr="00500973">
        <w:t>)</w:t>
      </w:r>
      <w:r w:rsidR="00FA499D" w:rsidRPr="00500973">
        <w:t>.</w:t>
      </w:r>
      <w:r w:rsidR="00AF6B45" w:rsidRPr="00500973">
        <w:t xml:space="preserve"> Using a virtual learning environment to generate a communication network for Year Abroad students, themselves participating in a liminal activity </w:t>
      </w:r>
      <w:r w:rsidR="00CB4212" w:rsidRPr="00500973">
        <w:t xml:space="preserve">operating </w:t>
      </w:r>
      <w:r w:rsidR="00AF6B45" w:rsidRPr="00500973">
        <w:t xml:space="preserve">at the edge of the formal, institutionalised university system </w:t>
      </w:r>
      <w:r w:rsidR="00CB4212" w:rsidRPr="00500973">
        <w:t xml:space="preserve"> (</w:t>
      </w:r>
      <w:r w:rsidR="00AF6B45" w:rsidRPr="00500973">
        <w:t>in terms of pedagogy but also in terms of space</w:t>
      </w:r>
      <w:r w:rsidR="00CB4212" w:rsidRPr="00500973">
        <w:t>), offered us</w:t>
      </w:r>
      <w:r w:rsidR="00C07FEE" w:rsidRPr="00500973">
        <w:t xml:space="preserve"> the possibility to exp</w:t>
      </w:r>
      <w:r w:rsidR="00CB4212" w:rsidRPr="00500973">
        <w:t>lore the relationship between formal and informal learning structures.  As th</w:t>
      </w:r>
      <w:r w:rsidR="002A5C0C">
        <w:t>is paper</w:t>
      </w:r>
      <w:r w:rsidR="00CB4212" w:rsidRPr="00500973">
        <w:t xml:space="preserve"> will examine, by tying a physical experience of movement abroad, prompting acute self- and intercultural awareness, to a learning medium</w:t>
      </w:r>
      <w:r w:rsidR="00C07FEE" w:rsidRPr="00500973">
        <w:t xml:space="preserve"> that in its plural, transactional and interactive nature</w:t>
      </w:r>
      <w:r w:rsidR="00CB4212" w:rsidRPr="00500973">
        <w:t xml:space="preserve"> privileg</w:t>
      </w:r>
      <w:r w:rsidR="00C07FEE" w:rsidRPr="00500973">
        <w:t>es</w:t>
      </w:r>
      <w:r w:rsidR="00CB4212" w:rsidRPr="00500973">
        <w:t xml:space="preserve"> </w:t>
      </w:r>
      <w:r w:rsidR="00C07FEE" w:rsidRPr="00500973">
        <w:t xml:space="preserve">‘cognitive and experiential disturbance’ (Barnett, </w:t>
      </w:r>
      <w:r w:rsidR="00345FD8">
        <w:t>p. 155)</w:t>
      </w:r>
      <w:r w:rsidR="00877F60">
        <w:t xml:space="preserve">, those guiding the learning processes of the year abroad sought to develop a new </w:t>
      </w:r>
      <w:r w:rsidR="00C07FEE" w:rsidRPr="00500973">
        <w:t xml:space="preserve">environment that would enhance student learning during the year abroad and beyond. </w:t>
      </w:r>
    </w:p>
    <w:p w:rsidR="00AF6B45" w:rsidRPr="00500973" w:rsidRDefault="00D1579E">
      <w:pPr>
        <w:rPr>
          <w:b/>
        </w:rPr>
      </w:pPr>
      <w:r w:rsidRPr="00500973">
        <w:rPr>
          <w:b/>
        </w:rPr>
        <w:t>Language and abroad: spaces of disturbance</w:t>
      </w:r>
    </w:p>
    <w:p w:rsidR="0019660D" w:rsidRPr="00500973" w:rsidRDefault="00AF6B45">
      <w:r w:rsidRPr="00500973">
        <w:t xml:space="preserve">If </w:t>
      </w:r>
      <w:r w:rsidR="00197A91">
        <w:t>we</w:t>
      </w:r>
      <w:r w:rsidRPr="00500973">
        <w:t xml:space="preserve"> read the</w:t>
      </w:r>
      <w:r w:rsidR="00D1579E" w:rsidRPr="00500973">
        <w:t xml:space="preserve"> work of those academics currently reflecting on the state of scholarship and the experience of learning in higher education, the semantic field is one of flux: students must learn to cope with a veritable babel tower of competing discourses; there are no longer any absolutes</w:t>
      </w:r>
      <w:r w:rsidR="00D573CD" w:rsidRPr="00500973">
        <w:t>, and the university must learn how to prepare them for this</w:t>
      </w:r>
      <w:r w:rsidR="00D1579E" w:rsidRPr="00500973">
        <w:t xml:space="preserve">. </w:t>
      </w:r>
      <w:r w:rsidR="00D573CD" w:rsidRPr="00500973">
        <w:t>‘The challenge facing students and teachers is that “the world of knowledge is overwhelming, a vast ocean, horizonless, plunging to impossible depths” (Achenbach, 19</w:t>
      </w:r>
      <w:r w:rsidR="00F05CE1">
        <w:t>99, p. 23)’, says Garrison (p. 30</w:t>
      </w:r>
      <w:r w:rsidR="00D573CD" w:rsidRPr="00500973">
        <w:t>). Barnett uses the term ‘supercomplexity’ to define the epistemological state of the present; pedagogy in this context must reflect the ‘uncertainty, unpredictability, contestability and changeability’</w:t>
      </w:r>
      <w:r w:rsidR="00F119A1" w:rsidRPr="00500973">
        <w:t xml:space="preserve"> of the world of knowledge </w:t>
      </w:r>
      <w:r w:rsidR="00F05CE1">
        <w:t>(2000,</w:t>
      </w:r>
      <w:r w:rsidR="00D573CD" w:rsidRPr="00500973">
        <w:t xml:space="preserve"> p. 159)</w:t>
      </w:r>
      <w:r w:rsidR="00F119A1" w:rsidRPr="00500973">
        <w:t>. Sarnivaara speaks of ours as ‘an age of uncertainty and strangeness [that] should not be understood in terms of knowledge and skills, but rather as a matter of human qualities and dispositions’ (2012</w:t>
      </w:r>
      <w:r w:rsidR="00F05CE1">
        <w:t>, p. 308</w:t>
      </w:r>
      <w:r w:rsidR="00F119A1" w:rsidRPr="00500973">
        <w:t xml:space="preserve">). </w:t>
      </w:r>
      <w:r w:rsidR="00197A91">
        <w:t>S</w:t>
      </w:r>
      <w:r w:rsidR="00F119A1" w:rsidRPr="00500973">
        <w:t>uch thinkers underscore the necessity for universities to embrace the challenge of teaching differently in this environment</w:t>
      </w:r>
      <w:r w:rsidR="00FD12D6" w:rsidRPr="00500973">
        <w:t>, and stress above all the notion of partnership of students and teachers in the process. This emphasis on the transactional is seen in the vocabularies used to characterise the desired forms of knowledge exchange: community of inquiry (Garrison); collaborative learning; socio-cultural knowledge (Tynjala)</w:t>
      </w:r>
      <w:r w:rsidR="00481F2A" w:rsidRPr="00500973">
        <w:t xml:space="preserve">. Also emphasized in these new learning models are the aim to inculcate high level meta-cognition and reflections amongst student </w:t>
      </w:r>
      <w:r w:rsidR="00481F2A" w:rsidRPr="00500973">
        <w:lastRenderedPageBreak/>
        <w:t xml:space="preserve">learners (so that they are aware of learning </w:t>
      </w:r>
      <w:r w:rsidR="00481F2A" w:rsidRPr="00500973">
        <w:rPr>
          <w:i/>
        </w:rPr>
        <w:t>processes</w:t>
      </w:r>
      <w:r w:rsidR="00481F2A" w:rsidRPr="00500973">
        <w:t>,</w:t>
      </w:r>
      <w:r w:rsidR="00481F2A" w:rsidRPr="00500973">
        <w:rPr>
          <w:i/>
        </w:rPr>
        <w:t xml:space="preserve"> </w:t>
      </w:r>
      <w:r w:rsidR="00481F2A" w:rsidRPr="00500973">
        <w:t>the limitations of their own position and the relationship between the self and the world that might give rise to such a position)</w:t>
      </w:r>
      <w:r w:rsidR="00FD12D6" w:rsidRPr="00500973">
        <w:t xml:space="preserve"> </w:t>
      </w:r>
      <w:r w:rsidR="00481F2A" w:rsidRPr="00500973">
        <w:t xml:space="preserve">and the notion of learning space as reaching well beyond the four walls of the institution. </w:t>
      </w:r>
    </w:p>
    <w:p w:rsidR="00933AFB" w:rsidRPr="00500973" w:rsidRDefault="0019660D">
      <w:r w:rsidRPr="00500973">
        <w:t xml:space="preserve">These are exciting propositions, and, if we can borrow Sarnivaara’s language of ‘human qualities and dispositions’, we might want to suggest that linguists are extremely well disposed to fulfil these new criteria, and linguists abroad </w:t>
      </w:r>
      <w:r w:rsidRPr="00500973">
        <w:rPr>
          <w:i/>
        </w:rPr>
        <w:t>a fortiori</w:t>
      </w:r>
      <w:r w:rsidRPr="00500973">
        <w:t>.</w:t>
      </w:r>
      <w:r w:rsidR="005B4219" w:rsidRPr="00500973">
        <w:t xml:space="preserve"> Like other students of the Humanities, they may well have covered a corpus of postmodern materials raising questions of this kind in their ‘content’ modules, but above all l</w:t>
      </w:r>
      <w:r w:rsidRPr="00500973">
        <w:t>inguists are</w:t>
      </w:r>
      <w:r w:rsidR="005B4219" w:rsidRPr="00500973">
        <w:t xml:space="preserve"> </w:t>
      </w:r>
      <w:r w:rsidR="005B4219" w:rsidRPr="00500973">
        <w:rPr>
          <w:i/>
        </w:rPr>
        <w:t>practically</w:t>
      </w:r>
      <w:r w:rsidRPr="00500973">
        <w:t xml:space="preserve"> aware of the </w:t>
      </w:r>
      <w:r w:rsidR="005B4219" w:rsidRPr="00500973">
        <w:t>slippage inherent in any definition and transmission of meaning because they practise the act of translation</w:t>
      </w:r>
      <w:r w:rsidR="002A5C0C">
        <w:t xml:space="preserve">, </w:t>
      </w:r>
      <w:r w:rsidR="005B4219" w:rsidRPr="00500973">
        <w:t>where an awareness of the cultural and epistemological standpoint of translator and audience is vital</w:t>
      </w:r>
      <w:r w:rsidR="00877F60">
        <w:t xml:space="preserve"> (Bellos, 2011)</w:t>
      </w:r>
      <w:r w:rsidR="005B4219" w:rsidRPr="00500973">
        <w:t xml:space="preserve">. </w:t>
      </w:r>
      <w:r w:rsidR="00090532" w:rsidRPr="00500973">
        <w:t xml:space="preserve"> This relationship of the self to language</w:t>
      </w:r>
      <w:r w:rsidR="004E0B23" w:rsidRPr="00500973">
        <w:t>,</w:t>
      </w:r>
      <w:r w:rsidR="00090532" w:rsidRPr="00500973">
        <w:t xml:space="preserve"> culture</w:t>
      </w:r>
      <w:r w:rsidR="004E0B23" w:rsidRPr="00500973">
        <w:t xml:space="preserve"> and environment</w:t>
      </w:r>
      <w:r w:rsidR="00090532" w:rsidRPr="00500973">
        <w:t xml:space="preserve"> is particularly brought home to students during their year abroad, where their very identity is challenged by the requirement to represent themselves in a language that is not their mother tongue. </w:t>
      </w:r>
      <w:r w:rsidR="005B4219" w:rsidRPr="00500973">
        <w:t xml:space="preserve"> </w:t>
      </w:r>
      <w:r w:rsidR="00090532" w:rsidRPr="00500973">
        <w:t xml:space="preserve">In </w:t>
      </w:r>
      <w:r w:rsidR="00090532" w:rsidRPr="00500973">
        <w:rPr>
          <w:i/>
        </w:rPr>
        <w:t>Study Abroad and Second Language: Constructing the Self</w:t>
      </w:r>
      <w:r w:rsidR="00090532" w:rsidRPr="00500973">
        <w:t>, V</w:t>
      </w:r>
      <w:r w:rsidR="002A5C0C">
        <w:t xml:space="preserve">alerie Pellegrino Aveni notes, </w:t>
      </w:r>
    </w:p>
    <w:p w:rsidR="001B690D" w:rsidRPr="00834C3F" w:rsidRDefault="00090532" w:rsidP="00933AFB">
      <w:pPr>
        <w:ind w:left="720"/>
        <w:rPr>
          <w:i/>
        </w:rPr>
      </w:pPr>
      <w:r w:rsidRPr="00834C3F">
        <w:rPr>
          <w:i/>
        </w:rPr>
        <w:t xml:space="preserve">The balance learners gain between the culture from which they come and the culture into which they enter gives them greater insight into their own self-construction between the two worlds. […] the frustrations of limited communicative abilities force learners to develop alternative means of interaction, not only with others, but with their own self-identity. The result is a new sense of personality and purpose.’ (2005, pp. 147, 150) </w:t>
      </w:r>
      <w:r w:rsidR="0019660D" w:rsidRPr="00834C3F">
        <w:rPr>
          <w:i/>
        </w:rPr>
        <w:t xml:space="preserve">  </w:t>
      </w:r>
    </w:p>
    <w:p w:rsidR="001B690D" w:rsidRPr="00500973" w:rsidRDefault="001B690D" w:rsidP="001B690D">
      <w:r w:rsidRPr="00500973">
        <w:t xml:space="preserve">This is precisely the kind of affective response Barnett asks of the ideal learner in the supercomplex world: </w:t>
      </w:r>
    </w:p>
    <w:p w:rsidR="00933AFB" w:rsidRPr="00834C3F" w:rsidRDefault="001B690D" w:rsidP="001B690D">
      <w:pPr>
        <w:ind w:left="720"/>
        <w:rPr>
          <w:i/>
        </w:rPr>
      </w:pPr>
      <w:r w:rsidRPr="00834C3F">
        <w:rPr>
          <w:i/>
        </w:rPr>
        <w:t>A dual task incumbent on the lifewide learner is that of maintaining the</w:t>
      </w:r>
      <w:r w:rsidR="004C066F" w:rsidRPr="00834C3F">
        <w:rPr>
          <w:i/>
        </w:rPr>
        <w:t>ir</w:t>
      </w:r>
      <w:r w:rsidRPr="00834C3F">
        <w:rPr>
          <w:i/>
        </w:rPr>
        <w:t xml:space="preserve"> learning in […] various learning sites and of sustaining</w:t>
      </w:r>
      <w:r w:rsidR="00481F2A" w:rsidRPr="00834C3F">
        <w:rPr>
          <w:i/>
        </w:rPr>
        <w:t xml:space="preserve"> </w:t>
      </w:r>
      <w:r w:rsidRPr="00834C3F">
        <w:rPr>
          <w:i/>
        </w:rPr>
        <w:t>a more or less coherent self across those learning sites. (2012, p. 17)</w:t>
      </w:r>
    </w:p>
    <w:p w:rsidR="00FD12D6" w:rsidRPr="00500973" w:rsidRDefault="00933AFB">
      <w:r w:rsidRPr="00500973">
        <w:t>Furthermore, linguists abroad must be natural networkers if they are to learn. Meier and Daniels speak of the importance of social capital for language learners abroad: ‘participation in the social environment in the host country is a  key objective of the year abroad’ (</w:t>
      </w:r>
      <w:r w:rsidR="005F6FF2">
        <w:t>p. 233</w:t>
      </w:r>
      <w:r w:rsidRPr="00500973">
        <w:t>)</w:t>
      </w:r>
      <w:r w:rsidR="005F6FF2">
        <w:t>.</w:t>
      </w:r>
      <w:r w:rsidR="004E0B23" w:rsidRPr="00500973">
        <w:t xml:space="preserve"> The linguistic benefits that come from the ability to collaborate are obvious, but the attendant willingness to risk the self by existing in a third space in between two cultures could permit the dispositions expected of the productive 21</w:t>
      </w:r>
      <w:r w:rsidR="004E0B23" w:rsidRPr="00500973">
        <w:rPr>
          <w:vertAlign w:val="superscript"/>
        </w:rPr>
        <w:t>st</w:t>
      </w:r>
      <w:r w:rsidR="004E0B23" w:rsidRPr="00500973">
        <w:t xml:space="preserve"> century learner to flourish</w:t>
      </w:r>
      <w:r w:rsidR="00252C64" w:rsidRPr="00500973">
        <w:t xml:space="preserve"> in the Year Abroad space, and it was the intention of our Year Abroad project that </w:t>
      </w:r>
      <w:r w:rsidR="00613B28" w:rsidRPr="00500973">
        <w:t>these experiences be quantified and reflected upon</w:t>
      </w:r>
      <w:r w:rsidR="00252C64" w:rsidRPr="00500973">
        <w:t xml:space="preserve"> in a parallel online area</w:t>
      </w:r>
      <w:r w:rsidR="00613B28" w:rsidRPr="00500973">
        <w:t xml:space="preserve"> that would give a clear but open-ended pedagogical framework for the metacognitive processes we wished to encourage</w:t>
      </w:r>
      <w:r w:rsidR="004E0B23" w:rsidRPr="00500973">
        <w:t xml:space="preserve">. </w:t>
      </w:r>
    </w:p>
    <w:p w:rsidR="00834C3F" w:rsidRDefault="00834C3F"/>
    <w:p w:rsidR="00D45346" w:rsidRPr="00500973" w:rsidRDefault="00613B28">
      <w:r w:rsidRPr="00500973">
        <w:t xml:space="preserve">Going on a Year Abroad involves taking a step into the unknown. In designing the Year Abroad VLE we sought theoretical models that </w:t>
      </w:r>
      <w:r w:rsidR="00624995" w:rsidRPr="00500973">
        <w:t xml:space="preserve">also favoured productive risk taking. Over the past few years, Warwick University has innovated in the area of collaborative learning in its development of the ‘Open Space learning’ model. Open space learning dethrones </w:t>
      </w:r>
      <w:r w:rsidR="006C2C57" w:rsidRPr="00500973">
        <w:t xml:space="preserve">the lecturer as expert and takes a social constructivist approach to learning that asks students to draw on personal experience in tackling areas of the curriculum, typically in improvisatory spaces involving peer and group work that </w:t>
      </w:r>
      <w:r w:rsidR="006C2C57" w:rsidRPr="00500973">
        <w:lastRenderedPageBreak/>
        <w:t>lead</w:t>
      </w:r>
      <w:r w:rsidR="00014F91" w:rsidRPr="00500973">
        <w:t>s</w:t>
      </w:r>
      <w:r w:rsidR="006C2C57" w:rsidRPr="00500973">
        <w:t xml:space="preserve"> the student from individual to collaborative reflection. The vocabulary </w:t>
      </w:r>
      <w:r w:rsidR="00D45346" w:rsidRPr="00500973">
        <w:t>of open space learning celebrates imaginative play, creativity</w:t>
      </w:r>
      <w:r w:rsidR="00014F91" w:rsidRPr="00500973">
        <w:t>:</w:t>
      </w:r>
      <w:r w:rsidR="00D45346" w:rsidRPr="00500973">
        <w:t xml:space="preserve"> a kind of journeying narrative: </w:t>
      </w:r>
    </w:p>
    <w:p w:rsidR="00D45346" w:rsidRPr="00500973" w:rsidRDefault="00D45346" w:rsidP="00D45346">
      <w:pPr>
        <w:ind w:left="720"/>
      </w:pPr>
      <w:r w:rsidRPr="00500973">
        <w:rPr>
          <w:i/>
          <w:iCs/>
        </w:rPr>
        <w:t xml:space="preserve">The notion that ‘failure’ should be honoured is […] </w:t>
      </w:r>
      <w:r w:rsidRPr="00500973">
        <w:rPr>
          <w:u w:val="single"/>
        </w:rPr>
        <w:t>transgressive</w:t>
      </w:r>
      <w:r w:rsidRPr="00500973">
        <w:rPr>
          <w:i/>
          <w:iCs/>
        </w:rPr>
        <w:t xml:space="preserve">, as is the idea of adults ‘playing’ in open spaces. Related to this is the idea that proposes the transitional nature of OSL: the work exists between clearly defined spaces and, as such, is always in the process of dialectically forming and re-forming so is always provisional and never closed. […] OSL becomes, thereby, </w:t>
      </w:r>
      <w:r w:rsidRPr="00500973">
        <w:rPr>
          <w:u w:val="single"/>
        </w:rPr>
        <w:t>transactional</w:t>
      </w:r>
      <w:r w:rsidRPr="00500973">
        <w:rPr>
          <w:i/>
          <w:iCs/>
        </w:rPr>
        <w:t xml:space="preserve">, in the sense of an open and free exchange of ideas.’ </w:t>
      </w:r>
      <w:r w:rsidR="002A5C0C">
        <w:t>(pp. 127 – 128; my emphasis)</w:t>
      </w:r>
    </w:p>
    <w:p w:rsidR="005E7294" w:rsidRPr="00500973" w:rsidRDefault="00014F91" w:rsidP="001B690D">
      <w:r w:rsidRPr="00500973">
        <w:t>This description seemed particularly apposite for the betwixt and between status of the Year Abroad, which might be considered the ultimate in open space learning requiring improvisation. Crucially, the virtual elements of the year abroad experience</w:t>
      </w:r>
      <w:r w:rsidR="005E7294" w:rsidRPr="00500973">
        <w:t xml:space="preserve"> for our students</w:t>
      </w:r>
      <w:r w:rsidRPr="00500973">
        <w:t xml:space="preserve"> </w:t>
      </w:r>
      <w:r w:rsidR="005E7294" w:rsidRPr="00500973">
        <w:t>c</w:t>
      </w:r>
      <w:r w:rsidRPr="00500973">
        <w:t>ould allow for the ‘transactional’ dimension to this learning to be put in place</w:t>
      </w:r>
      <w:r w:rsidR="005E7294" w:rsidRPr="00500973">
        <w:t xml:space="preserve"> despite the geographical distance between individual learners</w:t>
      </w:r>
      <w:r w:rsidRPr="00500973">
        <w:t xml:space="preserve">. </w:t>
      </w:r>
    </w:p>
    <w:p w:rsidR="00024B2E" w:rsidRPr="00500973" w:rsidRDefault="00014F91" w:rsidP="00834C3F">
      <w:pPr>
        <w:rPr>
          <w:iCs/>
        </w:rPr>
      </w:pPr>
      <w:r w:rsidRPr="00500973">
        <w:t xml:space="preserve">Allied to this experiential model, Barnett’s metaphor of the modern learner as ‘liquid’ </w:t>
      </w:r>
      <w:r w:rsidR="001B690D" w:rsidRPr="00500973">
        <w:t>helpfully quantifie</w:t>
      </w:r>
      <w:r w:rsidR="005E7294" w:rsidRPr="00500973">
        <w:t>d</w:t>
      </w:r>
      <w:r w:rsidR="001B690D" w:rsidRPr="00500973">
        <w:t xml:space="preserve"> the flexible dispositions that allow modern learners to learn best. Such learners show ‘</w:t>
      </w:r>
      <w:r w:rsidR="008E1913" w:rsidRPr="00500973">
        <w:rPr>
          <w:i/>
          <w:iCs/>
        </w:rPr>
        <w:t>a preparedness to encounter the unexpected, a willingness to go on even though one does not know what might be round the next bend, […] a desire to voyage further and develop in the process a will to listen to the world’ (2012</w:t>
      </w:r>
      <w:r w:rsidR="001B690D" w:rsidRPr="00500973">
        <w:rPr>
          <w:i/>
          <w:iCs/>
        </w:rPr>
        <w:t>, p. 10</w:t>
      </w:r>
      <w:r w:rsidR="008E1913" w:rsidRPr="00500973">
        <w:rPr>
          <w:i/>
          <w:iCs/>
        </w:rPr>
        <w:t>)</w:t>
      </w:r>
      <w:r w:rsidR="001B690D" w:rsidRPr="00500973">
        <w:rPr>
          <w:iCs/>
        </w:rPr>
        <w:t xml:space="preserve">. </w:t>
      </w:r>
      <w:r w:rsidR="002A5C0C">
        <w:rPr>
          <w:iCs/>
        </w:rPr>
        <w:t>In our project</w:t>
      </w:r>
      <w:r w:rsidR="005E7294" w:rsidRPr="00500973">
        <w:rPr>
          <w:iCs/>
        </w:rPr>
        <w:t xml:space="preserve"> it was important to use the VLE to probe </w:t>
      </w:r>
      <w:r w:rsidR="001B690D" w:rsidRPr="00500973">
        <w:rPr>
          <w:iCs/>
        </w:rPr>
        <w:t xml:space="preserve">how </w:t>
      </w:r>
      <w:r w:rsidR="00423397" w:rsidRPr="00500973">
        <w:rPr>
          <w:iCs/>
        </w:rPr>
        <w:t>such</w:t>
      </w:r>
      <w:r w:rsidR="001B690D" w:rsidRPr="00500973">
        <w:rPr>
          <w:iCs/>
        </w:rPr>
        <w:t xml:space="preserve"> dispositions </w:t>
      </w:r>
      <w:r w:rsidR="005E7294" w:rsidRPr="00500973">
        <w:rPr>
          <w:iCs/>
        </w:rPr>
        <w:t>might</w:t>
      </w:r>
      <w:r w:rsidR="001B690D" w:rsidRPr="00500973">
        <w:rPr>
          <w:iCs/>
        </w:rPr>
        <w:t xml:space="preserve"> </w:t>
      </w:r>
      <w:r w:rsidR="00423397" w:rsidRPr="00500973">
        <w:rPr>
          <w:iCs/>
        </w:rPr>
        <w:t>allow</w:t>
      </w:r>
      <w:r w:rsidR="001B690D" w:rsidRPr="00500973">
        <w:rPr>
          <w:iCs/>
        </w:rPr>
        <w:t xml:space="preserve"> linguistic competencies</w:t>
      </w:r>
      <w:r w:rsidR="00423397" w:rsidRPr="00500973">
        <w:rPr>
          <w:iCs/>
        </w:rPr>
        <w:t xml:space="preserve"> to grow whilst offering a learning experience altogether more rounded than the</w:t>
      </w:r>
      <w:r w:rsidR="005E7294" w:rsidRPr="00500973">
        <w:rPr>
          <w:iCs/>
        </w:rPr>
        <w:t xml:space="preserve"> acquisition of language alone. Finally, we sought to acknowledge the disruptive qualities of the Year Abroad</w:t>
      </w:r>
      <w:r w:rsidR="00C3145E" w:rsidRPr="00500973">
        <w:rPr>
          <w:iCs/>
        </w:rPr>
        <w:t xml:space="preserve"> and </w:t>
      </w:r>
      <w:r w:rsidR="00A37EA7" w:rsidRPr="00500973">
        <w:rPr>
          <w:iCs/>
        </w:rPr>
        <w:t>sought</w:t>
      </w:r>
      <w:r w:rsidR="00C3145E" w:rsidRPr="00500973">
        <w:rPr>
          <w:iCs/>
        </w:rPr>
        <w:t xml:space="preserve"> to help students </w:t>
      </w:r>
      <w:r w:rsidR="00024B2E" w:rsidRPr="00500973">
        <w:rPr>
          <w:iCs/>
        </w:rPr>
        <w:t xml:space="preserve">explore the beneficial aspects of this disruption collaboratively. As Cathy Davidson argues in </w:t>
      </w:r>
      <w:r w:rsidR="00024B2E" w:rsidRPr="00500973">
        <w:rPr>
          <w:i/>
          <w:iCs/>
        </w:rPr>
        <w:t>Now You See It</w:t>
      </w:r>
      <w:r w:rsidR="00024B2E" w:rsidRPr="00500973">
        <w:rPr>
          <w:iCs/>
        </w:rPr>
        <w:t xml:space="preserve">, </w:t>
      </w:r>
      <w:r w:rsidR="00A37EA7" w:rsidRPr="00500973">
        <w:rPr>
          <w:iCs/>
        </w:rPr>
        <w:t>disturbance is vital to intellectual growth</w:t>
      </w:r>
      <w:r w:rsidR="00024B2E" w:rsidRPr="00500973">
        <w:rPr>
          <w:iCs/>
        </w:rPr>
        <w:t>:</w:t>
      </w:r>
    </w:p>
    <w:p w:rsidR="005E7294" w:rsidRPr="00500973" w:rsidRDefault="00024B2E" w:rsidP="00024B2E">
      <w:pPr>
        <w:ind w:left="720" w:firstLine="720"/>
        <w:rPr>
          <w:iCs/>
        </w:rPr>
      </w:pPr>
      <w:r w:rsidRPr="00500973">
        <w:rPr>
          <w:i/>
          <w:iCs/>
        </w:rPr>
        <w:t xml:space="preserve">We learn our patterns of attention so efficiently that we don’t even know they are patterns. We believe they </w:t>
      </w:r>
      <w:r w:rsidRPr="00500973">
        <w:rPr>
          <w:iCs/>
          <w:u w:val="single"/>
        </w:rPr>
        <w:t>are</w:t>
      </w:r>
      <w:r w:rsidRPr="00500973">
        <w:rPr>
          <w:i/>
          <w:iCs/>
        </w:rPr>
        <w:t xml:space="preserve"> the world, not a limited pattern representing the part of the world that has been made meaningful to us at a given time. Only when we are disrupted by something different from our expectations do we become aware of the blind spots we cannot see on our own. </w:t>
      </w:r>
      <w:r w:rsidRPr="00500973">
        <w:rPr>
          <w:iCs/>
        </w:rPr>
        <w:t>(Davison, 20</w:t>
      </w:r>
      <w:r w:rsidR="008875B1" w:rsidRPr="00500973">
        <w:rPr>
          <w:iCs/>
        </w:rPr>
        <w:t xml:space="preserve">11, p. </w:t>
      </w:r>
      <w:r w:rsidR="005F6FF2">
        <w:rPr>
          <w:iCs/>
        </w:rPr>
        <w:t>56</w:t>
      </w:r>
      <w:r w:rsidR="008875B1" w:rsidRPr="00500973">
        <w:rPr>
          <w:iCs/>
        </w:rPr>
        <w:t>)</w:t>
      </w:r>
      <w:r w:rsidRPr="00500973">
        <w:rPr>
          <w:iCs/>
        </w:rPr>
        <w:t xml:space="preserve"> </w:t>
      </w:r>
    </w:p>
    <w:p w:rsidR="00A37EA7" w:rsidRPr="00500973" w:rsidRDefault="008875B1" w:rsidP="008875B1">
      <w:pPr>
        <w:rPr>
          <w:iCs/>
        </w:rPr>
      </w:pPr>
      <w:r w:rsidRPr="00500973">
        <w:rPr>
          <w:iCs/>
        </w:rPr>
        <w:t xml:space="preserve">Barnett speaks in similar terms: ‘part of the responsibility of higher education in a supercomplex age […] is that of creating disturbance in the minds </w:t>
      </w:r>
      <w:r w:rsidRPr="00500973">
        <w:rPr>
          <w:i/>
          <w:iCs/>
        </w:rPr>
        <w:t>and being</w:t>
      </w:r>
      <w:r w:rsidRPr="00500973">
        <w:rPr>
          <w:iCs/>
        </w:rPr>
        <w:t xml:space="preserve"> of the students.’ (2008, p. 155) Since, as Garrison has argued, learning is maximised when students are </w:t>
      </w:r>
      <w:r w:rsidR="001F2BF3" w:rsidRPr="00500973">
        <w:rPr>
          <w:iCs/>
        </w:rPr>
        <w:t>obliged to acquire a ‘metacognitive awareness’ of such processes and to generate ‘critical discourses’ in response to them (pp. 28 &amp; 31</w:t>
      </w:r>
      <w:r w:rsidR="004E6544" w:rsidRPr="00500973">
        <w:rPr>
          <w:iCs/>
        </w:rPr>
        <w:t>; p. 61</w:t>
      </w:r>
      <w:r w:rsidR="001F2BF3" w:rsidRPr="00500973">
        <w:rPr>
          <w:iCs/>
        </w:rPr>
        <w:t xml:space="preserve">), one of the key goals of the VLE was to provide a space to critique intercultural and linguistic </w:t>
      </w:r>
      <w:r w:rsidR="00A37EA7" w:rsidRPr="00500973">
        <w:rPr>
          <w:iCs/>
        </w:rPr>
        <w:t>encounters</w:t>
      </w:r>
      <w:r w:rsidR="001F2BF3" w:rsidRPr="00500973">
        <w:rPr>
          <w:iCs/>
        </w:rPr>
        <w:t xml:space="preserve"> in two stages</w:t>
      </w:r>
      <w:r w:rsidR="004E6544" w:rsidRPr="00500973">
        <w:rPr>
          <w:iCs/>
        </w:rPr>
        <w:t xml:space="preserve">, </w:t>
      </w:r>
      <w:r w:rsidR="00BB0E6F" w:rsidRPr="00500973">
        <w:rPr>
          <w:iCs/>
        </w:rPr>
        <w:t xml:space="preserve">firstly by requiring </w:t>
      </w:r>
      <w:r w:rsidR="00A37EA7" w:rsidRPr="00500973">
        <w:rPr>
          <w:iCs/>
        </w:rPr>
        <w:t>that students</w:t>
      </w:r>
      <w:r w:rsidR="00BB0E6F" w:rsidRPr="00500973">
        <w:rPr>
          <w:iCs/>
        </w:rPr>
        <w:t xml:space="preserve"> </w:t>
      </w:r>
      <w:r w:rsidR="004E6544" w:rsidRPr="00500973">
        <w:rPr>
          <w:iCs/>
        </w:rPr>
        <w:t>recount</w:t>
      </w:r>
      <w:r w:rsidR="00BB0E6F" w:rsidRPr="00500973">
        <w:rPr>
          <w:iCs/>
        </w:rPr>
        <w:t xml:space="preserve">  individual </w:t>
      </w:r>
      <w:r w:rsidR="004E6544" w:rsidRPr="00500973">
        <w:rPr>
          <w:iCs/>
        </w:rPr>
        <w:t xml:space="preserve">experiences of the self in its new world, </w:t>
      </w:r>
      <w:r w:rsidR="00BB0E6F" w:rsidRPr="00500973">
        <w:rPr>
          <w:iCs/>
        </w:rPr>
        <w:t xml:space="preserve">and secondly by soliciting shared </w:t>
      </w:r>
      <w:r w:rsidR="004E6544" w:rsidRPr="00500973">
        <w:rPr>
          <w:iCs/>
        </w:rPr>
        <w:t>responses potentially unearthing other ‘blind spots’ or presenting new ways or viewing.</w:t>
      </w:r>
      <w:r w:rsidR="004E6544" w:rsidRPr="00500973">
        <w:rPr>
          <w:rStyle w:val="EndnoteReference"/>
          <w:iCs/>
        </w:rPr>
        <w:endnoteReference w:id="1"/>
      </w:r>
      <w:r w:rsidR="004E6544" w:rsidRPr="00500973">
        <w:rPr>
          <w:iCs/>
        </w:rPr>
        <w:t xml:space="preserve"> Garrison r</w:t>
      </w:r>
      <w:r w:rsidR="00BB0E6F" w:rsidRPr="00500973">
        <w:rPr>
          <w:iCs/>
        </w:rPr>
        <w:t xml:space="preserve">eminds us that digital learning, dependent on written (and, in </w:t>
      </w:r>
      <w:r w:rsidR="00A37EA7" w:rsidRPr="00500973">
        <w:rPr>
          <w:iCs/>
        </w:rPr>
        <w:t>the case of our VLE</w:t>
      </w:r>
      <w:r w:rsidR="00BB0E6F" w:rsidRPr="00500973">
        <w:rPr>
          <w:iCs/>
        </w:rPr>
        <w:t>, asynchronous) exchanges of information, offers the possibility for reflection ‘at a higher cognitive level than in a face-to-face verbal context</w:t>
      </w:r>
      <w:r w:rsidR="00C33153" w:rsidRPr="00500973">
        <w:rPr>
          <w:iCs/>
        </w:rPr>
        <w:t>’ as ‘students have more time to reflect, to be more explicit and to order content and issues’ (p. 33). This is particularly pertinent in the Year Abroad context, where for many students the emphasis is placed squarely on oral communication, involving intimate negotiations between interlocutors and contexts that</w:t>
      </w:r>
      <w:r w:rsidR="00A37EA7" w:rsidRPr="00500973">
        <w:rPr>
          <w:iCs/>
        </w:rPr>
        <w:t xml:space="preserve"> remain ephemeral and</w:t>
      </w:r>
      <w:r w:rsidR="00C33153" w:rsidRPr="00500973">
        <w:rPr>
          <w:iCs/>
        </w:rPr>
        <w:t xml:space="preserve"> often go entirely </w:t>
      </w:r>
      <w:r w:rsidR="00A37EA7" w:rsidRPr="00500973">
        <w:rPr>
          <w:iCs/>
        </w:rPr>
        <w:t>undiscussed</w:t>
      </w:r>
      <w:r w:rsidR="00C33153" w:rsidRPr="00500973">
        <w:rPr>
          <w:iCs/>
        </w:rPr>
        <w:t xml:space="preserve">. </w:t>
      </w:r>
    </w:p>
    <w:p w:rsidR="00366761" w:rsidRPr="00500973" w:rsidRDefault="00A37EA7" w:rsidP="008875B1">
      <w:pPr>
        <w:rPr>
          <w:iCs/>
        </w:rPr>
      </w:pPr>
      <w:r w:rsidRPr="00500973">
        <w:rPr>
          <w:iCs/>
        </w:rPr>
        <w:lastRenderedPageBreak/>
        <w:tab/>
      </w:r>
    </w:p>
    <w:p w:rsidR="00C33153" w:rsidRPr="00500973" w:rsidRDefault="00C33153" w:rsidP="008875B1">
      <w:pPr>
        <w:rPr>
          <w:b/>
          <w:iCs/>
        </w:rPr>
      </w:pPr>
      <w:r w:rsidRPr="00500973">
        <w:rPr>
          <w:b/>
          <w:iCs/>
        </w:rPr>
        <w:t xml:space="preserve">Designing the Site </w:t>
      </w:r>
    </w:p>
    <w:p w:rsidR="00A37EA7" w:rsidRPr="00500973" w:rsidRDefault="00366761" w:rsidP="008875B1">
      <w:pPr>
        <w:rPr>
          <w:iCs/>
        </w:rPr>
      </w:pPr>
      <w:r w:rsidRPr="00500973">
        <w:rPr>
          <w:iCs/>
        </w:rPr>
        <w:t xml:space="preserve">The above discussion articulates our belief that the disjunctive nature of the Year Abroad within an otherwise formal degree programme offers students the possibility to hone dispositions invaluable to their development as successful lifelong learners </w:t>
      </w:r>
      <w:r w:rsidR="002638C7" w:rsidRPr="00500973">
        <w:rPr>
          <w:iCs/>
        </w:rPr>
        <w:t>according to the notion that ‘the student’s being in the world is more important for her learning than her interests in developing knowledge and understanding in a particular field.’ (Saarnivaara, 2012, p. 308)</w:t>
      </w:r>
      <w:r w:rsidR="00834C3F">
        <w:rPr>
          <w:iCs/>
        </w:rPr>
        <w:t>.</w:t>
      </w:r>
      <w:r w:rsidRPr="00500973">
        <w:rPr>
          <w:iCs/>
        </w:rPr>
        <w:t xml:space="preserve"> </w:t>
      </w:r>
      <w:r w:rsidR="002638C7" w:rsidRPr="00500973">
        <w:rPr>
          <w:iCs/>
        </w:rPr>
        <w:t xml:space="preserve">That said, as language teachers we also had particular objectives in place for advancing the students’ language expertise in preparation for a taxing final-year language programme. </w:t>
      </w:r>
      <w:r w:rsidR="003C1C59" w:rsidRPr="00500973">
        <w:rPr>
          <w:iCs/>
        </w:rPr>
        <w:t>The challenge, therefore, was to design a site that set out specific tasks with mapped objectives guiding the students towards particular cognitive, curriculum-focussed goals that nevertheless included open-endedness</w:t>
      </w:r>
      <w:r w:rsidR="00500973" w:rsidRPr="00500973">
        <w:rPr>
          <w:iCs/>
        </w:rPr>
        <w:t xml:space="preserve">. Ideally, we sought to engender an interplay between formal and informal activities, so that dispositions honed in one might have a discernible impact on the other. </w:t>
      </w:r>
      <w:r w:rsidR="002A5C0C">
        <w:rPr>
          <w:iCs/>
        </w:rPr>
        <w:t>The site we developed in conjunction with Warwick Language Centre was a hybrid of Moodle and Mahara ( what the Language Centre terms ‘a talking Mahoodle’)</w:t>
      </w:r>
    </w:p>
    <w:p w:rsidR="00500973" w:rsidRPr="00500973" w:rsidRDefault="00500973" w:rsidP="00500973">
      <w:pPr>
        <w:rPr>
          <w:iCs/>
        </w:rPr>
      </w:pPr>
      <w:r w:rsidRPr="00500973">
        <w:rPr>
          <w:iCs/>
        </w:rPr>
        <w:t xml:space="preserve">Our site had three clear areas: </w:t>
      </w:r>
    </w:p>
    <w:p w:rsidR="00500973" w:rsidRDefault="00500973" w:rsidP="00500973">
      <w:pPr>
        <w:pStyle w:val="ListParagraph"/>
        <w:numPr>
          <w:ilvl w:val="0"/>
          <w:numId w:val="3"/>
        </w:numPr>
        <w:rPr>
          <w:rFonts w:asciiTheme="minorHAnsi" w:hAnsiTheme="minorHAnsi"/>
          <w:iCs/>
          <w:sz w:val="22"/>
          <w:szCs w:val="22"/>
        </w:rPr>
      </w:pPr>
      <w:r>
        <w:rPr>
          <w:rFonts w:asciiTheme="minorHAnsi" w:hAnsiTheme="minorHAnsi"/>
          <w:iCs/>
          <w:sz w:val="22"/>
          <w:szCs w:val="22"/>
        </w:rPr>
        <w:t>A</w:t>
      </w:r>
      <w:r w:rsidRPr="00500973">
        <w:rPr>
          <w:rFonts w:asciiTheme="minorHAnsi" w:hAnsiTheme="minorHAnsi"/>
          <w:iCs/>
          <w:sz w:val="22"/>
          <w:szCs w:val="22"/>
        </w:rPr>
        <w:t xml:space="preserve"> </w:t>
      </w:r>
      <w:r w:rsidR="00197A91">
        <w:rPr>
          <w:rFonts w:asciiTheme="minorHAnsi" w:hAnsiTheme="minorHAnsi"/>
          <w:iCs/>
          <w:sz w:val="22"/>
          <w:szCs w:val="22"/>
        </w:rPr>
        <w:t>formatively-a</w:t>
      </w:r>
      <w:r w:rsidRPr="00500973">
        <w:rPr>
          <w:rFonts w:asciiTheme="minorHAnsi" w:hAnsiTheme="minorHAnsi"/>
          <w:iCs/>
          <w:sz w:val="22"/>
          <w:szCs w:val="22"/>
        </w:rPr>
        <w:t>ssessed work area</w:t>
      </w:r>
      <w:r>
        <w:rPr>
          <w:rFonts w:asciiTheme="minorHAnsi" w:hAnsiTheme="minorHAnsi"/>
          <w:iCs/>
          <w:sz w:val="22"/>
          <w:szCs w:val="22"/>
        </w:rPr>
        <w:t xml:space="preserve"> for the</w:t>
      </w:r>
      <w:r w:rsidR="00927D42">
        <w:rPr>
          <w:rFonts w:asciiTheme="minorHAnsi" w:hAnsiTheme="minorHAnsi"/>
          <w:iCs/>
          <w:sz w:val="22"/>
          <w:szCs w:val="22"/>
        </w:rPr>
        <w:t xml:space="preserve"> preparation,</w:t>
      </w:r>
      <w:r>
        <w:rPr>
          <w:rFonts w:asciiTheme="minorHAnsi" w:hAnsiTheme="minorHAnsi"/>
          <w:iCs/>
          <w:sz w:val="22"/>
          <w:szCs w:val="22"/>
        </w:rPr>
        <w:t xml:space="preserve"> submission and return of </w:t>
      </w:r>
      <w:r w:rsidR="004B1F9F">
        <w:rPr>
          <w:rFonts w:asciiTheme="minorHAnsi" w:hAnsiTheme="minorHAnsi"/>
          <w:iCs/>
          <w:sz w:val="22"/>
          <w:szCs w:val="22"/>
        </w:rPr>
        <w:t>2-</w:t>
      </w:r>
      <w:r>
        <w:rPr>
          <w:rFonts w:asciiTheme="minorHAnsi" w:hAnsiTheme="minorHAnsi"/>
          <w:iCs/>
          <w:sz w:val="22"/>
          <w:szCs w:val="22"/>
        </w:rPr>
        <w:t>3 formative essays. Targets set and feedback given w</w:t>
      </w:r>
      <w:r w:rsidR="00927D42">
        <w:rPr>
          <w:rFonts w:asciiTheme="minorHAnsi" w:hAnsiTheme="minorHAnsi"/>
          <w:iCs/>
          <w:sz w:val="22"/>
          <w:szCs w:val="22"/>
        </w:rPr>
        <w:t>ere</w:t>
      </w:r>
      <w:r>
        <w:rPr>
          <w:rFonts w:asciiTheme="minorHAnsi" w:hAnsiTheme="minorHAnsi"/>
          <w:iCs/>
          <w:sz w:val="22"/>
          <w:szCs w:val="22"/>
        </w:rPr>
        <w:t xml:space="preserve"> largely teacher-led.</w:t>
      </w:r>
    </w:p>
    <w:p w:rsidR="00500973" w:rsidRDefault="00500973" w:rsidP="00500973">
      <w:pPr>
        <w:pStyle w:val="ListParagraph"/>
        <w:numPr>
          <w:ilvl w:val="0"/>
          <w:numId w:val="3"/>
        </w:numPr>
        <w:rPr>
          <w:rFonts w:asciiTheme="minorHAnsi" w:hAnsiTheme="minorHAnsi"/>
          <w:iCs/>
          <w:sz w:val="22"/>
          <w:szCs w:val="22"/>
        </w:rPr>
      </w:pPr>
      <w:r>
        <w:rPr>
          <w:rFonts w:asciiTheme="minorHAnsi" w:hAnsiTheme="minorHAnsi"/>
          <w:iCs/>
          <w:sz w:val="22"/>
          <w:szCs w:val="22"/>
        </w:rPr>
        <w:t>A collaboration area</w:t>
      </w:r>
      <w:r w:rsidR="00927D42">
        <w:rPr>
          <w:rFonts w:asciiTheme="minorHAnsi" w:hAnsiTheme="minorHAnsi"/>
          <w:iCs/>
          <w:sz w:val="22"/>
          <w:szCs w:val="22"/>
        </w:rPr>
        <w:t xml:space="preserve"> (used by staff and students)</w:t>
      </w:r>
      <w:r>
        <w:rPr>
          <w:rFonts w:asciiTheme="minorHAnsi" w:hAnsiTheme="minorHAnsi"/>
          <w:iCs/>
          <w:sz w:val="22"/>
          <w:szCs w:val="22"/>
        </w:rPr>
        <w:t xml:space="preserve"> </w:t>
      </w:r>
      <w:r w:rsidR="00927D42">
        <w:rPr>
          <w:rFonts w:asciiTheme="minorHAnsi" w:hAnsiTheme="minorHAnsi"/>
          <w:iCs/>
          <w:sz w:val="22"/>
          <w:szCs w:val="22"/>
        </w:rPr>
        <w:t>with a number of forums.</w:t>
      </w:r>
    </w:p>
    <w:p w:rsidR="00927D42" w:rsidRDefault="00927D42" w:rsidP="00500973">
      <w:pPr>
        <w:pStyle w:val="ListParagraph"/>
        <w:numPr>
          <w:ilvl w:val="0"/>
          <w:numId w:val="3"/>
        </w:numPr>
        <w:rPr>
          <w:rFonts w:asciiTheme="minorHAnsi" w:hAnsiTheme="minorHAnsi"/>
          <w:iCs/>
          <w:sz w:val="22"/>
          <w:szCs w:val="22"/>
        </w:rPr>
      </w:pPr>
      <w:r>
        <w:rPr>
          <w:rFonts w:asciiTheme="minorHAnsi" w:hAnsiTheme="minorHAnsi"/>
          <w:iCs/>
          <w:sz w:val="22"/>
          <w:szCs w:val="22"/>
        </w:rPr>
        <w:t>A personal reflection and dossier building area, largely, but not exclusively student led</w:t>
      </w:r>
      <w:r w:rsidR="004C066F">
        <w:rPr>
          <w:rFonts w:asciiTheme="minorHAnsi" w:hAnsiTheme="minorHAnsi"/>
          <w:iCs/>
          <w:sz w:val="22"/>
          <w:szCs w:val="22"/>
        </w:rPr>
        <w:t>, constructed in Mahara</w:t>
      </w:r>
      <w:r>
        <w:rPr>
          <w:rFonts w:asciiTheme="minorHAnsi" w:hAnsiTheme="minorHAnsi"/>
          <w:iCs/>
          <w:sz w:val="22"/>
          <w:szCs w:val="22"/>
        </w:rPr>
        <w:t>.</w:t>
      </w:r>
    </w:p>
    <w:p w:rsidR="00A238C2" w:rsidRDefault="00A238C2" w:rsidP="00A238C2">
      <w:pPr>
        <w:rPr>
          <w:iCs/>
        </w:rPr>
      </w:pPr>
    </w:p>
    <w:p w:rsidR="00B86742" w:rsidRPr="00B86742" w:rsidRDefault="00B86742" w:rsidP="00A238C2">
      <w:pPr>
        <w:rPr>
          <w:b/>
          <w:iCs/>
        </w:rPr>
      </w:pPr>
      <w:r w:rsidRPr="00B86742">
        <w:rPr>
          <w:b/>
          <w:iCs/>
        </w:rPr>
        <w:t xml:space="preserve">The </w:t>
      </w:r>
      <w:r w:rsidR="00FF5C9F">
        <w:rPr>
          <w:b/>
          <w:iCs/>
        </w:rPr>
        <w:t xml:space="preserve">formative </w:t>
      </w:r>
      <w:r w:rsidRPr="00B86742">
        <w:rPr>
          <w:b/>
          <w:iCs/>
        </w:rPr>
        <w:t>essay task</w:t>
      </w:r>
    </w:p>
    <w:p w:rsidR="00117292" w:rsidRDefault="00A238C2" w:rsidP="00A238C2">
      <w:pPr>
        <w:rPr>
          <w:iCs/>
        </w:rPr>
      </w:pPr>
      <w:r>
        <w:rPr>
          <w:iCs/>
        </w:rPr>
        <w:t xml:space="preserve">The essay task </w:t>
      </w:r>
      <w:r w:rsidR="00B86742">
        <w:rPr>
          <w:iCs/>
        </w:rPr>
        <w:t xml:space="preserve">(numbering two to three assignments depending on the student’s degree programme) </w:t>
      </w:r>
      <w:r>
        <w:rPr>
          <w:iCs/>
        </w:rPr>
        <w:t>cam</w:t>
      </w:r>
      <w:r w:rsidR="004B1F9F">
        <w:rPr>
          <w:iCs/>
        </w:rPr>
        <w:t xml:space="preserve">e with quite specific cognitive and linguistic </w:t>
      </w:r>
      <w:r>
        <w:rPr>
          <w:iCs/>
        </w:rPr>
        <w:t>criteria, but was constructivist</w:t>
      </w:r>
      <w:r w:rsidR="004B1F9F">
        <w:rPr>
          <w:iCs/>
        </w:rPr>
        <w:t xml:space="preserve"> in that students were required to devise their own topic area and title, based on experiences and encounters (any topic was considered valid as long as it was treated in an intellectually-rigorous manner, as set out in the criteria). </w:t>
      </w:r>
      <w:r w:rsidR="009E69E8">
        <w:rPr>
          <w:iCs/>
        </w:rPr>
        <w:t>Students were also required to create</w:t>
      </w:r>
      <w:r w:rsidR="004B1F9F">
        <w:rPr>
          <w:iCs/>
        </w:rPr>
        <w:t xml:space="preserve"> an electronic dossier of resources on the chosen topic, intended both to inform the essay and to be used </w:t>
      </w:r>
      <w:r w:rsidR="004C066F">
        <w:rPr>
          <w:iCs/>
        </w:rPr>
        <w:t xml:space="preserve">subsequently </w:t>
      </w:r>
      <w:r w:rsidR="004B1F9F">
        <w:rPr>
          <w:iCs/>
        </w:rPr>
        <w:t xml:space="preserve">during final-year essay and oral classes.  </w:t>
      </w:r>
      <w:r w:rsidR="009E69E8">
        <w:rPr>
          <w:iCs/>
        </w:rPr>
        <w:t xml:space="preserve">The essay was marked by </w:t>
      </w:r>
      <w:r w:rsidR="00197A91">
        <w:rPr>
          <w:iCs/>
        </w:rPr>
        <w:t>native speaker</w:t>
      </w:r>
      <w:r w:rsidR="009E69E8">
        <w:rPr>
          <w:iCs/>
        </w:rPr>
        <w:t xml:space="preserve"> </w:t>
      </w:r>
      <w:r w:rsidR="009E69E8" w:rsidRPr="00197A91">
        <w:rPr>
          <w:i/>
          <w:iCs/>
        </w:rPr>
        <w:t>lecteurs</w:t>
      </w:r>
      <w:r w:rsidR="009E69E8">
        <w:rPr>
          <w:iCs/>
        </w:rPr>
        <w:t xml:space="preserve"> in the French department, following a period of training in assessment, levelling, and in marking electronically. Students received detailed individual feedback, including colour-coding of mistakes and felicitous expressions / constructions, a detailed response to content, and feed forward guidance for improving written language. </w:t>
      </w:r>
      <w:r w:rsidR="004B1F9F">
        <w:rPr>
          <w:iCs/>
        </w:rPr>
        <w:t xml:space="preserve"> </w:t>
      </w:r>
      <w:r w:rsidR="009C665D">
        <w:rPr>
          <w:iCs/>
        </w:rPr>
        <w:t xml:space="preserve">An essay writing forum was created for students to raise questions in advance of the task submission deadline, and to respond to marked work. </w:t>
      </w:r>
      <w:r w:rsidR="001006F8">
        <w:rPr>
          <w:iCs/>
        </w:rPr>
        <w:t>Specific task requirements generated questions on referencing correctly, finding and using sources and presenting work appropriately, to which both staff and fellow students responded</w:t>
      </w:r>
      <w:r w:rsidR="004C066F">
        <w:rPr>
          <w:iCs/>
        </w:rPr>
        <w:t xml:space="preserve"> in the forum space</w:t>
      </w:r>
      <w:r w:rsidR="001006F8">
        <w:rPr>
          <w:iCs/>
        </w:rPr>
        <w:t>.</w:t>
      </w:r>
      <w:r w:rsidR="001006F8">
        <w:rPr>
          <w:rStyle w:val="EndnoteReference"/>
          <w:iCs/>
        </w:rPr>
        <w:endnoteReference w:id="2"/>
      </w:r>
      <w:r w:rsidR="001006F8">
        <w:rPr>
          <w:iCs/>
        </w:rPr>
        <w:t xml:space="preserve"> However, the most productive community of inquiry grew around uncertainties voiced </w:t>
      </w:r>
      <w:r w:rsidR="00117292">
        <w:rPr>
          <w:iCs/>
        </w:rPr>
        <w:t xml:space="preserve">by several students </w:t>
      </w:r>
      <w:r w:rsidR="001006F8">
        <w:rPr>
          <w:iCs/>
        </w:rPr>
        <w:t xml:space="preserve">about how to </w:t>
      </w:r>
      <w:r w:rsidR="00117292">
        <w:rPr>
          <w:iCs/>
        </w:rPr>
        <w:t>construct</w:t>
      </w:r>
      <w:r w:rsidR="001006F8">
        <w:rPr>
          <w:iCs/>
        </w:rPr>
        <w:t xml:space="preserve"> an essay title on a chosen topic</w:t>
      </w:r>
      <w:r w:rsidR="00117292">
        <w:rPr>
          <w:iCs/>
        </w:rPr>
        <w:t xml:space="preserve"> in correct French</w:t>
      </w:r>
      <w:r w:rsidR="001006F8">
        <w:rPr>
          <w:iCs/>
        </w:rPr>
        <w:t xml:space="preserve">. </w:t>
      </w:r>
      <w:r w:rsidR="00117292">
        <w:rPr>
          <w:iCs/>
        </w:rPr>
        <w:t>For staff, t</w:t>
      </w:r>
      <w:r w:rsidR="001006F8">
        <w:rPr>
          <w:iCs/>
        </w:rPr>
        <w:t>his raised questions about pedagogy (none of the prepared online resources</w:t>
      </w:r>
      <w:r w:rsidR="00C96267">
        <w:rPr>
          <w:iCs/>
        </w:rPr>
        <w:t xml:space="preserve"> had</w:t>
      </w:r>
      <w:r w:rsidR="001006F8">
        <w:rPr>
          <w:iCs/>
        </w:rPr>
        <w:t xml:space="preserve"> addressed this </w:t>
      </w:r>
      <w:r w:rsidR="00117292">
        <w:rPr>
          <w:iCs/>
        </w:rPr>
        <w:lastRenderedPageBreak/>
        <w:t xml:space="preserve">rather technical </w:t>
      </w:r>
      <w:r w:rsidR="001006F8">
        <w:rPr>
          <w:iCs/>
        </w:rPr>
        <w:t>question), but</w:t>
      </w:r>
      <w:r w:rsidR="00117292">
        <w:rPr>
          <w:iCs/>
        </w:rPr>
        <w:t xml:space="preserve"> in advance of our posting a response, another student (Andrew) had embraced the teacher role: </w:t>
      </w:r>
    </w:p>
    <w:p w:rsidR="00FB192A" w:rsidRPr="00117292" w:rsidRDefault="00306B7B" w:rsidP="00117292">
      <w:pPr>
        <w:ind w:left="720"/>
        <w:rPr>
          <w:iCs/>
        </w:rPr>
      </w:pPr>
      <w:r w:rsidRPr="00117292">
        <w:rPr>
          <w:i/>
          <w:iCs/>
          <w:lang w:val="fr-FR"/>
        </w:rPr>
        <w:t>DONC, quelqu</w:t>
      </w:r>
      <w:r w:rsidR="00117292">
        <w:rPr>
          <w:i/>
          <w:iCs/>
          <w:lang w:val="fr-FR"/>
        </w:rPr>
        <w:t>’</w:t>
      </w:r>
      <w:r w:rsidRPr="00117292">
        <w:rPr>
          <w:i/>
          <w:iCs/>
          <w:lang w:val="fr-FR"/>
        </w:rPr>
        <w:t>un pourrait m</w:t>
      </w:r>
      <w:r w:rsidR="00117292">
        <w:rPr>
          <w:i/>
          <w:iCs/>
          <w:lang w:val="fr-FR"/>
        </w:rPr>
        <w:t>’</w:t>
      </w:r>
      <w:r w:rsidRPr="00117292">
        <w:rPr>
          <w:i/>
          <w:iCs/>
          <w:lang w:val="fr-FR"/>
        </w:rPr>
        <w:t>aider à penser à un titre pour ma dissertation</w:t>
      </w:r>
      <w:r w:rsidR="00117292">
        <w:rPr>
          <w:i/>
          <w:iCs/>
          <w:lang w:val="fr-FR"/>
        </w:rPr>
        <w:t> </w:t>
      </w:r>
      <w:r w:rsidRPr="00117292">
        <w:rPr>
          <w:i/>
          <w:iCs/>
          <w:lang w:val="fr-FR"/>
        </w:rPr>
        <w:t>? Je voudrais parler de l</w:t>
      </w:r>
      <w:r w:rsidR="00117292">
        <w:rPr>
          <w:i/>
          <w:iCs/>
          <w:lang w:val="fr-FR"/>
        </w:rPr>
        <w:t>’</w:t>
      </w:r>
      <w:r w:rsidRPr="00117292">
        <w:rPr>
          <w:i/>
          <w:iCs/>
          <w:lang w:val="fr-FR"/>
        </w:rPr>
        <w:t xml:space="preserve">homosexualité en </w:t>
      </w:r>
      <w:r w:rsidR="00117292">
        <w:rPr>
          <w:i/>
          <w:iCs/>
          <w:lang w:val="fr-FR"/>
        </w:rPr>
        <w:t>France</w:t>
      </w:r>
      <w:r w:rsidRPr="00117292">
        <w:rPr>
          <w:i/>
          <w:iCs/>
          <w:lang w:val="fr-FR"/>
        </w:rPr>
        <w:t xml:space="preserve"> (l</w:t>
      </w:r>
      <w:r w:rsidR="00117292">
        <w:rPr>
          <w:i/>
          <w:iCs/>
          <w:lang w:val="fr-FR"/>
        </w:rPr>
        <w:t>’</w:t>
      </w:r>
      <w:r w:rsidRPr="00117292">
        <w:rPr>
          <w:i/>
          <w:iCs/>
          <w:lang w:val="fr-FR"/>
        </w:rPr>
        <w:t xml:space="preserve">égalité maritale en particulière) et expliquer la situation en </w:t>
      </w:r>
      <w:r w:rsidR="00117292">
        <w:rPr>
          <w:i/>
          <w:iCs/>
          <w:lang w:val="fr-FR"/>
        </w:rPr>
        <w:t>France</w:t>
      </w:r>
      <w:r w:rsidRPr="00117292">
        <w:rPr>
          <w:i/>
          <w:iCs/>
          <w:lang w:val="fr-FR"/>
        </w:rPr>
        <w:t xml:space="preserve"> par rapport à celle en Angleterre. Je ne suis pas certaine concernant ce que je dois mettre comme titre. (JAZZ)</w:t>
      </w:r>
    </w:p>
    <w:p w:rsidR="00FB192A" w:rsidRDefault="00306B7B" w:rsidP="00117292">
      <w:pPr>
        <w:ind w:left="720"/>
        <w:rPr>
          <w:iCs/>
          <w:lang w:val="fr-FR"/>
        </w:rPr>
      </w:pPr>
      <w:r w:rsidRPr="00117292">
        <w:rPr>
          <w:i/>
          <w:iCs/>
          <w:lang w:val="fr-FR"/>
        </w:rPr>
        <w:t xml:space="preserve">En plus, on peut utiliser des citations. Alors, si tu veux encore traiter l’homosexualité et faire une comparaison entre l’Angleterre et la </w:t>
      </w:r>
      <w:r w:rsidR="00117292">
        <w:rPr>
          <w:i/>
          <w:iCs/>
          <w:lang w:val="fr-FR"/>
        </w:rPr>
        <w:t>France</w:t>
      </w:r>
      <w:r w:rsidRPr="00117292">
        <w:rPr>
          <w:i/>
          <w:iCs/>
          <w:lang w:val="fr-FR"/>
        </w:rPr>
        <w:t xml:space="preserve"> n’est-ce pas possible d’aborder le thème avec une citation</w:t>
      </w:r>
      <w:r w:rsidR="00117292">
        <w:rPr>
          <w:i/>
          <w:iCs/>
          <w:lang w:val="fr-FR"/>
        </w:rPr>
        <w:t> </w:t>
      </w:r>
      <w:r w:rsidRPr="00117292">
        <w:rPr>
          <w:i/>
          <w:iCs/>
          <w:lang w:val="fr-FR"/>
        </w:rPr>
        <w:t>? Peut-être tu peux choisir deux</w:t>
      </w:r>
      <w:r w:rsidR="00117292">
        <w:rPr>
          <w:i/>
          <w:iCs/>
          <w:lang w:val="fr-FR"/>
        </w:rPr>
        <w:t> </w:t>
      </w:r>
      <w:r w:rsidRPr="00117292">
        <w:rPr>
          <w:i/>
          <w:iCs/>
          <w:lang w:val="fr-FR"/>
        </w:rPr>
        <w:t>: une d’un ressource anglais traduit en français, l’autre en français, et la suivre avec une question générique du genre</w:t>
      </w:r>
      <w:r w:rsidR="00117292">
        <w:rPr>
          <w:i/>
          <w:iCs/>
          <w:lang w:val="fr-FR"/>
        </w:rPr>
        <w:t> </w:t>
      </w:r>
      <w:r w:rsidRPr="00117292">
        <w:rPr>
          <w:i/>
          <w:iCs/>
          <w:lang w:val="fr-FR"/>
        </w:rPr>
        <w:t xml:space="preserve">: ‘Qu-est-ce que ces deux citations veulent-elles dire au sujet de la perception de l’homosexualité en </w:t>
      </w:r>
      <w:r w:rsidR="00117292">
        <w:rPr>
          <w:i/>
          <w:iCs/>
          <w:lang w:val="fr-FR"/>
        </w:rPr>
        <w:t>France</w:t>
      </w:r>
      <w:r w:rsidRPr="00117292">
        <w:rPr>
          <w:i/>
          <w:iCs/>
          <w:lang w:val="fr-FR"/>
        </w:rPr>
        <w:t xml:space="preserve"> et en Angleterre</w:t>
      </w:r>
      <w:r w:rsidR="00117292">
        <w:rPr>
          <w:i/>
          <w:iCs/>
          <w:lang w:val="fr-FR"/>
        </w:rPr>
        <w:t> </w:t>
      </w:r>
      <w:r w:rsidRPr="00117292">
        <w:rPr>
          <w:i/>
          <w:iCs/>
          <w:lang w:val="fr-FR"/>
        </w:rPr>
        <w:t>?’  (ANDREW)</w:t>
      </w:r>
    </w:p>
    <w:p w:rsidR="005E44CA" w:rsidRDefault="005E44CA" w:rsidP="00117292">
      <w:pPr>
        <w:rPr>
          <w:iCs/>
        </w:rPr>
      </w:pPr>
      <w:r>
        <w:rPr>
          <w:iCs/>
        </w:rPr>
        <w:t xml:space="preserve">This </w:t>
      </w:r>
      <w:r w:rsidR="00C96267">
        <w:rPr>
          <w:iCs/>
        </w:rPr>
        <w:t>faith</w:t>
      </w:r>
      <w:r>
        <w:rPr>
          <w:iCs/>
        </w:rPr>
        <w:t xml:space="preserve"> in the site as a space of mutual inquiry was established early on in its collaborative forum area by the employment of a native French speaker post-graduate student, Laure, to man the site and seed it with informal activities</w:t>
      </w:r>
      <w:r w:rsidR="00834C3F">
        <w:rPr>
          <w:iCs/>
        </w:rPr>
        <w:t xml:space="preserve">, which will be discussed in more detail later in the chapter. </w:t>
      </w:r>
      <w:r>
        <w:rPr>
          <w:iCs/>
        </w:rPr>
        <w:t>Laure was herself a</w:t>
      </w:r>
      <w:r w:rsidR="00C96267">
        <w:rPr>
          <w:iCs/>
        </w:rPr>
        <w:t xml:space="preserve"> student overseas </w:t>
      </w:r>
      <w:r>
        <w:rPr>
          <w:iCs/>
        </w:rPr>
        <w:t>and her capacity for empathy established trust</w:t>
      </w:r>
      <w:r w:rsidR="00C96267">
        <w:rPr>
          <w:iCs/>
        </w:rPr>
        <w:t>:</w:t>
      </w:r>
    </w:p>
    <w:p w:rsidR="00C96267" w:rsidRPr="00C96267" w:rsidRDefault="00C96267" w:rsidP="00C96267">
      <w:pPr>
        <w:ind w:left="720"/>
        <w:rPr>
          <w:i/>
          <w:iCs/>
        </w:rPr>
      </w:pPr>
      <w:r w:rsidRPr="00C96267">
        <w:rPr>
          <w:i/>
          <w:shd w:val="clear" w:color="auto" w:fill="FFFFFF"/>
        </w:rPr>
        <w:t>En tant que française et étudiante en Angleterre je suis passée par les mêmes expériences. Quand j'étais assistante j'avais l'impression de ne pas progresser du tout, de n'être capable que de comprendre les conversations mais de ne pas arriver à m'exprimer en société. Je crois que c'est tout à fait normal au début alors pas de panique! Le processus d'apprentissage d'un langage (et de quoi que ce soit vraiment) passe par des phases de stagnation, avant de progresser un peu plus. Le fait que tu puisses aller au ciné et oublier que c'est un film en français prouve bien que tu es en train de devenir 'fluent'. As-tu fait des rêves en français?</w:t>
      </w:r>
    </w:p>
    <w:p w:rsidR="00CA24AE" w:rsidRPr="00CA24AE" w:rsidRDefault="00117292" w:rsidP="00197A91">
      <w:pPr>
        <w:rPr>
          <w:i/>
          <w:iCs/>
        </w:rPr>
      </w:pPr>
      <w:r>
        <w:rPr>
          <w:iCs/>
        </w:rPr>
        <w:t xml:space="preserve"> </w:t>
      </w:r>
      <w:r w:rsidR="001006F8">
        <w:rPr>
          <w:iCs/>
        </w:rPr>
        <w:t xml:space="preserve"> </w:t>
      </w:r>
      <w:r w:rsidR="003A0DEE">
        <w:rPr>
          <w:iCs/>
        </w:rPr>
        <w:t>On the basis of this mutuality</w:t>
      </w:r>
      <w:r w:rsidR="00B86742">
        <w:rPr>
          <w:iCs/>
        </w:rPr>
        <w:t>, building helpful feed forward material from the first assignment became a shared endeavour: selected students gave their assent to their essays being used as examples of good practice; the lectrice team created a document on title building; targeted advice sheets on discrete language difficulties (use of tenses, articles, pronouns and so forth)</w:t>
      </w:r>
      <w:r w:rsidR="003A0DEE">
        <w:rPr>
          <w:iCs/>
        </w:rPr>
        <w:t xml:space="preserve"> </w:t>
      </w:r>
      <w:r w:rsidR="00B86742">
        <w:rPr>
          <w:iCs/>
        </w:rPr>
        <w:t>were constructed and disseminated on the site, with the instruction that errors covered here would be penalized more strongly in subsequent assignments.</w:t>
      </w:r>
      <w:r w:rsidR="00F2604F">
        <w:rPr>
          <w:iCs/>
        </w:rPr>
        <w:t xml:space="preserve"> This multi-layered feedback system seemed to generate a much more focussed interest in the benefits of these formative assignments than had hitherto been the case when students submitted and had marks returned by post. Students seemed really to grasp the feedback mechanism and were proactive in maximising its effectiveness, by, for instance, requesting (via the forum) a change of date for the final assignment in order to have</w:t>
      </w:r>
      <w:r w:rsidR="00307F15">
        <w:rPr>
          <w:iCs/>
        </w:rPr>
        <w:t xml:space="preserve"> more</w:t>
      </w:r>
      <w:r w:rsidR="00F2604F">
        <w:rPr>
          <w:iCs/>
        </w:rPr>
        <w:t xml:space="preserve"> time to digest and act on feedback from the second</w:t>
      </w:r>
      <w:r w:rsidR="00F66D16">
        <w:rPr>
          <w:iCs/>
        </w:rPr>
        <w:t xml:space="preserve">. </w:t>
      </w:r>
    </w:p>
    <w:p w:rsidR="001C3F25" w:rsidRDefault="006B6F5A" w:rsidP="001D3B3F">
      <w:pPr>
        <w:rPr>
          <w:iCs/>
        </w:rPr>
      </w:pPr>
      <w:r>
        <w:rPr>
          <w:iCs/>
        </w:rPr>
        <w:t xml:space="preserve">The percentage of students who failed to complete these assignments was very low, despite their solely formative nature. </w:t>
      </w:r>
      <w:r w:rsidR="00307F15">
        <w:rPr>
          <w:iCs/>
        </w:rPr>
        <w:t>Of course th</w:t>
      </w:r>
      <w:r w:rsidR="001D3B3F">
        <w:rPr>
          <w:iCs/>
        </w:rPr>
        <w:t>ey</w:t>
      </w:r>
      <w:r w:rsidR="00307F15">
        <w:rPr>
          <w:iCs/>
        </w:rPr>
        <w:t xml:space="preserve"> did no</w:t>
      </w:r>
      <w:r w:rsidR="00505888">
        <w:rPr>
          <w:iCs/>
        </w:rPr>
        <w:t>t suit a minority of students: f</w:t>
      </w:r>
      <w:r w:rsidR="00307F15">
        <w:rPr>
          <w:iCs/>
        </w:rPr>
        <w:t xml:space="preserve">or </w:t>
      </w:r>
      <w:r w:rsidR="00505888">
        <w:rPr>
          <w:iCs/>
        </w:rPr>
        <w:t>some</w:t>
      </w:r>
      <w:r w:rsidR="00307F15">
        <w:rPr>
          <w:iCs/>
        </w:rPr>
        <w:t>, any link to the centre was anathe</w:t>
      </w:r>
      <w:r w:rsidR="00505888">
        <w:rPr>
          <w:iCs/>
        </w:rPr>
        <w:t xml:space="preserve">ma for an independent year abroader; for others, like Rahul, more formal assessment was required : ‘I feel that when the year abroad does not count towards your degree whatsoever it’s difficult to motivate yourselves at times.’ More </w:t>
      </w:r>
      <w:r>
        <w:rPr>
          <w:iCs/>
        </w:rPr>
        <w:t>students</w:t>
      </w:r>
      <w:r w:rsidR="00505888">
        <w:rPr>
          <w:iCs/>
        </w:rPr>
        <w:t>, however,</w:t>
      </w:r>
      <w:r>
        <w:rPr>
          <w:iCs/>
        </w:rPr>
        <w:t xml:space="preserve"> exhibited </w:t>
      </w:r>
      <w:r w:rsidR="00505888">
        <w:rPr>
          <w:iCs/>
        </w:rPr>
        <w:t xml:space="preserve">quite </w:t>
      </w:r>
      <w:r>
        <w:rPr>
          <w:iCs/>
        </w:rPr>
        <w:t xml:space="preserve">advanced metacognitive awareness of </w:t>
      </w:r>
      <w:r w:rsidR="001C3F25">
        <w:rPr>
          <w:iCs/>
        </w:rPr>
        <w:t xml:space="preserve">the </w:t>
      </w:r>
      <w:r w:rsidR="00505888">
        <w:rPr>
          <w:iCs/>
        </w:rPr>
        <w:t xml:space="preserve">creative </w:t>
      </w:r>
      <w:r w:rsidR="001C3F25">
        <w:rPr>
          <w:iCs/>
        </w:rPr>
        <w:t xml:space="preserve">pedagogical </w:t>
      </w:r>
      <w:r w:rsidR="00505888">
        <w:rPr>
          <w:iCs/>
        </w:rPr>
        <w:t xml:space="preserve">potential on offer </w:t>
      </w:r>
      <w:r w:rsidR="00307F15">
        <w:rPr>
          <w:iCs/>
        </w:rPr>
        <w:t>in this balance of space and structure</w:t>
      </w:r>
      <w:r w:rsidR="00505888">
        <w:rPr>
          <w:iCs/>
        </w:rPr>
        <w:t xml:space="preserve">: </w:t>
      </w:r>
    </w:p>
    <w:p w:rsidR="006B6F5A" w:rsidRDefault="001C3F25" w:rsidP="00505888">
      <w:pPr>
        <w:ind w:left="720"/>
        <w:rPr>
          <w:i/>
          <w:iCs/>
        </w:rPr>
      </w:pPr>
      <w:r>
        <w:rPr>
          <w:iCs/>
        </w:rPr>
        <w:lastRenderedPageBreak/>
        <w:t xml:space="preserve">Rose: </w:t>
      </w:r>
      <w:r w:rsidRPr="00E271E8">
        <w:rPr>
          <w:i/>
          <w:iCs/>
        </w:rPr>
        <w:t xml:space="preserve">I totally champion the French department’s </w:t>
      </w:r>
      <w:r w:rsidRPr="00E271E8">
        <w:rPr>
          <w:rFonts w:cs="Helvetica"/>
          <w:i/>
          <w:shd w:val="clear" w:color="auto" w:fill="FFFFFF"/>
        </w:rPr>
        <w:t xml:space="preserve">decision NOT to make the year abroad count towards our degrees. </w:t>
      </w:r>
      <w:r w:rsidR="00E271E8" w:rsidRPr="00E271E8">
        <w:rPr>
          <w:rFonts w:cs="Helvetica"/>
          <w:i/>
          <w:shd w:val="clear" w:color="auto" w:fill="FFFFFF"/>
        </w:rPr>
        <w:t>[…]</w:t>
      </w:r>
      <w:r w:rsidRPr="00E271E8">
        <w:rPr>
          <w:rFonts w:cs="Helvetica"/>
          <w:i/>
          <w:shd w:val="clear" w:color="auto" w:fill="FFFFFF"/>
        </w:rPr>
        <w:t>As Cathy’s questionnaire suggests, the year abroad gives us the time and the space to get to know ourselves – our strengths, weaknesses, motivations and ambitions – and to make our own decisions based on our own, individual interests.</w:t>
      </w:r>
      <w:r w:rsidRPr="00E271E8">
        <w:rPr>
          <w:i/>
          <w:iCs/>
        </w:rPr>
        <w:t xml:space="preserve"> </w:t>
      </w:r>
      <w:r w:rsidR="006B6F5A" w:rsidRPr="00E271E8">
        <w:rPr>
          <w:i/>
          <w:iCs/>
        </w:rPr>
        <w:t xml:space="preserve">  </w:t>
      </w:r>
    </w:p>
    <w:p w:rsidR="00505888" w:rsidRPr="00505888" w:rsidRDefault="00505888" w:rsidP="00505888">
      <w:pPr>
        <w:ind w:left="720"/>
        <w:rPr>
          <w:iCs/>
        </w:rPr>
      </w:pPr>
      <w:r>
        <w:rPr>
          <w:iCs/>
        </w:rPr>
        <w:t xml:space="preserve">Kathryn: </w:t>
      </w:r>
      <w:r w:rsidRPr="00505888">
        <w:rPr>
          <w:rFonts w:cs="Helvetica"/>
          <w:i/>
          <w:shd w:val="clear" w:color="auto" w:fill="FFFFFF"/>
        </w:rPr>
        <w:t>I would like to say that the Year Abroad should most definitely not just be about improving academically, it should be about developing yourself in a variety of ways; predominately, of course, in terms of language ability but I feel that this covers many skills, not just writing essays. I enjoy the fact that I now have enough time to read books in German at my own leisure, something I never have time for at Warwick as there are so many other compulsory books to read. Additionally, for Erasmus students, having the Year Abroad not count towards our degree gives us the freedom to take advantage of the many different courses on offer at European universities</w:t>
      </w:r>
      <w:r w:rsidR="001D3B3F">
        <w:rPr>
          <w:rFonts w:cs="Helvetica"/>
          <w:i/>
          <w:shd w:val="clear" w:color="auto" w:fill="FFFFFF"/>
        </w:rPr>
        <w:t>.</w:t>
      </w:r>
      <w:r w:rsidRPr="00505888">
        <w:rPr>
          <w:rStyle w:val="apple-converted-space"/>
          <w:rFonts w:cs="Helvetica"/>
          <w:i/>
          <w:shd w:val="clear" w:color="auto" w:fill="FFFFFF"/>
        </w:rPr>
        <w:t> </w:t>
      </w:r>
    </w:p>
    <w:p w:rsidR="00E271E8" w:rsidRDefault="00423EA2" w:rsidP="00A238C2">
      <w:pPr>
        <w:rPr>
          <w:rFonts w:cs="Helvetica"/>
          <w:shd w:val="clear" w:color="auto" w:fill="FFFFFF"/>
        </w:rPr>
      </w:pPr>
      <w:r>
        <w:rPr>
          <w:rFonts w:cs="Helvetica"/>
          <w:shd w:val="clear" w:color="auto" w:fill="FFFFFF"/>
        </w:rPr>
        <w:t>Clare</w:t>
      </w:r>
      <w:r w:rsidR="00E271E8">
        <w:rPr>
          <w:rFonts w:cs="Helvetica"/>
          <w:shd w:val="clear" w:color="auto" w:fill="FFFFFF"/>
        </w:rPr>
        <w:t xml:space="preserve"> </w:t>
      </w:r>
      <w:r>
        <w:rPr>
          <w:rFonts w:cs="Helvetica"/>
          <w:shd w:val="clear" w:color="auto" w:fill="FFFFFF"/>
        </w:rPr>
        <w:t xml:space="preserve">and Matthew </w:t>
      </w:r>
      <w:r w:rsidR="001D3B3F">
        <w:rPr>
          <w:rFonts w:cs="Helvetica"/>
          <w:shd w:val="clear" w:color="auto" w:fill="FFFFFF"/>
        </w:rPr>
        <w:t>went</w:t>
      </w:r>
      <w:r w:rsidR="00E271E8">
        <w:rPr>
          <w:rFonts w:cs="Helvetica"/>
          <w:shd w:val="clear" w:color="auto" w:fill="FFFFFF"/>
        </w:rPr>
        <w:t xml:space="preserve"> further in linking the freedom to explore </w:t>
      </w:r>
      <w:r>
        <w:rPr>
          <w:rFonts w:cs="Helvetica"/>
          <w:shd w:val="clear" w:color="auto" w:fill="FFFFFF"/>
        </w:rPr>
        <w:t xml:space="preserve">their status as </w:t>
      </w:r>
      <w:r w:rsidR="00E271E8">
        <w:rPr>
          <w:rFonts w:cs="Helvetica"/>
          <w:shd w:val="clear" w:color="auto" w:fill="FFFFFF"/>
        </w:rPr>
        <w:t>global citizens</w:t>
      </w:r>
      <w:r>
        <w:rPr>
          <w:rFonts w:cs="Helvetica"/>
          <w:shd w:val="clear" w:color="auto" w:fill="FFFFFF"/>
        </w:rPr>
        <w:t xml:space="preserve"> in an assessment-neutral environment</w:t>
      </w:r>
      <w:r w:rsidR="00E271E8">
        <w:rPr>
          <w:rFonts w:cs="Helvetica"/>
          <w:shd w:val="clear" w:color="auto" w:fill="FFFFFF"/>
        </w:rPr>
        <w:t xml:space="preserve"> with</w:t>
      </w:r>
      <w:r>
        <w:rPr>
          <w:rFonts w:cs="Helvetica"/>
          <w:shd w:val="clear" w:color="auto" w:fill="FFFFFF"/>
        </w:rPr>
        <w:t xml:space="preserve"> the</w:t>
      </w:r>
      <w:r w:rsidR="00E271E8">
        <w:rPr>
          <w:rFonts w:cs="Helvetica"/>
          <w:shd w:val="clear" w:color="auto" w:fill="FFFFFF"/>
        </w:rPr>
        <w:t xml:space="preserve"> intellectual ‘play’ </w:t>
      </w:r>
      <w:r>
        <w:rPr>
          <w:rFonts w:cs="Helvetica"/>
          <w:shd w:val="clear" w:color="auto" w:fill="FFFFFF"/>
        </w:rPr>
        <w:t xml:space="preserve">and risk taking </w:t>
      </w:r>
      <w:r w:rsidR="00E271E8">
        <w:rPr>
          <w:rFonts w:cs="Helvetica"/>
          <w:shd w:val="clear" w:color="auto" w:fill="FFFFFF"/>
        </w:rPr>
        <w:t xml:space="preserve">that can </w:t>
      </w:r>
      <w:r>
        <w:rPr>
          <w:rFonts w:cs="Helvetica"/>
          <w:shd w:val="clear" w:color="auto" w:fill="FFFFFF"/>
        </w:rPr>
        <w:t>inspire</w:t>
      </w:r>
      <w:r w:rsidR="00E271E8">
        <w:rPr>
          <w:rFonts w:cs="Helvetica"/>
          <w:shd w:val="clear" w:color="auto" w:fill="FFFFFF"/>
        </w:rPr>
        <w:t xml:space="preserve"> academic </w:t>
      </w:r>
      <w:r w:rsidR="00C15BDF">
        <w:rPr>
          <w:rFonts w:cs="Helvetica"/>
          <w:shd w:val="clear" w:color="auto" w:fill="FFFFFF"/>
        </w:rPr>
        <w:t>advancement</w:t>
      </w:r>
      <w:r w:rsidR="00E271E8">
        <w:rPr>
          <w:rFonts w:cs="Helvetica"/>
          <w:shd w:val="clear" w:color="auto" w:fill="FFFFFF"/>
        </w:rPr>
        <w:t xml:space="preserve">: </w:t>
      </w:r>
    </w:p>
    <w:p w:rsidR="00423EA2" w:rsidRDefault="00423EA2" w:rsidP="00505888">
      <w:pPr>
        <w:spacing w:after="0"/>
        <w:ind w:left="720"/>
        <w:rPr>
          <w:rFonts w:cs="Arial"/>
          <w:shd w:val="clear" w:color="auto" w:fill="FFFFFF"/>
        </w:rPr>
      </w:pPr>
      <w:r w:rsidRPr="00423EA2">
        <w:rPr>
          <w:rFonts w:cs="Helvetica"/>
          <w:shd w:val="clear" w:color="auto" w:fill="FFFFFF"/>
        </w:rPr>
        <w:t>Matthew: ‘</w:t>
      </w:r>
      <w:r w:rsidRPr="00423EA2">
        <w:rPr>
          <w:rFonts w:cs="Arial"/>
          <w:shd w:val="clear" w:color="auto" w:fill="FFFFFF"/>
        </w:rPr>
        <w:t>I</w:t>
      </w:r>
      <w:r w:rsidRPr="00423EA2">
        <w:rPr>
          <w:rFonts w:cs="Arial"/>
          <w:i/>
          <w:shd w:val="clear" w:color="auto" w:fill="FFFFFF"/>
        </w:rPr>
        <w:t xml:space="preserve"> chose </w:t>
      </w:r>
      <w:r w:rsidR="00505888">
        <w:rPr>
          <w:rFonts w:cs="Arial"/>
          <w:i/>
          <w:shd w:val="clear" w:color="auto" w:fill="FFFFFF"/>
        </w:rPr>
        <w:t>[my]</w:t>
      </w:r>
      <w:r w:rsidRPr="00423EA2">
        <w:rPr>
          <w:rFonts w:cs="Arial"/>
          <w:i/>
          <w:shd w:val="clear" w:color="auto" w:fill="FFFFFF"/>
        </w:rPr>
        <w:t xml:space="preserve"> title because after having read several bouquins about mountaineering and the guides of Chamonix, I just really wanted to write about it! Roger Frison-Roche was my inspiration, and then I researched using accident results from the Club Alpin Suisse, Mountain Rescue, and some mountaineering discussion forums. </w:t>
      </w:r>
      <w:r w:rsidR="00197A91">
        <w:rPr>
          <w:rFonts w:cs="Arial"/>
          <w:i/>
          <w:shd w:val="clear" w:color="auto" w:fill="FFFFFF"/>
        </w:rPr>
        <w:t>[…]</w:t>
      </w:r>
      <w:r w:rsidRPr="00423EA2">
        <w:rPr>
          <w:rFonts w:cs="Arial"/>
          <w:i/>
          <w:shd w:val="clear" w:color="auto" w:fill="FFFFFF"/>
        </w:rPr>
        <w:t xml:space="preserve"> I should probably have chosen a subject a little more France specific, but seeing as these essays don't count towards my degree mark I thought the risk was worth it and I allowed my heart to rule my head.</w:t>
      </w:r>
    </w:p>
    <w:p w:rsidR="00423EA2" w:rsidRPr="00423EA2" w:rsidRDefault="00423EA2" w:rsidP="00423EA2">
      <w:pPr>
        <w:spacing w:after="0" w:line="240" w:lineRule="auto"/>
        <w:rPr>
          <w:rFonts w:cs="Helvetica"/>
          <w:shd w:val="clear" w:color="auto" w:fill="FFFFFF"/>
        </w:rPr>
      </w:pPr>
    </w:p>
    <w:p w:rsidR="00423EA2" w:rsidRPr="00E271E8" w:rsidRDefault="00423EA2" w:rsidP="00505888">
      <w:pPr>
        <w:ind w:left="720"/>
        <w:rPr>
          <w:iCs/>
        </w:rPr>
      </w:pPr>
      <w:r>
        <w:rPr>
          <w:iCs/>
          <w:lang w:val="en-US"/>
        </w:rPr>
        <w:t xml:space="preserve">Clare: </w:t>
      </w:r>
      <w:r w:rsidRPr="00423EA2">
        <w:rPr>
          <w:i/>
          <w:iCs/>
          <w:lang w:val="en-US"/>
        </w:rPr>
        <w:t>Chosing [sic] the titles was hard but at the same time the complete liberty was wonderful and I actually ended up writing and researching topics which originally I would never had contemplated if the titles had been given to me</w:t>
      </w:r>
      <w:r w:rsidRPr="00423EA2">
        <w:rPr>
          <w:iCs/>
          <w:lang w:val="en-US"/>
        </w:rPr>
        <w:t xml:space="preserve">, </w:t>
      </w:r>
      <w:r w:rsidRPr="00423EA2">
        <w:rPr>
          <w:i/>
          <w:iCs/>
          <w:lang w:val="en-US"/>
        </w:rPr>
        <w:t>and therefore I discovered more about France.’</w:t>
      </w:r>
    </w:p>
    <w:p w:rsidR="00CA24AE" w:rsidRDefault="00CA24AE" w:rsidP="00A238C2">
      <w:pPr>
        <w:rPr>
          <w:b/>
          <w:iCs/>
        </w:rPr>
      </w:pPr>
      <w:r w:rsidRPr="00CA24AE">
        <w:rPr>
          <w:b/>
          <w:iCs/>
        </w:rPr>
        <w:t xml:space="preserve">The dossier building task </w:t>
      </w:r>
    </w:p>
    <w:p w:rsidR="00083B44" w:rsidRDefault="00505888" w:rsidP="007361AA">
      <w:pPr>
        <w:rPr>
          <w:iCs/>
        </w:rPr>
      </w:pPr>
      <w:r>
        <w:rPr>
          <w:iCs/>
        </w:rPr>
        <w:t xml:space="preserve">The essay </w:t>
      </w:r>
      <w:r w:rsidR="00EF6FA6">
        <w:rPr>
          <w:iCs/>
        </w:rPr>
        <w:t>assignments</w:t>
      </w:r>
      <w:r>
        <w:rPr>
          <w:iCs/>
        </w:rPr>
        <w:t>’ combination of</w:t>
      </w:r>
      <w:r w:rsidR="00EF6FA6">
        <w:rPr>
          <w:iCs/>
        </w:rPr>
        <w:t>, on the one hand,</w:t>
      </w:r>
      <w:r>
        <w:rPr>
          <w:iCs/>
        </w:rPr>
        <w:t xml:space="preserve"> </w:t>
      </w:r>
      <w:r w:rsidR="00EF6FA6">
        <w:rPr>
          <w:iCs/>
        </w:rPr>
        <w:t xml:space="preserve">highly specific objectives and feedback mechanisms, and on the other, research-driven, open content, proved highly effective. The accompanying dossiers were much harder to embed in the learning process. Although students gathered material, many did not use the suggested Mahara format to do so,   and many of those who did use Mahara found it hard to organise </w:t>
      </w:r>
      <w:r w:rsidR="00C15BDF">
        <w:rPr>
          <w:iCs/>
        </w:rPr>
        <w:t>their</w:t>
      </w:r>
      <w:r w:rsidR="00EF6FA6">
        <w:rPr>
          <w:iCs/>
        </w:rPr>
        <w:t xml:space="preserve"> content effectively.   </w:t>
      </w:r>
      <w:r w:rsidR="00C15BDF">
        <w:rPr>
          <w:iCs/>
        </w:rPr>
        <w:t xml:space="preserve">Mahara is an extremely flexible online space, giving students the opportunity to </w:t>
      </w:r>
      <w:r w:rsidR="000F1E39">
        <w:rPr>
          <w:iCs/>
        </w:rPr>
        <w:t xml:space="preserve">source and </w:t>
      </w:r>
      <w:r w:rsidR="00C15BDF">
        <w:rPr>
          <w:iCs/>
        </w:rPr>
        <w:t>arrange text, video, web material and photos using a drag and drop system. Students were provided with instructions for use in form of screen captures</w:t>
      </w:r>
      <w:r w:rsidR="00013F7D">
        <w:rPr>
          <w:iCs/>
        </w:rPr>
        <w:t>, videos</w:t>
      </w:r>
      <w:r w:rsidR="00C15BDF">
        <w:rPr>
          <w:iCs/>
        </w:rPr>
        <w:t xml:space="preserve"> and word documents, as well as examples from </w:t>
      </w:r>
      <w:r w:rsidR="000F1E39">
        <w:rPr>
          <w:iCs/>
        </w:rPr>
        <w:t>a previous</w:t>
      </w:r>
      <w:r w:rsidR="00C15BDF">
        <w:rPr>
          <w:iCs/>
        </w:rPr>
        <w:t xml:space="preserve"> pilot study for the VLE. They also received some training in usage of the site </w:t>
      </w:r>
      <w:r w:rsidR="00C01841">
        <w:rPr>
          <w:iCs/>
        </w:rPr>
        <w:t>prior to</w:t>
      </w:r>
      <w:r w:rsidR="00C15BDF">
        <w:rPr>
          <w:iCs/>
        </w:rPr>
        <w:t xml:space="preserve"> their Year Abroad. Nevertheless, </w:t>
      </w:r>
      <w:r w:rsidR="00013F7D">
        <w:rPr>
          <w:iCs/>
        </w:rPr>
        <w:t>once abroad many students felt</w:t>
      </w:r>
      <w:r w:rsidR="00C15BDF">
        <w:rPr>
          <w:iCs/>
        </w:rPr>
        <w:t xml:space="preserve"> that Mahara was not intuitive enough to </w:t>
      </w:r>
      <w:r w:rsidR="00C01841">
        <w:rPr>
          <w:iCs/>
        </w:rPr>
        <w:t xml:space="preserve">be </w:t>
      </w:r>
      <w:r w:rsidR="00013F7D">
        <w:rPr>
          <w:iCs/>
        </w:rPr>
        <w:t>readily usable</w:t>
      </w:r>
      <w:r w:rsidR="00830F99">
        <w:rPr>
          <w:iCs/>
        </w:rPr>
        <w:t xml:space="preserve"> (O’Toole, 2013)</w:t>
      </w:r>
      <w:r w:rsidR="00013F7D">
        <w:rPr>
          <w:iCs/>
        </w:rPr>
        <w:t xml:space="preserve">; </w:t>
      </w:r>
      <w:r w:rsidR="00013F7D">
        <w:rPr>
          <w:rStyle w:val="EndnoteReference"/>
          <w:iCs/>
        </w:rPr>
        <w:endnoteReference w:id="3"/>
      </w:r>
      <w:r w:rsidR="000F1E39">
        <w:rPr>
          <w:iCs/>
        </w:rPr>
        <w:t xml:space="preserve"> </w:t>
      </w:r>
      <w:r w:rsidR="00C01841">
        <w:rPr>
          <w:iCs/>
        </w:rPr>
        <w:t>t</w:t>
      </w:r>
      <w:r w:rsidR="000F1E39">
        <w:rPr>
          <w:iCs/>
        </w:rPr>
        <w:t>here was also a tendency for users to see the pages as something of a ‘</w:t>
      </w:r>
      <w:r w:rsidR="00830F99">
        <w:rPr>
          <w:iCs/>
        </w:rPr>
        <w:t>scrap book</w:t>
      </w:r>
      <w:r w:rsidR="000F1E39">
        <w:rPr>
          <w:iCs/>
        </w:rPr>
        <w:t>’ for resources</w:t>
      </w:r>
      <w:r w:rsidR="00830F99">
        <w:rPr>
          <w:iCs/>
        </w:rPr>
        <w:t xml:space="preserve"> (O’Toole, p. 14)</w:t>
      </w:r>
      <w:r w:rsidR="000F1E39">
        <w:rPr>
          <w:iCs/>
        </w:rPr>
        <w:t xml:space="preserve">. Mahara offers the facility for students to share their pages with others, and we encouraged critical appraisal of pages through a comments facility.  </w:t>
      </w:r>
      <w:r w:rsidR="00E9285F">
        <w:rPr>
          <w:iCs/>
        </w:rPr>
        <w:t>16</w:t>
      </w:r>
      <w:r w:rsidR="000F1E39">
        <w:rPr>
          <w:iCs/>
        </w:rPr>
        <w:t xml:space="preserve"> students in a cohort of </w:t>
      </w:r>
      <w:r w:rsidR="00E9285F">
        <w:rPr>
          <w:iCs/>
        </w:rPr>
        <w:t>about 120</w:t>
      </w:r>
      <w:r w:rsidR="000F1E39">
        <w:rPr>
          <w:iCs/>
        </w:rPr>
        <w:t xml:space="preserve"> shared their pages, allowing staff to offer advice on copyright </w:t>
      </w:r>
      <w:r w:rsidR="000F1E39">
        <w:rPr>
          <w:iCs/>
        </w:rPr>
        <w:lastRenderedPageBreak/>
        <w:t xml:space="preserve">issues and the web, on layout and on </w:t>
      </w:r>
      <w:r w:rsidR="00741D0B">
        <w:rPr>
          <w:iCs/>
        </w:rPr>
        <w:t>reflective appraisal of content, distributed  to individual students and, more generally, through the Moodle forums. The best of the pages, responding to advice given, showed an excellent level of reflection, incorporating critical discourse on the choice of content, a sifting and sorting of materials through target language summaries and key vocabulary lists, and a sensitivity to presentation</w:t>
      </w:r>
      <w:r w:rsidR="007361AA">
        <w:rPr>
          <w:iCs/>
        </w:rPr>
        <w:t>.</w:t>
      </w:r>
    </w:p>
    <w:p w:rsidR="00830F99" w:rsidRPr="00505888" w:rsidRDefault="00083B44" w:rsidP="00A238C2">
      <w:pPr>
        <w:rPr>
          <w:iCs/>
        </w:rPr>
      </w:pPr>
      <w:r>
        <w:rPr>
          <w:iCs/>
        </w:rPr>
        <w:t xml:space="preserve">In summary, though the dossier task itself had been broken down into a number of objectives, many of these were more directly focussed on the process of choosing topics; it was clear that we had underestimated the need to scaffold the presentation process in order to engender high level critical </w:t>
      </w:r>
      <w:r w:rsidR="0092584E">
        <w:rPr>
          <w:iCs/>
        </w:rPr>
        <w:t>engagement with the material chosen.</w:t>
      </w:r>
      <w:r w:rsidR="0092584E">
        <w:rPr>
          <w:rStyle w:val="EndnoteReference"/>
          <w:iCs/>
        </w:rPr>
        <w:endnoteReference w:id="4"/>
      </w:r>
      <w:r>
        <w:rPr>
          <w:iCs/>
        </w:rPr>
        <w:t xml:space="preserve"> Basing our </w:t>
      </w:r>
      <w:r w:rsidR="0092584E">
        <w:rPr>
          <w:iCs/>
        </w:rPr>
        <w:t xml:space="preserve">scaffold upon best student practice, </w:t>
      </w:r>
      <w:r w:rsidR="00B17451">
        <w:rPr>
          <w:iCs/>
        </w:rPr>
        <w:t>we</w:t>
      </w:r>
      <w:r w:rsidR="0092584E">
        <w:rPr>
          <w:iCs/>
        </w:rPr>
        <w:t xml:space="preserve"> have </w:t>
      </w:r>
      <w:r w:rsidR="00B17451">
        <w:rPr>
          <w:iCs/>
        </w:rPr>
        <w:t>worked with</w:t>
      </w:r>
      <w:r w:rsidR="001D3B3F">
        <w:rPr>
          <w:iCs/>
        </w:rPr>
        <w:t xml:space="preserve"> Warwick</w:t>
      </w:r>
      <w:r w:rsidR="00B17451">
        <w:rPr>
          <w:iCs/>
        </w:rPr>
        <w:t xml:space="preserve"> e-learning adviser Rob O’Toole to </w:t>
      </w:r>
      <w:r w:rsidR="0092584E">
        <w:rPr>
          <w:iCs/>
        </w:rPr>
        <w:t>devise</w:t>
      </w:r>
      <w:r>
        <w:rPr>
          <w:iCs/>
        </w:rPr>
        <w:t xml:space="preserve"> </w:t>
      </w:r>
      <w:r w:rsidR="0092584E">
        <w:rPr>
          <w:iCs/>
        </w:rPr>
        <w:t>a new dossier area</w:t>
      </w:r>
      <w:r w:rsidR="00B17451">
        <w:rPr>
          <w:iCs/>
        </w:rPr>
        <w:t xml:space="preserve"> on the Warwick Sitebuilder interface</w:t>
      </w:r>
      <w:r w:rsidR="0092584E">
        <w:rPr>
          <w:iCs/>
        </w:rPr>
        <w:t xml:space="preserve"> that ties the uploading of content directly to critical appraisal of it</w:t>
      </w:r>
      <w:r w:rsidR="00FF5C9F">
        <w:rPr>
          <w:iCs/>
        </w:rPr>
        <w:t xml:space="preserve"> through mandatory web form setting explicit tasks (including: ‘draw up a list of new vocabulary’; ‘explain why you have chosen this article’)</w:t>
      </w:r>
      <w:r w:rsidR="00224947">
        <w:rPr>
          <w:iCs/>
        </w:rPr>
        <w:t>.</w:t>
      </w:r>
      <w:r w:rsidR="0092584E">
        <w:rPr>
          <w:iCs/>
        </w:rPr>
        <w:t xml:space="preserve"> </w:t>
      </w:r>
      <w:r w:rsidR="00B17451">
        <w:rPr>
          <w:iCs/>
        </w:rPr>
        <w:t xml:space="preserve">This ‘what you see is what you get approach’ relieves students of the ‘high extraneous cognitive load’ associated with using the more open-ended Mahara platform (O’Toole, p. 11), which our students, already carrying a heavy load of new cognitive responsibilities in their individual year abroad contexts, were not ready to assume. Further research will be needed over a two year period </w:t>
      </w:r>
      <w:r w:rsidR="00C01841">
        <w:rPr>
          <w:iCs/>
        </w:rPr>
        <w:t>to assess how the Mahara dossiers devised this year, and those devised in our new format the next, will be used by students in final-year language classes.</w:t>
      </w:r>
    </w:p>
    <w:p w:rsidR="00500973" w:rsidRDefault="003657AA" w:rsidP="008875B1">
      <w:pPr>
        <w:rPr>
          <w:b/>
          <w:iCs/>
        </w:rPr>
      </w:pPr>
      <w:r w:rsidRPr="003657AA">
        <w:rPr>
          <w:b/>
          <w:iCs/>
        </w:rPr>
        <w:t>Informal Collaborative Learning:</w:t>
      </w:r>
      <w:r>
        <w:rPr>
          <w:b/>
          <w:iCs/>
        </w:rPr>
        <w:t xml:space="preserve"> the Forums</w:t>
      </w:r>
    </w:p>
    <w:p w:rsidR="005770D1" w:rsidRDefault="003657AA" w:rsidP="008875B1">
      <w:pPr>
        <w:rPr>
          <w:iCs/>
        </w:rPr>
      </w:pPr>
      <w:r>
        <w:rPr>
          <w:iCs/>
        </w:rPr>
        <w:t>The</w:t>
      </w:r>
      <w:r w:rsidR="004B6B6A">
        <w:rPr>
          <w:iCs/>
        </w:rPr>
        <w:t xml:space="preserve"> Moodle</w:t>
      </w:r>
      <w:r>
        <w:rPr>
          <w:iCs/>
        </w:rPr>
        <w:t xml:space="preserve"> forums saw the most productive combination of teacher-led scaffolding and student driven activity in which students clearly ‘internaliz[ed] the teaching role’ (</w:t>
      </w:r>
      <w:r w:rsidR="00E9285F">
        <w:rPr>
          <w:iCs/>
        </w:rPr>
        <w:t>Kear</w:t>
      </w:r>
      <w:r>
        <w:rPr>
          <w:iCs/>
        </w:rPr>
        <w:t>, 2011, p. 43)</w:t>
      </w:r>
      <w:r w:rsidR="004B6B6A">
        <w:rPr>
          <w:iCs/>
        </w:rPr>
        <w:t xml:space="preserve">. In order to galvanize the disparate community at the beginning of the academic year, the decision was taken to have a programme of seeded activities which students could opt into, combined with a termly compulsory posting. The seedings ranged from the very informal (virtual cinema and reading clubs, recipe sharing, description of regions) </w:t>
      </w:r>
      <w:r w:rsidR="008A02AB">
        <w:rPr>
          <w:iCs/>
        </w:rPr>
        <w:t xml:space="preserve">to those requiring reflection on language and interculture, </w:t>
      </w:r>
      <w:r w:rsidR="004B6B6A">
        <w:rPr>
          <w:iCs/>
        </w:rPr>
        <w:t xml:space="preserve">to </w:t>
      </w:r>
      <w:r w:rsidR="008A02AB">
        <w:rPr>
          <w:iCs/>
        </w:rPr>
        <w:t>others focussing</w:t>
      </w:r>
      <w:r w:rsidR="004B6B6A">
        <w:rPr>
          <w:iCs/>
        </w:rPr>
        <w:t xml:space="preserve"> clearly on</w:t>
      </w:r>
      <w:r w:rsidR="00AB4832">
        <w:rPr>
          <w:iCs/>
        </w:rPr>
        <w:t xml:space="preserve"> professional and academic skills buil</w:t>
      </w:r>
      <w:r w:rsidR="008A02AB">
        <w:rPr>
          <w:iCs/>
        </w:rPr>
        <w:t>ding</w:t>
      </w:r>
      <w:r w:rsidR="001D3B3F">
        <w:rPr>
          <w:iCs/>
        </w:rPr>
        <w:t xml:space="preserve">. </w:t>
      </w:r>
      <w:r w:rsidR="005770D1">
        <w:rPr>
          <w:iCs/>
        </w:rPr>
        <w:t xml:space="preserve">The contributions to the </w:t>
      </w:r>
      <w:r w:rsidR="001D3B3F">
        <w:rPr>
          <w:iCs/>
        </w:rPr>
        <w:t>forums</w:t>
      </w:r>
      <w:r w:rsidR="005770D1">
        <w:rPr>
          <w:iCs/>
        </w:rPr>
        <w:t xml:space="preserve"> show students</w:t>
      </w:r>
      <w:r w:rsidR="0062715F">
        <w:rPr>
          <w:iCs/>
        </w:rPr>
        <w:t>-as-teachers</w:t>
      </w:r>
      <w:r w:rsidR="005770D1">
        <w:rPr>
          <w:iCs/>
        </w:rPr>
        <w:t xml:space="preserve"> </w:t>
      </w:r>
      <w:r w:rsidR="0062715F">
        <w:rPr>
          <w:iCs/>
        </w:rPr>
        <w:t>engaging in high level critical reflection on their roles and adopting a transactional approach to problems and questions</w:t>
      </w:r>
      <w:r w:rsidR="005770D1">
        <w:rPr>
          <w:iCs/>
        </w:rPr>
        <w:t>:</w:t>
      </w:r>
    </w:p>
    <w:p w:rsidR="005770D1" w:rsidRDefault="005770D1" w:rsidP="008875B1">
      <w:pPr>
        <w:rPr>
          <w:iCs/>
        </w:rPr>
      </w:pPr>
      <w:r w:rsidRPr="005770D1">
        <w:rPr>
          <w:i/>
          <w:iCs/>
        </w:rPr>
        <w:t xml:space="preserve">Student as task manager </w:t>
      </w:r>
      <w:r w:rsidR="008A02AB" w:rsidRPr="005770D1">
        <w:rPr>
          <w:i/>
          <w:iCs/>
        </w:rPr>
        <w:t xml:space="preserve"> </w:t>
      </w:r>
      <w:r w:rsidR="004B6B6A" w:rsidRPr="005770D1">
        <w:rPr>
          <w:i/>
          <w:iCs/>
        </w:rPr>
        <w:t xml:space="preserve">  </w:t>
      </w:r>
    </w:p>
    <w:p w:rsidR="003657AA" w:rsidRDefault="003657AA" w:rsidP="008875B1">
      <w:pPr>
        <w:rPr>
          <w:iCs/>
        </w:rPr>
      </w:pPr>
      <w:r w:rsidRPr="005770D1">
        <w:rPr>
          <w:i/>
          <w:iCs/>
        </w:rPr>
        <w:t xml:space="preserve"> </w:t>
      </w:r>
      <w:r w:rsidR="0062715F">
        <w:rPr>
          <w:iCs/>
        </w:rPr>
        <w:t xml:space="preserve">Aleni and Killick have noted the anxiety that can beset new Year Abroaders seeking to establish an identity in a foreign-language setting. The earliest student-generated interventions on the forum reflect this anxiety: </w:t>
      </w:r>
    </w:p>
    <w:p w:rsidR="0062715F" w:rsidRDefault="001406C6" w:rsidP="001406C6">
      <w:pPr>
        <w:ind w:left="720"/>
        <w:rPr>
          <w:i/>
          <w:iCs/>
        </w:rPr>
      </w:pPr>
      <w:r>
        <w:rPr>
          <w:iCs/>
        </w:rPr>
        <w:t xml:space="preserve">Stephanie: </w:t>
      </w:r>
      <w:r>
        <w:rPr>
          <w:i/>
          <w:iCs/>
        </w:rPr>
        <w:t>I</w:t>
      </w:r>
      <w:r w:rsidR="001D3B3F">
        <w:rPr>
          <w:i/>
          <w:iCs/>
        </w:rPr>
        <w:t xml:space="preserve"> don't know about you [</w:t>
      </w:r>
      <w:r w:rsidR="0062715F" w:rsidRPr="001406C6">
        <w:rPr>
          <w:i/>
          <w:iCs/>
        </w:rPr>
        <w:t>speaking to the general audience</w:t>
      </w:r>
      <w:r w:rsidR="001D3B3F">
        <w:rPr>
          <w:i/>
          <w:iCs/>
        </w:rPr>
        <w:t>]</w:t>
      </w:r>
      <w:r w:rsidR="0062715F" w:rsidRPr="001406C6">
        <w:rPr>
          <w:i/>
          <w:iCs/>
        </w:rPr>
        <w:t xml:space="preserve"> but this first two months has been a steep learning curve. This should be reassuring and even satisfying but, apart from still being alive and relatively healthy, I don't really feel that the results are showing. […] What I feel I am picking up is short cuts. My greatest fear is that, if I don't hurry up and make myself understood sharpish, my locutor will quickly get bored and either interrupt me, ask me to speak in English or walk away. As a result, my speech has accelerated but articulation still lags woefully behind, making it hard</w:t>
      </w:r>
      <w:r>
        <w:rPr>
          <w:i/>
          <w:iCs/>
        </w:rPr>
        <w:t>er for people to understand me.</w:t>
      </w:r>
    </w:p>
    <w:p w:rsidR="001406C6" w:rsidRDefault="001406C6" w:rsidP="001406C6">
      <w:pPr>
        <w:rPr>
          <w:iCs/>
        </w:rPr>
      </w:pPr>
      <w:r>
        <w:rPr>
          <w:iCs/>
        </w:rPr>
        <w:lastRenderedPageBreak/>
        <w:t>Andrew’s response clearly holds the forum space to be pastoral. The sense of being safely held allows him to probe the problem of identity and language in a sophisticated way:</w:t>
      </w:r>
    </w:p>
    <w:p w:rsidR="001406C6" w:rsidRPr="001406C6" w:rsidRDefault="001406C6" w:rsidP="001406C6">
      <w:pPr>
        <w:ind w:left="720"/>
        <w:rPr>
          <w:i/>
          <w:iCs/>
        </w:rPr>
      </w:pPr>
      <w:r w:rsidRPr="001406C6">
        <w:rPr>
          <w:i/>
          <w:iCs/>
        </w:rPr>
        <w:t>Thank you so much for posting this - I was beginning to wonder if I was the only person to have this same awkward feeling that my French is resting at more or less at the same level and not progressing. </w:t>
      </w:r>
    </w:p>
    <w:p w:rsidR="001406C6" w:rsidRDefault="001406C6" w:rsidP="001406C6">
      <w:pPr>
        <w:ind w:left="720"/>
        <w:rPr>
          <w:i/>
          <w:iCs/>
        </w:rPr>
      </w:pPr>
      <w:r w:rsidRPr="001406C6">
        <w:rPr>
          <w:i/>
          <w:iCs/>
        </w:rPr>
        <w:t> </w:t>
      </w:r>
      <w:r>
        <w:rPr>
          <w:i/>
          <w:iCs/>
        </w:rPr>
        <w:t>T</w:t>
      </w:r>
      <w:r w:rsidRPr="001406C6">
        <w:rPr>
          <w:i/>
          <w:iCs/>
        </w:rPr>
        <w:t>he slow progression of my ability to communicate orally is now be</w:t>
      </w:r>
      <w:r>
        <w:rPr>
          <w:i/>
          <w:iCs/>
        </w:rPr>
        <w:t>c</w:t>
      </w:r>
      <w:r w:rsidRPr="001406C6">
        <w:rPr>
          <w:i/>
          <w:iCs/>
        </w:rPr>
        <w:t>oming quite alarming (particularly as I have been out here for just over a month). I think, in part, it</w:t>
      </w:r>
      <w:r>
        <w:rPr>
          <w:i/>
          <w:iCs/>
        </w:rPr>
        <w:t>’</w:t>
      </w:r>
      <w:r w:rsidRPr="001406C6">
        <w:rPr>
          <w:i/>
          <w:iCs/>
        </w:rPr>
        <w:t>s actually because we</w:t>
      </w:r>
      <w:r>
        <w:rPr>
          <w:i/>
          <w:iCs/>
        </w:rPr>
        <w:t>’</w:t>
      </w:r>
      <w:r w:rsidRPr="001406C6">
        <w:rPr>
          <w:i/>
          <w:iCs/>
        </w:rPr>
        <w:t xml:space="preserve">re thinking too much about what to say (afraid of making mistakes, trying to think ahead, trying to crystalise ideas about what to say in our heads). </w:t>
      </w:r>
      <w:r w:rsidR="001D3B3F">
        <w:rPr>
          <w:i/>
          <w:iCs/>
        </w:rPr>
        <w:t>[…]</w:t>
      </w:r>
    </w:p>
    <w:p w:rsidR="001406C6" w:rsidRPr="001406C6" w:rsidRDefault="001406C6" w:rsidP="001406C6">
      <w:pPr>
        <w:ind w:left="720"/>
        <w:rPr>
          <w:i/>
          <w:iCs/>
        </w:rPr>
      </w:pPr>
      <w:r w:rsidRPr="001406C6">
        <w:rPr>
          <w:i/>
          <w:iCs/>
        </w:rPr>
        <w:t>We</w:t>
      </w:r>
      <w:r>
        <w:rPr>
          <w:i/>
          <w:iCs/>
        </w:rPr>
        <w:t>’</w:t>
      </w:r>
      <w:r w:rsidRPr="001406C6">
        <w:rPr>
          <w:i/>
          <w:iCs/>
        </w:rPr>
        <w:t xml:space="preserve">re </w:t>
      </w:r>
      <w:r w:rsidR="001D3B3F">
        <w:rPr>
          <w:i/>
          <w:iCs/>
        </w:rPr>
        <w:t>[…]</w:t>
      </w:r>
      <w:r w:rsidRPr="001406C6">
        <w:rPr>
          <w:i/>
          <w:iCs/>
        </w:rPr>
        <w:t xml:space="preserve"> used </w:t>
      </w:r>
      <w:r>
        <w:rPr>
          <w:i/>
          <w:iCs/>
        </w:rPr>
        <w:t>–</w:t>
      </w:r>
      <w:r w:rsidRPr="001406C6">
        <w:rPr>
          <w:i/>
          <w:iCs/>
        </w:rPr>
        <w:t xml:space="preserve"> in the UK </w:t>
      </w:r>
      <w:r>
        <w:rPr>
          <w:i/>
          <w:iCs/>
        </w:rPr>
        <w:t>–</w:t>
      </w:r>
      <w:r w:rsidRPr="001406C6">
        <w:rPr>
          <w:i/>
          <w:iCs/>
        </w:rPr>
        <w:t xml:space="preserve"> to speaking a language fluently. I know that if I talk to another native English speaker, even if I don</w:t>
      </w:r>
      <w:r>
        <w:rPr>
          <w:i/>
          <w:iCs/>
        </w:rPr>
        <w:t>’</w:t>
      </w:r>
      <w:r w:rsidRPr="001406C6">
        <w:rPr>
          <w:i/>
          <w:iCs/>
        </w:rPr>
        <w:t>t quite express myself well, I will nevertheless have been successful in communicating the concept or idea that I wanted to say. We don</w:t>
      </w:r>
      <w:r>
        <w:rPr>
          <w:i/>
          <w:iCs/>
        </w:rPr>
        <w:t>’</w:t>
      </w:r>
      <w:r w:rsidRPr="001406C6">
        <w:rPr>
          <w:i/>
          <w:iCs/>
        </w:rPr>
        <w:t>t have that luxury in a different country (and culture) such as France.</w:t>
      </w:r>
    </w:p>
    <w:p w:rsidR="001406C6" w:rsidRDefault="001406C6" w:rsidP="001406C6">
      <w:pPr>
        <w:rPr>
          <w:iCs/>
        </w:rPr>
      </w:pPr>
      <w:r>
        <w:rPr>
          <w:iCs/>
        </w:rPr>
        <w:t>Naturally staff offered encouragement and reassurance in response to thi</w:t>
      </w:r>
      <w:r w:rsidR="00220E05">
        <w:rPr>
          <w:iCs/>
        </w:rPr>
        <w:t xml:space="preserve">s, but another student chose a rather different tack, offering a friendly telling off to the students for having persisted in communicating in English: </w:t>
      </w:r>
    </w:p>
    <w:p w:rsidR="00220E05" w:rsidRPr="00220E05" w:rsidRDefault="00220E05" w:rsidP="00220E05">
      <w:pPr>
        <w:ind w:left="720"/>
        <w:rPr>
          <w:iCs/>
        </w:rPr>
      </w:pPr>
      <w:r w:rsidRPr="00220E05">
        <w:rPr>
          <w:i/>
          <w:iCs/>
          <w:lang w:val="fr-FR"/>
        </w:rPr>
        <w:t>Chers Stefanie et Andrew,</w:t>
      </w:r>
      <w:r w:rsidRPr="00220E05">
        <w:rPr>
          <w:i/>
          <w:iCs/>
          <w:lang w:val="fr-FR"/>
        </w:rPr>
        <w:br/>
      </w:r>
      <w:r w:rsidRPr="00220E05">
        <w:rPr>
          <w:i/>
          <w:iCs/>
          <w:lang w:val="fr-FR"/>
        </w:rPr>
        <w:br/>
        <w:t xml:space="preserve">Tout dabord, je ne crois pas qu'écrire en anglais vous aidera à ameliorer votre français ; […] </w:t>
      </w:r>
      <w:r w:rsidRPr="00220E05">
        <w:rPr>
          <w:i/>
          <w:iCs/>
        </w:rPr>
        <w:t>A mon avis, il faut pratiquer, pratiquer, PRATIQUER, même si vous faîtes pas mal d'erreurs au début. […]</w:t>
      </w:r>
      <w:r w:rsidRPr="00220E05">
        <w:rPr>
          <w:i/>
          <w:iCs/>
        </w:rPr>
        <w:br/>
        <w:t>J'espère que vous ayez trouvé mon conseil à peu près utile et que ce n'était pas trop (pour utiliser un peu d'anglais) " Thank you, Captain Obvious</w:t>
      </w:r>
      <w:r w:rsidRPr="00220E05">
        <w:rPr>
          <w:iCs/>
        </w:rPr>
        <w:t>"</w:t>
      </w:r>
    </w:p>
    <w:p w:rsidR="00220E05" w:rsidRPr="00220E05" w:rsidRDefault="00220E05" w:rsidP="00220E05">
      <w:pPr>
        <w:rPr>
          <w:iCs/>
        </w:rPr>
      </w:pPr>
      <w:r>
        <w:rPr>
          <w:iCs/>
        </w:rPr>
        <w:t>The response was well received and these students began to express themselves in French on the site as a result.</w:t>
      </w:r>
      <w:r>
        <w:rPr>
          <w:rStyle w:val="EndnoteReference"/>
          <w:iCs/>
        </w:rPr>
        <w:endnoteReference w:id="5"/>
      </w:r>
      <w:r>
        <w:rPr>
          <w:iCs/>
        </w:rPr>
        <w:t xml:space="preserve"> </w:t>
      </w:r>
    </w:p>
    <w:p w:rsidR="00BF725E" w:rsidRPr="00FF5C9F" w:rsidRDefault="00220E05" w:rsidP="001406C6">
      <w:pPr>
        <w:rPr>
          <w:i/>
          <w:iCs/>
        </w:rPr>
      </w:pPr>
      <w:r w:rsidRPr="00FF5C9F">
        <w:rPr>
          <w:i/>
          <w:iCs/>
        </w:rPr>
        <w:t>Student as producer</w:t>
      </w:r>
    </w:p>
    <w:p w:rsidR="00BF725E" w:rsidRDefault="00BF725E" w:rsidP="001406C6">
      <w:pPr>
        <w:rPr>
          <w:iCs/>
        </w:rPr>
      </w:pPr>
      <w:r>
        <w:rPr>
          <w:iCs/>
        </w:rPr>
        <w:t xml:space="preserve">At regular intervals the forums </w:t>
      </w:r>
      <w:r w:rsidR="002E7BD7">
        <w:rPr>
          <w:iCs/>
        </w:rPr>
        <w:t>were</w:t>
      </w:r>
      <w:r>
        <w:rPr>
          <w:iCs/>
        </w:rPr>
        <w:t xml:space="preserve"> seeded with questions that asked students to consider changes in intercultural understanding. While staff had a tendency to solicit introspection in their question types, a group of students offered, unsolicited, a more practical contribution. Tom, recalling that the meeting for new outgoing students was about to take place</w:t>
      </w:r>
      <w:r w:rsidR="00362E34">
        <w:rPr>
          <w:iCs/>
        </w:rPr>
        <w:t xml:space="preserve"> at Warwick</w:t>
      </w:r>
      <w:r>
        <w:rPr>
          <w:iCs/>
        </w:rPr>
        <w:t xml:space="preserve">, set the following challenge for his co-year abroaders: </w:t>
      </w:r>
    </w:p>
    <w:p w:rsidR="00362E34" w:rsidRDefault="00BF725E" w:rsidP="00BF725E">
      <w:pPr>
        <w:ind w:left="720"/>
        <w:rPr>
          <w:i/>
          <w:iCs/>
        </w:rPr>
      </w:pPr>
      <w:r w:rsidRPr="00BF725E">
        <w:rPr>
          <w:i/>
          <w:iCs/>
        </w:rPr>
        <w:t>I thought maybe it would be a good idea to have a forum where we could post things that could be of particular interest to next year’s YAers [sic]. Think about things that we wanted to know last year: Phones, Housing, Second jobs etc etc and it could help David in term 3 when he has a billion 2</w:t>
      </w:r>
      <w:r w:rsidRPr="00BF725E">
        <w:rPr>
          <w:i/>
          <w:iCs/>
          <w:vertAlign w:val="superscript"/>
        </w:rPr>
        <w:t>nd</w:t>
      </w:r>
      <w:r w:rsidRPr="00BF725E">
        <w:rPr>
          <w:i/>
          <w:iCs/>
        </w:rPr>
        <w:t xml:space="preserve"> years asking him what the best available phone tariffs are?</w:t>
      </w:r>
    </w:p>
    <w:p w:rsidR="00BF725E" w:rsidRDefault="00362E34" w:rsidP="00362E34">
      <w:pPr>
        <w:rPr>
          <w:iCs/>
        </w:rPr>
      </w:pPr>
      <w:r>
        <w:rPr>
          <w:iCs/>
        </w:rPr>
        <w:t xml:space="preserve">The response was heartening: </w:t>
      </w:r>
      <w:r w:rsidR="00E9285F">
        <w:rPr>
          <w:iCs/>
        </w:rPr>
        <w:t>7</w:t>
      </w:r>
      <w:r>
        <w:rPr>
          <w:iCs/>
        </w:rPr>
        <w:t xml:space="preserve"> very </w:t>
      </w:r>
      <w:r w:rsidR="00E9285F">
        <w:rPr>
          <w:iCs/>
        </w:rPr>
        <w:t>detailed</w:t>
      </w:r>
      <w:r>
        <w:rPr>
          <w:iCs/>
        </w:rPr>
        <w:t xml:space="preserve"> posts on the topics Tom had </w:t>
      </w:r>
      <w:r w:rsidR="007B53D7">
        <w:rPr>
          <w:iCs/>
        </w:rPr>
        <w:t>raised. T</w:t>
      </w:r>
      <w:r>
        <w:rPr>
          <w:iCs/>
        </w:rPr>
        <w:t>his</w:t>
      </w:r>
      <w:r w:rsidR="007B53D7">
        <w:rPr>
          <w:iCs/>
        </w:rPr>
        <w:t xml:space="preserve"> posting anticipated a need also articulated in questionnaires</w:t>
      </w:r>
      <w:r>
        <w:rPr>
          <w:iCs/>
        </w:rPr>
        <w:t>.</w:t>
      </w:r>
      <w:r>
        <w:rPr>
          <w:rStyle w:val="EndnoteReference"/>
          <w:iCs/>
        </w:rPr>
        <w:endnoteReference w:id="6"/>
      </w:r>
      <w:r>
        <w:rPr>
          <w:iCs/>
        </w:rPr>
        <w:t xml:space="preserve"> </w:t>
      </w:r>
      <w:r w:rsidR="007B53D7">
        <w:rPr>
          <w:iCs/>
        </w:rPr>
        <w:t xml:space="preserve">It demonstrated students’ willingness to assume the status of expert, even to the extent of </w:t>
      </w:r>
      <w:r w:rsidR="00411783">
        <w:rPr>
          <w:iCs/>
        </w:rPr>
        <w:t xml:space="preserve">intervening in </w:t>
      </w:r>
      <w:r w:rsidR="007B53D7">
        <w:rPr>
          <w:iCs/>
        </w:rPr>
        <w:t xml:space="preserve">the organisational </w:t>
      </w:r>
      <w:r w:rsidR="00411783">
        <w:rPr>
          <w:iCs/>
        </w:rPr>
        <w:t>processes</w:t>
      </w:r>
      <w:r w:rsidR="007B53D7">
        <w:rPr>
          <w:iCs/>
        </w:rPr>
        <w:t xml:space="preserve"> of the </w:t>
      </w:r>
      <w:r w:rsidR="007B53D7">
        <w:rPr>
          <w:iCs/>
        </w:rPr>
        <w:lastRenderedPageBreak/>
        <w:t>year (</w:t>
      </w:r>
      <w:r w:rsidR="00BD77E1">
        <w:rPr>
          <w:iCs/>
        </w:rPr>
        <w:t>Kear</w:t>
      </w:r>
      <w:r w:rsidR="007B53D7">
        <w:rPr>
          <w:iCs/>
        </w:rPr>
        <w:t>, 2011). This had been encouraged elsewhere on the site in the establishment of three ‘professional’ forums (the Assi</w:t>
      </w:r>
      <w:r w:rsidR="00411783">
        <w:rPr>
          <w:iCs/>
        </w:rPr>
        <w:t>s</w:t>
      </w:r>
      <w:r w:rsidR="007B53D7">
        <w:rPr>
          <w:iCs/>
        </w:rPr>
        <w:t xml:space="preserve">tantship forum, the Erasmus forum and the Paid Work forum). </w:t>
      </w:r>
      <w:r w:rsidR="009B3164">
        <w:rPr>
          <w:iCs/>
        </w:rPr>
        <w:t>Contributions to these forums were set as compulsory, and students asked to reflect on their work role, by offering sample material (lesson plans, assessment of pupil need; how to integrate at university, which cou</w:t>
      </w:r>
      <w:r w:rsidR="00411783">
        <w:rPr>
          <w:iCs/>
        </w:rPr>
        <w:t xml:space="preserve">rses to </w:t>
      </w:r>
      <w:r w:rsidR="009B3164">
        <w:rPr>
          <w:iCs/>
        </w:rPr>
        <w:t>recommend; reflection on expectations in the workplace)</w:t>
      </w:r>
      <w:r w:rsidR="00411783">
        <w:rPr>
          <w:iCs/>
        </w:rPr>
        <w:t>. The most inspiring posts produced in-depth analysis of intercultural exchange, learning dispositions a</w:t>
      </w:r>
      <w:r w:rsidR="00E737C6">
        <w:rPr>
          <w:iCs/>
        </w:rPr>
        <w:t>nd classroom, university</w:t>
      </w:r>
      <w:r w:rsidR="00411783">
        <w:rPr>
          <w:iCs/>
        </w:rPr>
        <w:t xml:space="preserve"> and workplace</w:t>
      </w:r>
      <w:r w:rsidR="00E737C6">
        <w:rPr>
          <w:iCs/>
        </w:rPr>
        <w:t xml:space="preserve"> behaviours</w:t>
      </w:r>
      <w:r w:rsidR="0025188C">
        <w:rPr>
          <w:iCs/>
        </w:rPr>
        <w:t>, which showed students ‘negotiat[ing] peer social discourses, overcome[ing] their own resistances […] and acquiring more responsibility (agency)’ (Meier and Daniels,</w:t>
      </w:r>
      <w:r w:rsidR="001D3B3F">
        <w:rPr>
          <w:iCs/>
        </w:rPr>
        <w:t xml:space="preserve"> p.</w:t>
      </w:r>
      <w:r w:rsidR="0025188C">
        <w:rPr>
          <w:iCs/>
        </w:rPr>
        <w:t xml:space="preserve"> 234)</w:t>
      </w:r>
      <w:r w:rsidR="00411783">
        <w:rPr>
          <w:iCs/>
        </w:rPr>
        <w:t>. I list some examples below:</w:t>
      </w:r>
    </w:p>
    <w:p w:rsidR="00E737C6" w:rsidRPr="00C65276" w:rsidRDefault="00E737C6" w:rsidP="00E737C6">
      <w:pPr>
        <w:ind w:left="720"/>
        <w:rPr>
          <w:iCs/>
        </w:rPr>
      </w:pPr>
      <w:r w:rsidRPr="00E737C6">
        <w:rPr>
          <w:i/>
          <w:iCs/>
        </w:rPr>
        <w:t>Despite being paid for only 12 hours of work per week, I was asked to do all sorts of extra stuff for free. And when I say asked, I mean I didn</w:t>
      </w:r>
      <w:r w:rsidR="0025188C">
        <w:rPr>
          <w:i/>
          <w:iCs/>
        </w:rPr>
        <w:t>’</w:t>
      </w:r>
      <w:r w:rsidRPr="00E737C6">
        <w:rPr>
          <w:i/>
          <w:iCs/>
        </w:rPr>
        <w:t>t really have a choice. I found myself caught between whether to just say yes to everything (this has been my motto since working here, especially in social situations) or to stick up for myself.</w:t>
      </w:r>
      <w:r w:rsidR="00C65276">
        <w:rPr>
          <w:rStyle w:val="EndnoteReference"/>
          <w:i/>
          <w:iCs/>
        </w:rPr>
        <w:endnoteReference w:id="7"/>
      </w:r>
    </w:p>
    <w:p w:rsidR="00E737C6" w:rsidRPr="00E737C6" w:rsidRDefault="00E737C6" w:rsidP="00E737C6">
      <w:pPr>
        <w:ind w:left="720"/>
        <w:rPr>
          <w:i/>
          <w:iCs/>
        </w:rPr>
      </w:pPr>
      <w:r w:rsidRPr="00E737C6">
        <w:rPr>
          <w:i/>
          <w:iCs/>
        </w:rPr>
        <w:t>The social aspect of uni here (or lack of) is what we were warned about/expected, but seeing it in action is different from hearsay. It</w:t>
      </w:r>
      <w:r w:rsidR="0025188C">
        <w:rPr>
          <w:i/>
          <w:iCs/>
        </w:rPr>
        <w:t>’</w:t>
      </w:r>
      <w:r w:rsidRPr="00E737C6">
        <w:rPr>
          <w:i/>
          <w:iCs/>
        </w:rPr>
        <w:t>s a shame they don</w:t>
      </w:r>
      <w:r w:rsidR="0025188C">
        <w:rPr>
          <w:i/>
          <w:iCs/>
        </w:rPr>
        <w:t>’</w:t>
      </w:r>
      <w:r w:rsidRPr="00E737C6">
        <w:rPr>
          <w:i/>
          <w:iCs/>
        </w:rPr>
        <w:t>t have as much of student community here as campus unis tend to, […], but I think this is due to the entirely different systems, for example the fact that students here tend to have at least 20 hour weeks regardless of subject, that mean that such involved extra curricular activity isn</w:t>
      </w:r>
      <w:r w:rsidR="0025188C">
        <w:rPr>
          <w:i/>
          <w:iCs/>
        </w:rPr>
        <w:t>’</w:t>
      </w:r>
      <w:r w:rsidRPr="00E737C6">
        <w:rPr>
          <w:i/>
          <w:iCs/>
        </w:rPr>
        <w:t>t really possible.</w:t>
      </w:r>
    </w:p>
    <w:p w:rsidR="00E737C6" w:rsidRPr="00E737C6" w:rsidRDefault="00E737C6" w:rsidP="00E737C6">
      <w:pPr>
        <w:ind w:left="720"/>
        <w:rPr>
          <w:i/>
          <w:iCs/>
        </w:rPr>
      </w:pPr>
      <w:r w:rsidRPr="00E737C6">
        <w:rPr>
          <w:i/>
          <w:iCs/>
        </w:rPr>
        <w:t>When I began my year abroad I felt like I had all the time in the world to get settled and start making the most of the opportunity. However, the sooner you realise that isn</w:t>
      </w:r>
      <w:r w:rsidR="0025188C">
        <w:rPr>
          <w:i/>
          <w:iCs/>
        </w:rPr>
        <w:t>’</w:t>
      </w:r>
      <w:r w:rsidRPr="00E737C6">
        <w:rPr>
          <w:i/>
          <w:iCs/>
        </w:rPr>
        <w:t>t the case the better off you</w:t>
      </w:r>
      <w:r w:rsidR="0025188C">
        <w:rPr>
          <w:i/>
          <w:iCs/>
        </w:rPr>
        <w:t>’</w:t>
      </w:r>
      <w:r w:rsidRPr="00E737C6">
        <w:rPr>
          <w:i/>
          <w:iCs/>
        </w:rPr>
        <w:t>ll be. That is the best advice I could give anyone about to undertake their year abroad, and also what I would tell the former version of myself if I could time travel.</w:t>
      </w:r>
      <w:r>
        <w:rPr>
          <w:rStyle w:val="EndnoteReference"/>
          <w:i/>
          <w:iCs/>
        </w:rPr>
        <w:endnoteReference w:id="8"/>
      </w:r>
    </w:p>
    <w:p w:rsidR="00E737C6" w:rsidRDefault="00E737C6" w:rsidP="00E737C6">
      <w:pPr>
        <w:ind w:left="720"/>
        <w:rPr>
          <w:i/>
          <w:iCs/>
        </w:rPr>
      </w:pPr>
      <w:r w:rsidRPr="00E737C6">
        <w:rPr>
          <w:i/>
          <w:iCs/>
        </w:rPr>
        <w:t>I have now managed to instill confidence in them [my pupils] merely by telling them how impressed I am with them when they speak. If they say something correctly, I believe it is important to give them positive feedback, not only to reward them but to make them feel happy about themselves having got something correct</w:t>
      </w:r>
      <w:r w:rsidR="001D3B3F">
        <w:rPr>
          <w:i/>
          <w:iCs/>
        </w:rPr>
        <w:t>.</w:t>
      </w:r>
    </w:p>
    <w:p w:rsidR="00C65276" w:rsidRDefault="00C65276" w:rsidP="00C65276">
      <w:pPr>
        <w:rPr>
          <w:b/>
          <w:iCs/>
        </w:rPr>
      </w:pPr>
      <w:r w:rsidRPr="0025188C">
        <w:rPr>
          <w:b/>
          <w:iCs/>
        </w:rPr>
        <w:t>Conclusions: No More Them and Us?</w:t>
      </w:r>
    </w:p>
    <w:p w:rsidR="002D073A" w:rsidRDefault="001C7EA7" w:rsidP="00C65276">
      <w:pPr>
        <w:rPr>
          <w:rFonts w:cs="Helvetica"/>
          <w:shd w:val="clear" w:color="auto" w:fill="FFFFFF"/>
        </w:rPr>
      </w:pPr>
      <w:r>
        <w:rPr>
          <w:iCs/>
        </w:rPr>
        <w:t xml:space="preserve">This online community was advantaged by having interacted in the real world in years 1 and 2 prior to the year abroad. Nevertheless, the team saw it as essential to establish a </w:t>
      </w:r>
      <w:r w:rsidRPr="007361AA">
        <w:rPr>
          <w:i/>
          <w:iCs/>
        </w:rPr>
        <w:t>group online</w:t>
      </w:r>
      <w:r>
        <w:rPr>
          <w:iCs/>
        </w:rPr>
        <w:t xml:space="preserve"> identity that was transactional, playful</w:t>
      </w:r>
      <w:r w:rsidR="002B7515">
        <w:rPr>
          <w:iCs/>
        </w:rPr>
        <w:t>,</w:t>
      </w:r>
      <w:r>
        <w:rPr>
          <w:iCs/>
        </w:rPr>
        <w:t xml:space="preserve"> </w:t>
      </w:r>
      <w:r w:rsidR="002B7515">
        <w:rPr>
          <w:iCs/>
        </w:rPr>
        <w:t>exploratory and cohesive,</w:t>
      </w:r>
      <w:r>
        <w:rPr>
          <w:iCs/>
        </w:rPr>
        <w:t xml:space="preserve"> but rigorous in its academic standards</w:t>
      </w:r>
      <w:r w:rsidR="002B7515">
        <w:rPr>
          <w:iCs/>
        </w:rPr>
        <w:t xml:space="preserve"> (Garrison, pp. 46 – 50). Affective posts revealing staff dispositions sat alongside academic posts, and the students responded </w:t>
      </w:r>
      <w:r w:rsidR="00DC62D0">
        <w:rPr>
          <w:iCs/>
        </w:rPr>
        <w:t>by</w:t>
      </w:r>
      <w:r w:rsidR="002B7515">
        <w:rPr>
          <w:iCs/>
        </w:rPr>
        <w:t xml:space="preserve"> cementing social cohesion through humour. Whilst we had been busy seeding the site with</w:t>
      </w:r>
      <w:r w:rsidR="00DC62D0">
        <w:rPr>
          <w:iCs/>
        </w:rPr>
        <w:t xml:space="preserve"> pedagogical</w:t>
      </w:r>
      <w:r w:rsidR="002B7515">
        <w:rPr>
          <w:iCs/>
        </w:rPr>
        <w:t xml:space="preserve"> prompts and nudges, the students had agreed on Facebook to seed it with secret code wo</w:t>
      </w:r>
      <w:r w:rsidR="00DC62D0">
        <w:rPr>
          <w:iCs/>
        </w:rPr>
        <w:t xml:space="preserve">rds around the topic of cheese (chosen because ‘it is typical of a ‘French equivalent </w:t>
      </w:r>
      <w:r w:rsidR="0054420B">
        <w:rPr>
          <w:iCs/>
        </w:rPr>
        <w:t>which is SO different’’</w:t>
      </w:r>
      <w:r w:rsidR="00DC62D0">
        <w:rPr>
          <w:iCs/>
        </w:rPr>
        <w:t>)</w:t>
      </w:r>
      <w:r w:rsidR="0054420B">
        <w:rPr>
          <w:iCs/>
        </w:rPr>
        <w:t>.</w:t>
      </w:r>
      <w:r w:rsidR="00DC62D0">
        <w:rPr>
          <w:iCs/>
        </w:rPr>
        <w:t xml:space="preserve"> It was only when I </w:t>
      </w:r>
      <w:r w:rsidR="003200D5">
        <w:rPr>
          <w:iCs/>
        </w:rPr>
        <w:t>reviewed</w:t>
      </w:r>
      <w:r w:rsidR="00DC62D0">
        <w:rPr>
          <w:iCs/>
        </w:rPr>
        <w:t xml:space="preserve"> all forum entries that I spied </w:t>
      </w:r>
      <w:r w:rsidR="002D073A">
        <w:rPr>
          <w:iCs/>
        </w:rPr>
        <w:t>a trend of which this is one example</w:t>
      </w:r>
      <w:r w:rsidR="00DC62D0">
        <w:rPr>
          <w:iCs/>
        </w:rPr>
        <w:t>: ‘</w:t>
      </w:r>
      <w:r w:rsidR="00DC62D0" w:rsidRPr="00DC62D0">
        <w:rPr>
          <w:iCs/>
        </w:rPr>
        <w:t>‘</w:t>
      </w:r>
      <w:r w:rsidR="002D073A">
        <w:rPr>
          <w:i/>
          <w:iCs/>
        </w:rPr>
        <w:t>It turne</w:t>
      </w:r>
      <w:r w:rsidR="00DC62D0" w:rsidRPr="00DC62D0">
        <w:rPr>
          <w:i/>
          <w:iCs/>
        </w:rPr>
        <w:t xml:space="preserve">d out that I had acute appendicitis so what followed was a laparoscopic appendectomy </w:t>
      </w:r>
      <w:r w:rsidR="00DC62D0">
        <w:rPr>
          <w:i/>
          <w:iCs/>
        </w:rPr>
        <w:t>[…]</w:t>
      </w:r>
      <w:r w:rsidR="00DC62D0" w:rsidRPr="00DC62D0">
        <w:rPr>
          <w:i/>
          <w:iCs/>
        </w:rPr>
        <w:t xml:space="preserve"> I spent 5 days </w:t>
      </w:r>
      <w:r w:rsidR="00DC62D0">
        <w:rPr>
          <w:i/>
          <w:iCs/>
        </w:rPr>
        <w:t>[in hospital]</w:t>
      </w:r>
      <w:r w:rsidR="00DC62D0" w:rsidRPr="00DC62D0">
        <w:rPr>
          <w:i/>
          <w:iCs/>
        </w:rPr>
        <w:t xml:space="preserve"> recuperating. Luckily I’m feeling much cheddar now- cheese things happen!’</w:t>
      </w:r>
      <w:r w:rsidR="00DC62D0">
        <w:rPr>
          <w:i/>
          <w:iCs/>
        </w:rPr>
        <w:t>’</w:t>
      </w:r>
      <w:r w:rsidR="00DC62D0">
        <w:rPr>
          <w:iCs/>
        </w:rPr>
        <w:t xml:space="preserve"> The eventual sharing of the joke between staff and students elicited real conviviality </w:t>
      </w:r>
      <w:r w:rsidR="003200D5">
        <w:rPr>
          <w:iCs/>
        </w:rPr>
        <w:t>(</w:t>
      </w:r>
      <w:r w:rsidR="00DC62D0" w:rsidRPr="003200D5">
        <w:rPr>
          <w:iCs/>
        </w:rPr>
        <w:t>‘</w:t>
      </w:r>
      <w:r w:rsidR="00DC62D0" w:rsidRPr="003200D5">
        <w:rPr>
          <w:rFonts w:cs="Helvetica"/>
          <w:i/>
          <w:shd w:val="clear" w:color="auto" w:fill="FFFFFF"/>
        </w:rPr>
        <w:t>Haha well caught on!!!!!</w:t>
      </w:r>
      <w:r w:rsidR="00DC62D0" w:rsidRPr="003200D5">
        <w:rPr>
          <w:rFonts w:cs="Helvetica"/>
          <w:shd w:val="clear" w:color="auto" w:fill="FFFFFF"/>
        </w:rPr>
        <w:t>’; ‘</w:t>
      </w:r>
      <w:r w:rsidR="003200D5" w:rsidRPr="003200D5">
        <w:rPr>
          <w:rFonts w:cs="Helvetica"/>
          <w:i/>
          <w:shd w:val="clear" w:color="auto" w:fill="FFFFFF"/>
        </w:rPr>
        <w:t>You gouda love a good pun</w:t>
      </w:r>
      <w:r w:rsidR="003200D5" w:rsidRPr="003200D5">
        <w:rPr>
          <w:rFonts w:cs="Helvetica"/>
          <w:shd w:val="clear" w:color="auto" w:fill="FFFFFF"/>
        </w:rPr>
        <w:t>’</w:t>
      </w:r>
      <w:r w:rsidR="003200D5">
        <w:rPr>
          <w:rFonts w:cs="Helvetica"/>
          <w:shd w:val="clear" w:color="auto" w:fill="FFFFFF"/>
        </w:rPr>
        <w:t xml:space="preserve">) both on this site and </w:t>
      </w:r>
      <w:r w:rsidR="0054420B">
        <w:rPr>
          <w:rFonts w:cs="Helvetica"/>
          <w:shd w:val="clear" w:color="auto" w:fill="FFFFFF"/>
        </w:rPr>
        <w:t xml:space="preserve">the cohort’s </w:t>
      </w:r>
      <w:r w:rsidR="003200D5">
        <w:rPr>
          <w:rFonts w:cs="Helvetica"/>
          <w:shd w:val="clear" w:color="auto" w:fill="FFFFFF"/>
        </w:rPr>
        <w:t>Facebook</w:t>
      </w:r>
      <w:r w:rsidR="0054420B">
        <w:rPr>
          <w:rFonts w:cs="Helvetica"/>
          <w:shd w:val="clear" w:color="auto" w:fill="FFFFFF"/>
        </w:rPr>
        <w:t xml:space="preserve"> page</w:t>
      </w:r>
      <w:r w:rsidR="003200D5">
        <w:rPr>
          <w:rFonts w:cs="Helvetica"/>
          <w:shd w:val="clear" w:color="auto" w:fill="FFFFFF"/>
        </w:rPr>
        <w:t>,</w:t>
      </w:r>
      <w:r w:rsidR="0054420B">
        <w:rPr>
          <w:rStyle w:val="EndnoteReference"/>
          <w:rFonts w:cs="Helvetica"/>
          <w:shd w:val="clear" w:color="auto" w:fill="FFFFFF"/>
        </w:rPr>
        <w:endnoteReference w:id="9"/>
      </w:r>
      <w:r w:rsidR="003200D5">
        <w:rPr>
          <w:rFonts w:cs="Helvetica"/>
          <w:shd w:val="clear" w:color="auto" w:fill="FFFFFF"/>
        </w:rPr>
        <w:t xml:space="preserve"> growing to have ‘group or dyad-level affect’ and ‘to build stronger </w:t>
      </w:r>
      <w:r w:rsidR="003200D5">
        <w:rPr>
          <w:rFonts w:cs="Helvetica"/>
          <w:shd w:val="clear" w:color="auto" w:fill="FFFFFF"/>
        </w:rPr>
        <w:lastRenderedPageBreak/>
        <w:t>relationships within the social context’ (Roberts, 2012, p. 10</w:t>
      </w:r>
      <w:r w:rsidR="00BD77E1">
        <w:rPr>
          <w:rFonts w:cs="Helvetica"/>
          <w:shd w:val="clear" w:color="auto" w:fill="FFFFFF"/>
        </w:rPr>
        <w:t>75</w:t>
      </w:r>
      <w:r w:rsidR="003200D5">
        <w:rPr>
          <w:rFonts w:cs="Helvetica"/>
          <w:shd w:val="clear" w:color="auto" w:fill="FFFFFF"/>
        </w:rPr>
        <w:t xml:space="preserve">) </w:t>
      </w:r>
      <w:r w:rsidR="002D073A">
        <w:rPr>
          <w:rFonts w:cs="Helvetica"/>
          <w:shd w:val="clear" w:color="auto" w:fill="FFFFFF"/>
        </w:rPr>
        <w:t>Of course, this joke would not have worked if there had been no ‘them’ and ‘us’, and the departmental site was clearly credited with a distinctive pastoral and pedagogical role, as these questionnaire responses indicate:</w:t>
      </w:r>
    </w:p>
    <w:p w:rsidR="002A2ED6" w:rsidRPr="00626451" w:rsidRDefault="002E7BD7" w:rsidP="00D56428">
      <w:pPr>
        <w:ind w:left="720"/>
        <w:rPr>
          <w:rFonts w:cs="Helvetica"/>
          <w:shd w:val="clear" w:color="auto" w:fill="FFFFFF"/>
        </w:rPr>
      </w:pPr>
      <w:r w:rsidRPr="00626451">
        <w:rPr>
          <w:rFonts w:cs="Helvetica"/>
          <w:i/>
          <w:iCs/>
          <w:shd w:val="clear" w:color="auto" w:fill="FFFFFF"/>
        </w:rPr>
        <w:t>‘The department's VLE focuses on the cultural and educational side of living in France and encourages us to share and compare our experiences with other students all over France.’</w:t>
      </w:r>
    </w:p>
    <w:p w:rsidR="002A2ED6" w:rsidRPr="00626451" w:rsidRDefault="002E7BD7" w:rsidP="00D56428">
      <w:pPr>
        <w:ind w:left="720"/>
        <w:rPr>
          <w:rFonts w:cs="Helvetica"/>
          <w:shd w:val="clear" w:color="auto" w:fill="FFFFFF"/>
        </w:rPr>
      </w:pPr>
      <w:r w:rsidRPr="00626451">
        <w:rPr>
          <w:rFonts w:cs="Helvetica"/>
          <w:i/>
          <w:iCs/>
          <w:shd w:val="clear" w:color="auto" w:fill="FFFFFF"/>
        </w:rPr>
        <w:t>‘It is a place to ask academic questions and to gain reputable advice (either from other students experiences, or in terms of recommendations)’</w:t>
      </w:r>
    </w:p>
    <w:p w:rsidR="002A2ED6" w:rsidRPr="00626451" w:rsidRDefault="002E7BD7" w:rsidP="00D56428">
      <w:pPr>
        <w:ind w:left="720"/>
        <w:rPr>
          <w:rFonts w:cs="Helvetica"/>
          <w:shd w:val="clear" w:color="auto" w:fill="FFFFFF"/>
        </w:rPr>
      </w:pPr>
      <w:r w:rsidRPr="00626451">
        <w:rPr>
          <w:rFonts w:cs="Helvetica"/>
          <w:i/>
          <w:iCs/>
          <w:shd w:val="clear" w:color="auto" w:fill="FFFFFF"/>
        </w:rPr>
        <w:t xml:space="preserve">‘I have so many Facebook groups for various year abroad criterion </w:t>
      </w:r>
      <w:r w:rsidR="002B6E01">
        <w:rPr>
          <w:rFonts w:cs="Helvetica"/>
          <w:i/>
          <w:iCs/>
          <w:shd w:val="clear" w:color="auto" w:fill="FFFFFF"/>
        </w:rPr>
        <w:t xml:space="preserve">[sic] </w:t>
      </w:r>
      <w:r w:rsidRPr="00626451">
        <w:rPr>
          <w:rFonts w:cs="Helvetica"/>
          <w:i/>
          <w:iCs/>
          <w:shd w:val="clear" w:color="auto" w:fill="FFFFFF"/>
        </w:rPr>
        <w:t>it's comforting to know that there is a direct link to all other Warwick students and teachers.’</w:t>
      </w:r>
    </w:p>
    <w:p w:rsidR="002E7BD7" w:rsidRDefault="002D073A" w:rsidP="00C65276">
      <w:pPr>
        <w:rPr>
          <w:rFonts w:cs="Helvetica"/>
          <w:shd w:val="clear" w:color="auto" w:fill="FFFFFF"/>
        </w:rPr>
      </w:pPr>
      <w:r>
        <w:rPr>
          <w:rFonts w:cs="Helvetica"/>
          <w:shd w:val="clear" w:color="auto" w:fill="FFFFFF"/>
        </w:rPr>
        <w:t xml:space="preserve"> </w:t>
      </w:r>
      <w:r w:rsidR="00626451">
        <w:rPr>
          <w:rFonts w:cs="Helvetica"/>
          <w:shd w:val="clear" w:color="auto" w:fill="FFFFFF"/>
        </w:rPr>
        <w:t>This</w:t>
      </w:r>
      <w:r w:rsidR="002B6E01">
        <w:rPr>
          <w:rFonts w:cs="Helvetica"/>
          <w:shd w:val="clear" w:color="auto" w:fill="FFFFFF"/>
        </w:rPr>
        <w:t xml:space="preserve"> position of trust is</w:t>
      </w:r>
      <w:r w:rsidR="00626451">
        <w:rPr>
          <w:rFonts w:cs="Helvetica"/>
          <w:shd w:val="clear" w:color="auto" w:fill="FFFFFF"/>
        </w:rPr>
        <w:t xml:space="preserve">, I believe, </w:t>
      </w:r>
      <w:r w:rsidR="002B6E01">
        <w:rPr>
          <w:rFonts w:cs="Helvetica"/>
          <w:shd w:val="clear" w:color="auto" w:fill="FFFFFF"/>
        </w:rPr>
        <w:t xml:space="preserve">a product of </w:t>
      </w:r>
      <w:r w:rsidR="00626451">
        <w:rPr>
          <w:rFonts w:cs="Helvetica"/>
          <w:shd w:val="clear" w:color="auto" w:fill="FFFFFF"/>
        </w:rPr>
        <w:t>the decision to give ‘strong leadership’ and a high level of task scaffolding to the site (Garrison, p. 62)</w:t>
      </w:r>
      <w:r w:rsidR="002B6E01">
        <w:rPr>
          <w:rFonts w:cs="Helvetica"/>
          <w:shd w:val="clear" w:color="auto" w:fill="FFFFFF"/>
        </w:rPr>
        <w:t xml:space="preserve">. </w:t>
      </w:r>
    </w:p>
    <w:p w:rsidR="001C7EA7" w:rsidRDefault="002B6E01" w:rsidP="00C65276">
      <w:pPr>
        <w:rPr>
          <w:rFonts w:cs="Helvetica"/>
          <w:shd w:val="clear" w:color="auto" w:fill="FFFFFF"/>
        </w:rPr>
      </w:pPr>
      <w:r>
        <w:rPr>
          <w:rFonts w:cs="Helvetica"/>
          <w:shd w:val="clear" w:color="auto" w:fill="FFFFFF"/>
        </w:rPr>
        <w:t xml:space="preserve">Garrison’s generalist approach to the online pedagogical space and Meier and Daniel’s linguist-focussed approach to the year abroad space offer </w:t>
      </w:r>
      <w:r w:rsidR="007361AA">
        <w:rPr>
          <w:rFonts w:cs="Helvetica"/>
          <w:shd w:val="clear" w:color="auto" w:fill="FFFFFF"/>
        </w:rPr>
        <w:t>complementary</w:t>
      </w:r>
      <w:r>
        <w:rPr>
          <w:rFonts w:cs="Helvetica"/>
          <w:shd w:val="clear" w:color="auto" w:fill="FFFFFF"/>
        </w:rPr>
        <w:t xml:space="preserve"> models of how </w:t>
      </w:r>
      <w:r w:rsidR="00FD2E3B">
        <w:rPr>
          <w:rFonts w:cs="Helvetica"/>
          <w:shd w:val="clear" w:color="auto" w:fill="FFFFFF"/>
        </w:rPr>
        <w:t xml:space="preserve">students’ </w:t>
      </w:r>
      <w:r>
        <w:rPr>
          <w:rFonts w:cs="Helvetica"/>
          <w:shd w:val="clear" w:color="auto" w:fill="FFFFFF"/>
        </w:rPr>
        <w:t xml:space="preserve">deep </w:t>
      </w:r>
      <w:r w:rsidR="00FD2E3B">
        <w:rPr>
          <w:rFonts w:cs="Helvetica"/>
          <w:shd w:val="clear" w:color="auto" w:fill="FFFFFF"/>
        </w:rPr>
        <w:t>learning</w:t>
      </w:r>
      <w:r>
        <w:rPr>
          <w:rFonts w:cs="Helvetica"/>
          <w:shd w:val="clear" w:color="auto" w:fill="FFFFFF"/>
        </w:rPr>
        <w:t xml:space="preserve"> might be sustained in the long term. Garrison’s practical inquiry model envisages a 4 stage process</w:t>
      </w:r>
      <w:r w:rsidR="00DE702E">
        <w:rPr>
          <w:rFonts w:cs="Helvetica"/>
          <w:shd w:val="clear" w:color="auto" w:fill="FFFFFF"/>
        </w:rPr>
        <w:t xml:space="preserve"> for online tasks:</w:t>
      </w:r>
      <w:r>
        <w:rPr>
          <w:rFonts w:cs="Helvetica"/>
          <w:shd w:val="clear" w:color="auto" w:fill="FFFFFF"/>
        </w:rPr>
        <w:t xml:space="preserve"> ‘trigger, exploration, integration, and resolution’ (p. 60);</w:t>
      </w:r>
      <w:r w:rsidR="00DE702E">
        <w:rPr>
          <w:rFonts w:cs="Helvetica"/>
          <w:shd w:val="clear" w:color="auto" w:fill="FFFFFF"/>
        </w:rPr>
        <w:t xml:space="preserve"> </w:t>
      </w:r>
      <w:r>
        <w:rPr>
          <w:rFonts w:cs="Helvetica"/>
          <w:shd w:val="clear" w:color="auto" w:fill="FFFFFF"/>
        </w:rPr>
        <w:t xml:space="preserve">Meier and Daniels </w:t>
      </w:r>
      <w:r w:rsidR="00DE702E">
        <w:rPr>
          <w:rFonts w:cs="Helvetica"/>
          <w:shd w:val="clear" w:color="auto" w:fill="FFFFFF"/>
        </w:rPr>
        <w:t>describe three ‘metaphors’ that characterise the YA learning process: the acquisition, participation and contribution metaphors, where contribution involves the deepest</w:t>
      </w:r>
      <w:r w:rsidR="00FD2E3B">
        <w:rPr>
          <w:rFonts w:cs="Helvetica"/>
          <w:shd w:val="clear" w:color="auto" w:fill="FFFFFF"/>
        </w:rPr>
        <w:t xml:space="preserve">, most beneficial </w:t>
      </w:r>
      <w:r w:rsidR="00DE702E">
        <w:rPr>
          <w:rFonts w:cs="Helvetica"/>
          <w:shd w:val="clear" w:color="auto" w:fill="FFFFFF"/>
        </w:rPr>
        <w:t xml:space="preserve">level of immersion in a foreign social context (pp.233 – 234). </w:t>
      </w:r>
      <w:r w:rsidR="007361AA">
        <w:rPr>
          <w:rFonts w:cs="Helvetica"/>
          <w:shd w:val="clear" w:color="auto" w:fill="FFFFFF"/>
        </w:rPr>
        <w:t>This paper has</w:t>
      </w:r>
      <w:r w:rsidR="00FD2E3B">
        <w:rPr>
          <w:rFonts w:cs="Helvetica"/>
          <w:shd w:val="clear" w:color="auto" w:fill="FFFFFF"/>
        </w:rPr>
        <w:t xml:space="preserve"> emphasized </w:t>
      </w:r>
      <w:r w:rsidR="007361AA">
        <w:rPr>
          <w:rFonts w:cs="Helvetica"/>
          <w:shd w:val="clear" w:color="auto" w:fill="FFFFFF"/>
        </w:rPr>
        <w:t>particularly t</w:t>
      </w:r>
      <w:r w:rsidR="00FD2E3B">
        <w:rPr>
          <w:rFonts w:cs="Helvetica"/>
          <w:shd w:val="clear" w:color="auto" w:fill="FFFFFF"/>
        </w:rPr>
        <w:t>he lifelong learning dispositions</w:t>
      </w:r>
      <w:r w:rsidR="00666251">
        <w:rPr>
          <w:rFonts w:cs="Helvetica"/>
          <w:shd w:val="clear" w:color="auto" w:fill="FFFFFF"/>
        </w:rPr>
        <w:t xml:space="preserve"> that can be developed during the Year Abroad. In this context, </w:t>
      </w:r>
      <w:r w:rsidR="007361AA">
        <w:rPr>
          <w:rFonts w:cs="Helvetica"/>
          <w:shd w:val="clear" w:color="auto" w:fill="FFFFFF"/>
        </w:rPr>
        <w:t xml:space="preserve">we wish to acknowledge that </w:t>
      </w:r>
      <w:r w:rsidR="00666251">
        <w:rPr>
          <w:rFonts w:cs="Helvetica"/>
          <w:shd w:val="clear" w:color="auto" w:fill="FFFFFF"/>
        </w:rPr>
        <w:t xml:space="preserve">any resolution </w:t>
      </w:r>
      <w:r w:rsidR="007361AA">
        <w:rPr>
          <w:rFonts w:cs="Helvetica"/>
          <w:shd w:val="clear" w:color="auto" w:fill="FFFFFF"/>
        </w:rPr>
        <w:t>will be</w:t>
      </w:r>
      <w:r w:rsidR="00666251">
        <w:rPr>
          <w:rFonts w:cs="Helvetica"/>
          <w:shd w:val="clear" w:color="auto" w:fill="FFFFFF"/>
        </w:rPr>
        <w:t xml:space="preserve"> partial, and will perhaps uncover triggers for a new learning endeavour.</w:t>
      </w:r>
      <w:r w:rsidR="00666251">
        <w:rPr>
          <w:rStyle w:val="EndnoteReference"/>
          <w:rFonts w:cs="Helvetica"/>
          <w:shd w:val="clear" w:color="auto" w:fill="FFFFFF"/>
        </w:rPr>
        <w:endnoteReference w:id="10"/>
      </w:r>
      <w:r w:rsidR="00FD2E3B">
        <w:rPr>
          <w:rFonts w:cs="Helvetica"/>
          <w:shd w:val="clear" w:color="auto" w:fill="FFFFFF"/>
        </w:rPr>
        <w:t xml:space="preserve"> </w:t>
      </w:r>
      <w:r w:rsidR="00666251">
        <w:rPr>
          <w:rFonts w:cs="Helvetica"/>
          <w:shd w:val="clear" w:color="auto" w:fill="FFFFFF"/>
        </w:rPr>
        <w:t xml:space="preserve">We have sought to encourage </w:t>
      </w:r>
      <w:r w:rsidR="007361AA">
        <w:rPr>
          <w:rFonts w:cs="Helvetica"/>
          <w:shd w:val="clear" w:color="auto" w:fill="FFFFFF"/>
        </w:rPr>
        <w:t xml:space="preserve">awareness of </w:t>
      </w:r>
      <w:r w:rsidR="00666251">
        <w:rPr>
          <w:rFonts w:cs="Helvetica"/>
          <w:shd w:val="clear" w:color="auto" w:fill="FFFFFF"/>
        </w:rPr>
        <w:t xml:space="preserve">this </w:t>
      </w:r>
      <w:r w:rsidR="00FC33F9">
        <w:rPr>
          <w:rFonts w:cs="Helvetica"/>
          <w:shd w:val="clear" w:color="auto" w:fill="FFFFFF"/>
        </w:rPr>
        <w:t xml:space="preserve">process </w:t>
      </w:r>
      <w:r w:rsidR="00666251">
        <w:rPr>
          <w:rFonts w:cs="Helvetica"/>
          <w:shd w:val="clear" w:color="auto" w:fill="FFFFFF"/>
        </w:rPr>
        <w:t xml:space="preserve">through the creation of a </w:t>
      </w:r>
      <w:r w:rsidR="00B007BF">
        <w:rPr>
          <w:rFonts w:cs="Helvetica"/>
          <w:shd w:val="clear" w:color="auto" w:fill="FFFFFF"/>
        </w:rPr>
        <w:t>Mahara page</w:t>
      </w:r>
      <w:r w:rsidR="00666251">
        <w:rPr>
          <w:rFonts w:cs="Helvetica"/>
          <w:shd w:val="clear" w:color="auto" w:fill="FFFFFF"/>
        </w:rPr>
        <w:t xml:space="preserve"> that formally introduces students to some of the meta-cognitive perspectives explored above and ask</w:t>
      </w:r>
      <w:r w:rsidR="007361AA">
        <w:rPr>
          <w:rFonts w:cs="Helvetica"/>
          <w:shd w:val="clear" w:color="auto" w:fill="FFFFFF"/>
        </w:rPr>
        <w:t>s</w:t>
      </w:r>
      <w:r w:rsidR="00666251">
        <w:rPr>
          <w:rFonts w:cs="Helvetica"/>
          <w:shd w:val="clear" w:color="auto" w:fill="FFFFFF"/>
        </w:rPr>
        <w:t xml:space="preserve"> them to respond with </w:t>
      </w:r>
      <w:r w:rsidR="007361AA">
        <w:rPr>
          <w:rFonts w:cs="Helvetica"/>
          <w:shd w:val="clear" w:color="auto" w:fill="FFFFFF"/>
        </w:rPr>
        <w:t>personalised</w:t>
      </w:r>
      <w:r w:rsidR="00666251">
        <w:rPr>
          <w:rFonts w:cs="Helvetica"/>
          <w:shd w:val="clear" w:color="auto" w:fill="FFFFFF"/>
        </w:rPr>
        <w:t xml:space="preserve"> reflections:</w:t>
      </w:r>
    </w:p>
    <w:p w:rsidR="00666251" w:rsidRPr="00DC62D0" w:rsidRDefault="00666251" w:rsidP="00C65276">
      <w:pPr>
        <w:rPr>
          <w:iCs/>
        </w:rPr>
      </w:pPr>
      <w:r>
        <w:rPr>
          <w:noProof/>
          <w:lang w:eastAsia="en-GB"/>
        </w:rPr>
        <w:drawing>
          <wp:inline distT="0" distB="0" distL="0" distR="0" wp14:anchorId="3068904C" wp14:editId="3043A7E0">
            <wp:extent cx="5731510" cy="3222137"/>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731510" cy="3222137"/>
                    </a:xfrm>
                    <a:prstGeom prst="rect">
                      <a:avLst/>
                    </a:prstGeom>
                  </pic:spPr>
                </pic:pic>
              </a:graphicData>
            </a:graphic>
          </wp:inline>
        </w:drawing>
      </w:r>
    </w:p>
    <w:p w:rsidR="00E737C6" w:rsidRDefault="00666251" w:rsidP="00362E34">
      <w:pPr>
        <w:rPr>
          <w:iCs/>
        </w:rPr>
      </w:pPr>
      <w:r>
        <w:rPr>
          <w:iCs/>
        </w:rPr>
        <w:lastRenderedPageBreak/>
        <w:t xml:space="preserve">We intend to support this with </w:t>
      </w:r>
      <w:r w:rsidR="00FC33F9">
        <w:rPr>
          <w:iCs/>
        </w:rPr>
        <w:t>an improvisatory workshop addressing the issue of returning to the institution using the metaphor of the fairy tale,</w:t>
      </w:r>
      <w:r w:rsidR="00B007BF">
        <w:rPr>
          <w:rStyle w:val="EndnoteReference"/>
          <w:iCs/>
        </w:rPr>
        <w:endnoteReference w:id="11"/>
      </w:r>
      <w:r w:rsidR="00FC33F9">
        <w:rPr>
          <w:iCs/>
        </w:rPr>
        <w:t xml:space="preserve"> which incorporates the stages of departure, exploration and reintegration</w:t>
      </w:r>
      <w:r w:rsidR="00B007BF">
        <w:rPr>
          <w:rStyle w:val="EndnoteReference"/>
          <w:iCs/>
        </w:rPr>
        <w:endnoteReference w:id="12"/>
      </w:r>
      <w:r w:rsidR="00FC33F9">
        <w:rPr>
          <w:iCs/>
        </w:rPr>
        <w:t xml:space="preserve">: </w:t>
      </w:r>
    </w:p>
    <w:p w:rsidR="00FC33F9" w:rsidRPr="00FC33F9" w:rsidRDefault="00FC33F9" w:rsidP="00FC33F9">
      <w:pPr>
        <w:rPr>
          <w:i/>
          <w:iCs/>
        </w:rPr>
      </w:pPr>
      <w:r w:rsidRPr="00FC33F9">
        <w:rPr>
          <w:i/>
          <w:iCs/>
          <w:u w:val="single"/>
          <w:lang w:val="fr-FR"/>
        </w:rPr>
        <w:t>‘Il y avait une fois…’</w:t>
      </w:r>
    </w:p>
    <w:p w:rsidR="002A2ED6" w:rsidRPr="00FC33F9" w:rsidRDefault="002E7BD7" w:rsidP="00FC33F9">
      <w:pPr>
        <w:numPr>
          <w:ilvl w:val="0"/>
          <w:numId w:val="11"/>
        </w:numPr>
        <w:rPr>
          <w:i/>
          <w:iCs/>
        </w:rPr>
      </w:pPr>
      <w:r w:rsidRPr="00FC33F9">
        <w:rPr>
          <w:b/>
          <w:bCs/>
          <w:i/>
          <w:iCs/>
        </w:rPr>
        <w:t>The fairy tale</w:t>
      </w:r>
      <w:r w:rsidRPr="00FC33F9">
        <w:rPr>
          <w:i/>
          <w:iCs/>
        </w:rPr>
        <w:t xml:space="preserve">. </w:t>
      </w:r>
      <w:r w:rsidRPr="00FC33F9">
        <w:rPr>
          <w:b/>
          <w:bCs/>
          <w:i/>
          <w:iCs/>
        </w:rPr>
        <w:t>Brainstorm: what is characteristic of this genre? How does it work? Why might it be a good analogy for the year abroad?</w:t>
      </w:r>
    </w:p>
    <w:p w:rsidR="002A2ED6" w:rsidRPr="00FC33F9" w:rsidRDefault="002E7BD7" w:rsidP="00FC33F9">
      <w:pPr>
        <w:numPr>
          <w:ilvl w:val="0"/>
          <w:numId w:val="11"/>
        </w:numPr>
        <w:rPr>
          <w:i/>
          <w:iCs/>
        </w:rPr>
      </w:pPr>
      <w:r w:rsidRPr="00FC33F9">
        <w:rPr>
          <w:b/>
          <w:bCs/>
          <w:i/>
          <w:iCs/>
        </w:rPr>
        <w:t xml:space="preserve">TASK: Imagine your Year Abroad experience as a fairy tale. </w:t>
      </w:r>
      <w:r w:rsidRPr="00FC33F9">
        <w:rPr>
          <w:i/>
          <w:iCs/>
        </w:rPr>
        <w:t>Examine each stage of the process in detail. Think about:</w:t>
      </w:r>
    </w:p>
    <w:p w:rsidR="002A2ED6" w:rsidRPr="00FC33F9" w:rsidRDefault="002E7BD7" w:rsidP="00FC33F9">
      <w:pPr>
        <w:numPr>
          <w:ilvl w:val="1"/>
          <w:numId w:val="11"/>
        </w:numPr>
        <w:spacing w:after="0" w:line="240" w:lineRule="auto"/>
        <w:ind w:left="1434" w:hanging="357"/>
        <w:rPr>
          <w:i/>
          <w:iCs/>
        </w:rPr>
      </w:pPr>
      <w:r w:rsidRPr="00FC33F9">
        <w:rPr>
          <w:i/>
          <w:iCs/>
        </w:rPr>
        <w:t>Feelings</w:t>
      </w:r>
    </w:p>
    <w:p w:rsidR="002A2ED6" w:rsidRPr="00FC33F9" w:rsidRDefault="002E7BD7" w:rsidP="00FC33F9">
      <w:pPr>
        <w:numPr>
          <w:ilvl w:val="1"/>
          <w:numId w:val="11"/>
        </w:numPr>
        <w:spacing w:after="0" w:line="240" w:lineRule="auto"/>
        <w:ind w:left="1434" w:hanging="357"/>
        <w:rPr>
          <w:i/>
          <w:iCs/>
        </w:rPr>
      </w:pPr>
      <w:r w:rsidRPr="00FC33F9">
        <w:rPr>
          <w:i/>
          <w:iCs/>
        </w:rPr>
        <w:t>characters</w:t>
      </w:r>
    </w:p>
    <w:p w:rsidR="002A2ED6" w:rsidRPr="00FC33F9" w:rsidRDefault="002E7BD7" w:rsidP="00FC33F9">
      <w:pPr>
        <w:numPr>
          <w:ilvl w:val="1"/>
          <w:numId w:val="11"/>
        </w:numPr>
        <w:spacing w:after="0" w:line="240" w:lineRule="auto"/>
        <w:ind w:left="1434" w:hanging="357"/>
        <w:rPr>
          <w:i/>
          <w:iCs/>
        </w:rPr>
      </w:pPr>
      <w:r w:rsidRPr="00FC33F9">
        <w:rPr>
          <w:i/>
          <w:iCs/>
        </w:rPr>
        <w:t>space / geographies</w:t>
      </w:r>
    </w:p>
    <w:p w:rsidR="00B007BF" w:rsidRDefault="00B007BF" w:rsidP="00362E34">
      <w:pPr>
        <w:rPr>
          <w:iCs/>
        </w:rPr>
      </w:pPr>
    </w:p>
    <w:p w:rsidR="00B007BF" w:rsidRDefault="00B007BF" w:rsidP="00362E34">
      <w:pPr>
        <w:rPr>
          <w:iCs/>
        </w:rPr>
      </w:pPr>
      <w:r>
        <w:rPr>
          <w:iCs/>
        </w:rPr>
        <w:t xml:space="preserve">It is hoped that this improvisation will complement </w:t>
      </w:r>
      <w:r w:rsidR="0040720B">
        <w:rPr>
          <w:iCs/>
        </w:rPr>
        <w:t xml:space="preserve">and extend written online reflections, as well as encouraging students </w:t>
      </w:r>
      <w:r w:rsidR="005D2E46">
        <w:rPr>
          <w:iCs/>
        </w:rPr>
        <w:t xml:space="preserve">intuitively </w:t>
      </w:r>
      <w:r w:rsidR="0040720B">
        <w:rPr>
          <w:iCs/>
        </w:rPr>
        <w:t>to feel the imaginative leap that may be necessary to take their serendip</w:t>
      </w:r>
      <w:r w:rsidR="0072731D">
        <w:rPr>
          <w:iCs/>
        </w:rPr>
        <w:t>it</w:t>
      </w:r>
      <w:r w:rsidR="0040720B">
        <w:rPr>
          <w:iCs/>
        </w:rPr>
        <w:t xml:space="preserve">ous </w:t>
      </w:r>
      <w:r w:rsidR="005D2E46">
        <w:rPr>
          <w:iCs/>
        </w:rPr>
        <w:t xml:space="preserve">year abroad </w:t>
      </w:r>
      <w:r w:rsidR="0040720B">
        <w:rPr>
          <w:iCs/>
        </w:rPr>
        <w:t>experiences forward</w:t>
      </w:r>
      <w:r w:rsidR="000E4AD5">
        <w:rPr>
          <w:iCs/>
        </w:rPr>
        <w:t xml:space="preserve"> to the world beyond the placement</w:t>
      </w:r>
      <w:r w:rsidR="0040720B">
        <w:rPr>
          <w:iCs/>
        </w:rPr>
        <w:t xml:space="preserve">. </w:t>
      </w:r>
    </w:p>
    <w:p w:rsidR="00FC33F9" w:rsidRDefault="005B1F86" w:rsidP="00362E34">
      <w:pPr>
        <w:rPr>
          <w:iCs/>
        </w:rPr>
      </w:pPr>
      <w:r>
        <w:rPr>
          <w:iCs/>
        </w:rPr>
        <w:t>In addition, we intend to add to Meier and Daniel’s target-language contribution metaphor the addition requirement that students contribute something of their acquired linguistic and socio-cultural knowledge to their home community on their return.</w:t>
      </w:r>
      <w:r w:rsidR="00E3560B">
        <w:rPr>
          <w:rStyle w:val="EndnoteReference"/>
          <w:iCs/>
        </w:rPr>
        <w:endnoteReference w:id="13"/>
      </w:r>
      <w:r>
        <w:rPr>
          <w:iCs/>
        </w:rPr>
        <w:t xml:space="preserve"> </w:t>
      </w:r>
      <w:r w:rsidR="002E7BD7">
        <w:rPr>
          <w:iCs/>
        </w:rPr>
        <w:t xml:space="preserve">Currently, </w:t>
      </w:r>
      <w:r w:rsidR="0040720B">
        <w:rPr>
          <w:iCs/>
        </w:rPr>
        <w:t>the Mahoodle has been remodelled for the summer</w:t>
      </w:r>
      <w:r w:rsidR="005D2E46">
        <w:rPr>
          <w:iCs/>
        </w:rPr>
        <w:t xml:space="preserve"> transitional period</w:t>
      </w:r>
      <w:r w:rsidR="0040720B">
        <w:rPr>
          <w:iCs/>
        </w:rPr>
        <w:t xml:space="preserve"> to include fact files of information synthesised (by a Year Abroad student) </w:t>
      </w:r>
      <w:r w:rsidR="000E4AD5">
        <w:rPr>
          <w:iCs/>
        </w:rPr>
        <w:t>summarising</w:t>
      </w:r>
      <w:r w:rsidR="0040720B">
        <w:rPr>
          <w:iCs/>
        </w:rPr>
        <w:t xml:space="preserve"> key forum discussions of interest to </w:t>
      </w:r>
      <w:r w:rsidR="0072731D">
        <w:rPr>
          <w:iCs/>
        </w:rPr>
        <w:t xml:space="preserve">newly </w:t>
      </w:r>
      <w:r w:rsidR="0040720B">
        <w:rPr>
          <w:iCs/>
        </w:rPr>
        <w:t xml:space="preserve">outgoing students, and </w:t>
      </w:r>
      <w:r w:rsidR="000E4AD5">
        <w:rPr>
          <w:iCs/>
        </w:rPr>
        <w:t>allowing</w:t>
      </w:r>
      <w:r w:rsidR="0040720B">
        <w:rPr>
          <w:iCs/>
        </w:rPr>
        <w:t xml:space="preserve"> volunteer students to act as</w:t>
      </w:r>
      <w:r w:rsidR="002E7BD7">
        <w:rPr>
          <w:iCs/>
        </w:rPr>
        <w:t xml:space="preserve"> online</w:t>
      </w:r>
      <w:r w:rsidR="0040720B">
        <w:rPr>
          <w:iCs/>
        </w:rPr>
        <w:t xml:space="preserve"> consultants for th</w:t>
      </w:r>
      <w:r w:rsidR="0072731D">
        <w:rPr>
          <w:iCs/>
        </w:rPr>
        <w:t>is</w:t>
      </w:r>
      <w:r w:rsidR="0040720B">
        <w:rPr>
          <w:iCs/>
        </w:rPr>
        <w:t xml:space="preserve"> next cohort</w:t>
      </w:r>
      <w:r w:rsidR="002E7BD7">
        <w:rPr>
          <w:iCs/>
        </w:rPr>
        <w:t xml:space="preserve">. </w:t>
      </w:r>
      <w:r w:rsidR="005D2E46">
        <w:rPr>
          <w:iCs/>
        </w:rPr>
        <w:t xml:space="preserve">As of next year, one assessment task will require students to write online resources in French for the students that will follow them. </w:t>
      </w:r>
      <w:r w:rsidR="000E4AD5">
        <w:rPr>
          <w:iCs/>
        </w:rPr>
        <w:t>Next year, too</w:t>
      </w:r>
      <w:r>
        <w:rPr>
          <w:iCs/>
        </w:rPr>
        <w:t xml:space="preserve">, a pilot widening participation project will see 15 </w:t>
      </w:r>
      <w:r w:rsidR="00D56428">
        <w:rPr>
          <w:iCs/>
        </w:rPr>
        <w:t xml:space="preserve">volunteer </w:t>
      </w:r>
      <w:r>
        <w:rPr>
          <w:iCs/>
        </w:rPr>
        <w:t>students gather</w:t>
      </w:r>
      <w:r w:rsidR="00D56428">
        <w:rPr>
          <w:iCs/>
        </w:rPr>
        <w:t xml:space="preserve"> and</w:t>
      </w:r>
      <w:r>
        <w:rPr>
          <w:iCs/>
        </w:rPr>
        <w:t xml:space="preserve"> </w:t>
      </w:r>
      <w:r w:rsidR="00D56428">
        <w:rPr>
          <w:iCs/>
        </w:rPr>
        <w:t>peer review artefacts</w:t>
      </w:r>
      <w:r w:rsidR="0072731D">
        <w:rPr>
          <w:iCs/>
        </w:rPr>
        <w:t xml:space="preserve"> that might profitably be used to stimulate learning in the </w:t>
      </w:r>
      <w:r>
        <w:rPr>
          <w:iCs/>
        </w:rPr>
        <w:t xml:space="preserve">year 9 </w:t>
      </w:r>
      <w:r w:rsidR="0072731D">
        <w:rPr>
          <w:iCs/>
        </w:rPr>
        <w:t xml:space="preserve">French classroom </w:t>
      </w:r>
      <w:r w:rsidR="00E3560B">
        <w:rPr>
          <w:iCs/>
        </w:rPr>
        <w:t>(using Moodle forums and other online spaces to compare materials)</w:t>
      </w:r>
      <w:r w:rsidR="00D56428">
        <w:rPr>
          <w:iCs/>
        </w:rPr>
        <w:t xml:space="preserve">, to be </w:t>
      </w:r>
      <w:r w:rsidR="0072731D">
        <w:rPr>
          <w:iCs/>
        </w:rPr>
        <w:t>developed</w:t>
      </w:r>
      <w:r w:rsidR="00D56428">
        <w:rPr>
          <w:iCs/>
        </w:rPr>
        <w:t xml:space="preserve"> for use in </w:t>
      </w:r>
      <w:r w:rsidR="0072731D">
        <w:rPr>
          <w:iCs/>
        </w:rPr>
        <w:t>local</w:t>
      </w:r>
      <w:r w:rsidR="00D56428">
        <w:rPr>
          <w:iCs/>
        </w:rPr>
        <w:t xml:space="preserve"> schools on their return.</w:t>
      </w:r>
      <w:r w:rsidR="00D56428">
        <w:rPr>
          <w:rStyle w:val="EndnoteReference"/>
          <w:iCs/>
        </w:rPr>
        <w:endnoteReference w:id="14"/>
      </w:r>
      <w:r w:rsidR="00D56428">
        <w:rPr>
          <w:iCs/>
        </w:rPr>
        <w:t xml:space="preserve"> </w:t>
      </w:r>
    </w:p>
    <w:p w:rsidR="00D56428" w:rsidRDefault="00D95C96" w:rsidP="00362E34">
      <w:pPr>
        <w:rPr>
          <w:iCs/>
        </w:rPr>
      </w:pPr>
      <w:r>
        <w:rPr>
          <w:iCs/>
        </w:rPr>
        <w:t>Just as language-learning is grounded in the contextual, the shifting and collaborative, so too are the worlds, virtual and actual, of the 21</w:t>
      </w:r>
      <w:r w:rsidRPr="005D2E46">
        <w:rPr>
          <w:iCs/>
          <w:vertAlign w:val="superscript"/>
        </w:rPr>
        <w:t>st</w:t>
      </w:r>
      <w:r>
        <w:rPr>
          <w:iCs/>
        </w:rPr>
        <w:t xml:space="preserve">-century learner, and I believe the synergies are worth pursuing, </w:t>
      </w:r>
      <w:r w:rsidR="0072731D">
        <w:rPr>
          <w:iCs/>
        </w:rPr>
        <w:t xml:space="preserve">in order </w:t>
      </w:r>
      <w:r>
        <w:rPr>
          <w:iCs/>
        </w:rPr>
        <w:t xml:space="preserve">to </w:t>
      </w:r>
      <w:r w:rsidR="0072731D">
        <w:rPr>
          <w:iCs/>
        </w:rPr>
        <w:t>stress</w:t>
      </w:r>
      <w:r>
        <w:rPr>
          <w:iCs/>
        </w:rPr>
        <w:t xml:space="preserve"> that linguists are particularly astute, pres</w:t>
      </w:r>
      <w:r w:rsidR="00BD77E1">
        <w:rPr>
          <w:iCs/>
        </w:rPr>
        <w:t>c</w:t>
      </w:r>
      <w:r>
        <w:rPr>
          <w:iCs/>
        </w:rPr>
        <w:t xml:space="preserve">ient learners for this current time. </w:t>
      </w:r>
      <w:r w:rsidR="005D2E46">
        <w:rPr>
          <w:iCs/>
        </w:rPr>
        <w:t xml:space="preserve">Such initiatives as </w:t>
      </w:r>
      <w:r>
        <w:rPr>
          <w:iCs/>
        </w:rPr>
        <w:t>tho</w:t>
      </w:r>
      <w:r w:rsidR="006D02FE">
        <w:rPr>
          <w:iCs/>
        </w:rPr>
        <w:t>se</w:t>
      </w:r>
      <w:r>
        <w:rPr>
          <w:iCs/>
        </w:rPr>
        <w:t xml:space="preserve"> set out above</w:t>
      </w:r>
      <w:r w:rsidR="006D02FE">
        <w:rPr>
          <w:iCs/>
        </w:rPr>
        <w:t xml:space="preserve"> </w:t>
      </w:r>
      <w:r>
        <w:rPr>
          <w:iCs/>
        </w:rPr>
        <w:t>s</w:t>
      </w:r>
      <w:r w:rsidR="006D02FE">
        <w:rPr>
          <w:iCs/>
        </w:rPr>
        <w:t>imply offer</w:t>
      </w:r>
      <w:r>
        <w:rPr>
          <w:iCs/>
        </w:rPr>
        <w:t xml:space="preserve"> </w:t>
      </w:r>
      <w:r w:rsidR="0072731D">
        <w:rPr>
          <w:iCs/>
        </w:rPr>
        <w:t>our</w:t>
      </w:r>
      <w:r w:rsidR="006D02FE">
        <w:rPr>
          <w:iCs/>
        </w:rPr>
        <w:t xml:space="preserve"> students frames for thinking about how the Year Abroad has the potential to transform</w:t>
      </w:r>
      <w:r w:rsidR="0054420B">
        <w:rPr>
          <w:iCs/>
        </w:rPr>
        <w:t>,</w:t>
      </w:r>
      <w:r w:rsidR="006D02FE">
        <w:rPr>
          <w:iCs/>
        </w:rPr>
        <w:t xml:space="preserve"> and seek to </w:t>
      </w:r>
      <w:r w:rsidR="00BD77E1">
        <w:rPr>
          <w:iCs/>
        </w:rPr>
        <w:t>bring to the fore</w:t>
      </w:r>
      <w:r w:rsidR="006D02FE">
        <w:rPr>
          <w:iCs/>
        </w:rPr>
        <w:t xml:space="preserve"> the value of being mindful of such transformation. </w:t>
      </w:r>
      <w:r>
        <w:rPr>
          <w:iCs/>
        </w:rPr>
        <w:t>Global citizenship, facilitated by the infinite possibility of new online encounters, demands such mindfulness. The encounter with the other has produced such reflections before, but now</w:t>
      </w:r>
      <w:r w:rsidR="0054420B">
        <w:rPr>
          <w:iCs/>
        </w:rPr>
        <w:t>, unlike in previous ages,</w:t>
      </w:r>
      <w:r>
        <w:rPr>
          <w:iCs/>
        </w:rPr>
        <w:t xml:space="preserve"> we can all be travellers. As Montaigne would have it: ‘Le monde n’est qu’un branloire pérenne. Toutes les choses y branlent sans cesse. […] Je ne puis assurer mon objet. Il va trouble et chancelant, d’une ivresse naturelle. </w:t>
      </w:r>
      <w:r w:rsidR="00752510">
        <w:rPr>
          <w:iCs/>
        </w:rPr>
        <w:t>Je le prends en ce point, comme il est, en l’instantque je m’amuse à lui.</w:t>
      </w:r>
      <w:r>
        <w:rPr>
          <w:iCs/>
        </w:rPr>
        <w:t xml:space="preserve"> Je ne peins pas l’être. Je peins le passage’. (1998, p. 267</w:t>
      </w:r>
      <w:r w:rsidR="002A5C0C">
        <w:rPr>
          <w:iCs/>
        </w:rPr>
        <w:t>)</w:t>
      </w:r>
      <w:r w:rsidR="00752510">
        <w:rPr>
          <w:rStyle w:val="EndnoteReference"/>
          <w:iCs/>
        </w:rPr>
        <w:endnoteReference w:id="15"/>
      </w:r>
      <w:r>
        <w:rPr>
          <w:iCs/>
        </w:rPr>
        <w:t xml:space="preserve"> </w:t>
      </w:r>
      <w:r w:rsidR="005D2E46">
        <w:rPr>
          <w:iCs/>
        </w:rPr>
        <w:t xml:space="preserve"> </w:t>
      </w:r>
      <w:r w:rsidR="006D02FE">
        <w:rPr>
          <w:iCs/>
        </w:rPr>
        <w:t xml:space="preserve"> </w:t>
      </w:r>
      <w:r w:rsidR="00D56428">
        <w:rPr>
          <w:iCs/>
        </w:rPr>
        <w:t xml:space="preserve"> </w:t>
      </w:r>
      <w:r w:rsidR="006D02FE">
        <w:rPr>
          <w:iCs/>
        </w:rPr>
        <w:t xml:space="preserve"> </w:t>
      </w:r>
    </w:p>
    <w:p w:rsidR="00AF6B45" w:rsidRDefault="00224947" w:rsidP="00224947">
      <w:pPr>
        <w:spacing w:after="0" w:line="240" w:lineRule="auto"/>
      </w:pPr>
      <w:r>
        <w:t>Dr Cathy Hampton</w:t>
      </w:r>
    </w:p>
    <w:p w:rsidR="00224947" w:rsidRDefault="00224947" w:rsidP="00224947">
      <w:pPr>
        <w:spacing w:after="0" w:line="240" w:lineRule="auto"/>
      </w:pPr>
      <w:r>
        <w:t>Department of French</w:t>
      </w:r>
    </w:p>
    <w:p w:rsidR="00224947" w:rsidRPr="00500973" w:rsidRDefault="00224947" w:rsidP="00224947">
      <w:pPr>
        <w:spacing w:after="0" w:line="240" w:lineRule="auto"/>
      </w:pPr>
      <w:r>
        <w:t>University of Warwick</w:t>
      </w:r>
    </w:p>
    <w:p w:rsidR="00AF6B45" w:rsidRPr="00500973" w:rsidRDefault="00AF6B45"/>
    <w:p w:rsidR="00822A2F" w:rsidRPr="00500973" w:rsidRDefault="00822A2F"/>
    <w:sectPr w:rsidR="00822A2F" w:rsidRPr="0050097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343D" w:rsidRDefault="00FB343D" w:rsidP="004E6544">
      <w:pPr>
        <w:spacing w:after="0" w:line="240" w:lineRule="auto"/>
      </w:pPr>
      <w:r>
        <w:separator/>
      </w:r>
    </w:p>
  </w:endnote>
  <w:endnote w:type="continuationSeparator" w:id="0">
    <w:p w:rsidR="00FB343D" w:rsidRDefault="00FB343D" w:rsidP="004E6544">
      <w:pPr>
        <w:spacing w:after="0" w:line="240" w:lineRule="auto"/>
      </w:pPr>
      <w:r>
        <w:continuationSeparator/>
      </w:r>
    </w:p>
  </w:endnote>
  <w:endnote w:id="1">
    <w:p w:rsidR="00682F3E" w:rsidRDefault="00682F3E">
      <w:pPr>
        <w:pStyle w:val="EndnoteText"/>
      </w:pPr>
      <w:r>
        <w:rPr>
          <w:rStyle w:val="EndnoteReference"/>
        </w:rPr>
        <w:endnoteRef/>
      </w:r>
      <w:r>
        <w:t xml:space="preserve"> Garrison notes, ‘The demands of an evolving knowledge society create expectations for individuals to be independent thinkers and, at the same time, interdependent, collaborative learners.’ (p. 53)</w:t>
      </w:r>
    </w:p>
  </w:endnote>
  <w:endnote w:id="2">
    <w:p w:rsidR="00682F3E" w:rsidRDefault="00682F3E">
      <w:pPr>
        <w:pStyle w:val="EndnoteText"/>
      </w:pPr>
      <w:r>
        <w:rPr>
          <w:rStyle w:val="EndnoteReference"/>
        </w:rPr>
        <w:endnoteRef/>
      </w:r>
      <w:r>
        <w:t xml:space="preserve"> </w:t>
      </w:r>
      <w:r w:rsidR="009406B0">
        <w:t>This pattern of learning corresponds to</w:t>
      </w:r>
      <w:r>
        <w:t xml:space="preserve"> Laudrillard’s Conversational Framework (</w:t>
      </w:r>
      <w:r w:rsidR="00BD77E1">
        <w:t xml:space="preserve">see Laudrillard, </w:t>
      </w:r>
      <w:r w:rsidR="0022390E">
        <w:t>2009, in Kear</w:t>
      </w:r>
      <w:r>
        <w:t>, p</w:t>
      </w:r>
      <w:r w:rsidR="0022390E">
        <w:t>p</w:t>
      </w:r>
      <w:r>
        <w:t>. 4</w:t>
      </w:r>
      <w:r w:rsidR="0022390E">
        <w:t>6-7.)</w:t>
      </w:r>
      <w:r>
        <w:t xml:space="preserve"> </w:t>
      </w:r>
    </w:p>
  </w:endnote>
  <w:endnote w:id="3">
    <w:p w:rsidR="00682F3E" w:rsidRDefault="00682F3E">
      <w:pPr>
        <w:pStyle w:val="EndnoteText"/>
      </w:pPr>
      <w:r>
        <w:rPr>
          <w:rStyle w:val="EndnoteReference"/>
        </w:rPr>
        <w:endnoteRef/>
      </w:r>
      <w:r>
        <w:t xml:space="preserve"> </w:t>
      </w:r>
      <w:r>
        <w:rPr>
          <w:iCs/>
        </w:rPr>
        <w:t>Facebook postings revealed problems with logging in and confusion about the different discrete areas of the combined Moodle / Mahara platform that dovetail with Robert O’Toole’s analysis of the challenge of a Mahara-style e-portfolio: ‘</w:t>
      </w:r>
      <w:r w:rsidR="00B17451">
        <w:rPr>
          <w:iCs/>
        </w:rPr>
        <w:t>to achie</w:t>
      </w:r>
      <w:r w:rsidR="009B3164">
        <w:rPr>
          <w:iCs/>
        </w:rPr>
        <w:t>v</w:t>
      </w:r>
      <w:r w:rsidR="00B17451">
        <w:rPr>
          <w:iCs/>
        </w:rPr>
        <w:t xml:space="preserve">e a single reflective task in the e-portfolio, the student needs to successfully understand and use, in combination, different functions in different parts of the interface. They might even have to choose, find, initiate, complete and find their way out off [sic] several distinct workflows (with series of web pages), not immediately connected to the task in hand’ (O’Toole, p. 11) </w:t>
      </w:r>
    </w:p>
  </w:endnote>
  <w:endnote w:id="4">
    <w:p w:rsidR="00682F3E" w:rsidRDefault="00682F3E">
      <w:pPr>
        <w:pStyle w:val="EndnoteText"/>
      </w:pPr>
      <w:r>
        <w:rPr>
          <w:rStyle w:val="EndnoteReference"/>
        </w:rPr>
        <w:endnoteRef/>
      </w:r>
      <w:r>
        <w:t xml:space="preserve"> And particularly to get students to think about how to ensure the long-term usefulness of the material in their final year</w:t>
      </w:r>
    </w:p>
  </w:endnote>
  <w:endnote w:id="5">
    <w:p w:rsidR="00220E05" w:rsidRDefault="00220E05">
      <w:pPr>
        <w:pStyle w:val="EndnoteText"/>
      </w:pPr>
      <w:r>
        <w:rPr>
          <w:rStyle w:val="EndnoteReference"/>
        </w:rPr>
        <w:endnoteRef/>
      </w:r>
      <w:r>
        <w:t xml:space="preserve"> </w:t>
      </w:r>
      <w:r w:rsidR="00E9285F">
        <w:t xml:space="preserve">Communication in French on the site was optional, and not necessarily the desired outcome even in this situation, where students might feel they need to voice anxieties in their own tongue. Nevertheless, this discussion did a lot to foster confidence in ‘having a go’ in French. </w:t>
      </w:r>
    </w:p>
  </w:endnote>
  <w:endnote w:id="6">
    <w:p w:rsidR="00362E34" w:rsidRDefault="00362E34">
      <w:pPr>
        <w:pStyle w:val="EndnoteText"/>
      </w:pPr>
      <w:r>
        <w:rPr>
          <w:rStyle w:val="EndnoteReference"/>
        </w:rPr>
        <w:endnoteRef/>
      </w:r>
      <w:r>
        <w:t xml:space="preserve"> One student posted a request to see </w:t>
      </w:r>
      <w:r>
        <w:rPr>
          <w:iCs/>
        </w:rPr>
        <w:t>‘more logisitical [sic] things like sorting out internet, gas, electricity etc. Also all of the bureaucratic things like applying for the CAF’; another wanted the site to address financial concerns: how to live on 800 euros a month.</w:t>
      </w:r>
    </w:p>
  </w:endnote>
  <w:endnote w:id="7">
    <w:p w:rsidR="00C65276" w:rsidRDefault="00C65276">
      <w:pPr>
        <w:pStyle w:val="EndnoteText"/>
      </w:pPr>
      <w:r>
        <w:rPr>
          <w:rStyle w:val="EndnoteReference"/>
        </w:rPr>
        <w:endnoteRef/>
      </w:r>
      <w:r>
        <w:t xml:space="preserve"> This student’s end-of-year review suggests the benefits of this difficult learning curve: ‘</w:t>
      </w:r>
      <w:r w:rsidRPr="00C65276">
        <w:rPr>
          <w:rFonts w:cs="Helvetica"/>
          <w:i/>
          <w:shd w:val="clear" w:color="auto" w:fill="FFFFFF"/>
        </w:rPr>
        <w:t>Teaching in Germany has made me far more confident. Before, I found it nerve-racking to speak to a group of 20 people I already knew, now a group of 30 is fine</w:t>
      </w:r>
      <w:r w:rsidRPr="00C65276">
        <w:rPr>
          <w:rFonts w:cs="Helvetica"/>
          <w:shd w:val="clear" w:color="auto" w:fill="FFFFFF"/>
        </w:rPr>
        <w:t>.</w:t>
      </w:r>
      <w:r>
        <w:rPr>
          <w:rFonts w:cs="Helvetica"/>
          <w:shd w:val="clear" w:color="auto" w:fill="FFFFFF"/>
        </w:rPr>
        <w:t>’</w:t>
      </w:r>
    </w:p>
  </w:endnote>
  <w:endnote w:id="8">
    <w:p w:rsidR="00E737C6" w:rsidRDefault="00E737C6">
      <w:pPr>
        <w:pStyle w:val="EndnoteText"/>
      </w:pPr>
      <w:r>
        <w:rPr>
          <w:rStyle w:val="EndnoteReference"/>
        </w:rPr>
        <w:endnoteRef/>
      </w:r>
      <w:r w:rsidR="0022390E">
        <w:t xml:space="preserve"> This unlearning is a key attribute of the 21</w:t>
      </w:r>
      <w:r w:rsidR="0022390E" w:rsidRPr="0022390E">
        <w:rPr>
          <w:vertAlign w:val="superscript"/>
        </w:rPr>
        <w:t>st</w:t>
      </w:r>
      <w:r w:rsidR="0022390E">
        <w:t xml:space="preserve"> century learner, according to Davidson: ‘</w:t>
      </w:r>
      <w:r w:rsidR="0022390E" w:rsidRPr="0022390E">
        <w:rPr>
          <w:i/>
        </w:rPr>
        <w:t>Unlearning</w:t>
      </w:r>
      <w:r w:rsidR="0022390E">
        <w:t xml:space="preserve"> is required when the world or your circumstances in the world have changed so completely that your old habits now hold you back</w:t>
      </w:r>
      <w:r w:rsidR="0020744D">
        <w:t>.’</w:t>
      </w:r>
      <w:r w:rsidR="0022390E">
        <w:t xml:space="preserve"> (p. 19)</w:t>
      </w:r>
    </w:p>
  </w:endnote>
  <w:endnote w:id="9">
    <w:p w:rsidR="0054420B" w:rsidRDefault="0054420B">
      <w:pPr>
        <w:pStyle w:val="EndnoteText"/>
      </w:pPr>
      <w:r>
        <w:rPr>
          <w:rStyle w:val="EndnoteReference"/>
        </w:rPr>
        <w:endnoteRef/>
      </w:r>
      <w:r>
        <w:t xml:space="preserve"> I was granted permission to participate in this page once I discovered its existence through questionnaires on the students’ use of virtual spaces.</w:t>
      </w:r>
    </w:p>
  </w:endnote>
  <w:endnote w:id="10">
    <w:p w:rsidR="00666251" w:rsidRDefault="00666251">
      <w:pPr>
        <w:pStyle w:val="EndnoteText"/>
      </w:pPr>
      <w:r>
        <w:rPr>
          <w:rStyle w:val="EndnoteReference"/>
        </w:rPr>
        <w:endnoteRef/>
      </w:r>
      <w:r>
        <w:t xml:space="preserve"> </w:t>
      </w:r>
      <w:r w:rsidR="006D02FE">
        <w:t>Barnett: ‘</w:t>
      </w:r>
      <w:r w:rsidR="006D02FE" w:rsidRPr="006D02FE">
        <w:rPr>
          <w:i/>
        </w:rPr>
        <w:t>Real conversation is infinite in its internal character and, seen superficially from the outside, has no product</w:t>
      </w:r>
      <w:r w:rsidR="0020744D">
        <w:t xml:space="preserve"> (2002, p. 92)</w:t>
      </w:r>
    </w:p>
  </w:endnote>
  <w:endnote w:id="11">
    <w:p w:rsidR="00B007BF" w:rsidRDefault="00B007BF">
      <w:pPr>
        <w:pStyle w:val="EndnoteText"/>
      </w:pPr>
      <w:r>
        <w:rPr>
          <w:rStyle w:val="EndnoteReference"/>
        </w:rPr>
        <w:endnoteRef/>
      </w:r>
      <w:r>
        <w:t xml:space="preserve"> This approach echoes Killick’s assessment of placement abroad as initiating a process of becoming that has mythic properties (p. 267)</w:t>
      </w:r>
    </w:p>
  </w:endnote>
  <w:endnote w:id="12">
    <w:p w:rsidR="00B007BF" w:rsidRDefault="00B007BF" w:rsidP="00B007BF">
      <w:pPr>
        <w:pStyle w:val="EndnoteText"/>
      </w:pPr>
      <w:r>
        <w:rPr>
          <w:rStyle w:val="EndnoteReference"/>
        </w:rPr>
        <w:endnoteRef/>
      </w:r>
      <w:r>
        <w:t xml:space="preserve"> The workshop is due to take place in September 2013.</w:t>
      </w:r>
    </w:p>
  </w:endnote>
  <w:endnote w:id="13">
    <w:p w:rsidR="00E3560B" w:rsidRDefault="00E3560B">
      <w:pPr>
        <w:pStyle w:val="EndnoteText"/>
      </w:pPr>
      <w:r>
        <w:rPr>
          <w:rStyle w:val="EndnoteReference"/>
        </w:rPr>
        <w:endnoteRef/>
      </w:r>
      <w:r>
        <w:t xml:space="preserve"> Killick has noted the ‘broader socio-cultural skills and perspectives gained on mobility’ that can usefully be fed back (p. 261). </w:t>
      </w:r>
    </w:p>
  </w:endnote>
  <w:endnote w:id="14">
    <w:p w:rsidR="001D0F0A" w:rsidRDefault="00D56428">
      <w:pPr>
        <w:pStyle w:val="EndnoteText"/>
      </w:pPr>
      <w:r>
        <w:rPr>
          <w:rStyle w:val="EndnoteReference"/>
        </w:rPr>
        <w:endnoteRef/>
      </w:r>
      <w:r w:rsidR="0020744D">
        <w:t xml:space="preserve"> Killick notes that</w:t>
      </w:r>
      <w:r w:rsidR="00E3560B">
        <w:t xml:space="preserve"> Hovland endorses this view of the potential for global awareness to transform the local: ‘Global learning and diversity education represent pathways to similar learning goals […]: intercultural awareness, the ability to imagine and understand multiple perspectives, the willingness to engage with real-world problems, and the belief that individuals are responsible for advancing social justice.’ (2005, p. 5</w:t>
      </w:r>
      <w:r w:rsidR="0020744D">
        <w:t xml:space="preserve">, quoted in Killick, </w:t>
      </w:r>
      <w:r w:rsidR="001D0F0A">
        <w:t>pp. 261-2</w:t>
      </w:r>
      <w:r w:rsidR="00E3560B">
        <w:t>)</w:t>
      </w:r>
    </w:p>
  </w:endnote>
  <w:endnote w:id="15">
    <w:p w:rsidR="00752510" w:rsidRDefault="00752510">
      <w:pPr>
        <w:pStyle w:val="EndnoteText"/>
      </w:pPr>
      <w:r>
        <w:rPr>
          <w:rStyle w:val="EndnoteReference"/>
        </w:rPr>
        <w:endnoteRef/>
      </w:r>
      <w:r>
        <w:t xml:space="preserve"> ‘The world is but a perennial see-saw. Everything in it […] waver[s] with a common motion […] I am unable to stabilize my subject: it staggers confusedly along with a natural drunkenness. I grasp it as it is now, this moment when I am lingering over it. I am not portraying being but becoming’ </w:t>
      </w:r>
      <w:r w:rsidR="00C00B9C">
        <w:t>(Screech, 1991, p. 207)</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343D" w:rsidRDefault="00FB343D" w:rsidP="004E6544">
      <w:pPr>
        <w:spacing w:after="0" w:line="240" w:lineRule="auto"/>
      </w:pPr>
      <w:r>
        <w:separator/>
      </w:r>
    </w:p>
  </w:footnote>
  <w:footnote w:type="continuationSeparator" w:id="0">
    <w:p w:rsidR="00FB343D" w:rsidRDefault="00FB343D" w:rsidP="004E65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91F21"/>
    <w:multiLevelType w:val="hybridMultilevel"/>
    <w:tmpl w:val="EFF08182"/>
    <w:lvl w:ilvl="0" w:tplc="D5A01642">
      <w:start w:val="1"/>
      <w:numFmt w:val="bullet"/>
      <w:lvlText w:val="•"/>
      <w:lvlJc w:val="left"/>
      <w:pPr>
        <w:tabs>
          <w:tab w:val="num" w:pos="720"/>
        </w:tabs>
        <w:ind w:left="720" w:hanging="360"/>
      </w:pPr>
      <w:rPr>
        <w:rFonts w:ascii="Arial" w:hAnsi="Arial" w:hint="default"/>
      </w:rPr>
    </w:lvl>
    <w:lvl w:ilvl="1" w:tplc="266C668A">
      <w:start w:val="131"/>
      <w:numFmt w:val="bullet"/>
      <w:lvlText w:val="–"/>
      <w:lvlJc w:val="left"/>
      <w:pPr>
        <w:tabs>
          <w:tab w:val="num" w:pos="1440"/>
        </w:tabs>
        <w:ind w:left="1440" w:hanging="360"/>
      </w:pPr>
      <w:rPr>
        <w:rFonts w:ascii="Arial" w:hAnsi="Arial" w:hint="default"/>
      </w:rPr>
    </w:lvl>
    <w:lvl w:ilvl="2" w:tplc="418623B0" w:tentative="1">
      <w:start w:val="1"/>
      <w:numFmt w:val="bullet"/>
      <w:lvlText w:val="•"/>
      <w:lvlJc w:val="left"/>
      <w:pPr>
        <w:tabs>
          <w:tab w:val="num" w:pos="2160"/>
        </w:tabs>
        <w:ind w:left="2160" w:hanging="360"/>
      </w:pPr>
      <w:rPr>
        <w:rFonts w:ascii="Arial" w:hAnsi="Arial" w:hint="default"/>
      </w:rPr>
    </w:lvl>
    <w:lvl w:ilvl="3" w:tplc="6ADCF3E8" w:tentative="1">
      <w:start w:val="1"/>
      <w:numFmt w:val="bullet"/>
      <w:lvlText w:val="•"/>
      <w:lvlJc w:val="left"/>
      <w:pPr>
        <w:tabs>
          <w:tab w:val="num" w:pos="2880"/>
        </w:tabs>
        <w:ind w:left="2880" w:hanging="360"/>
      </w:pPr>
      <w:rPr>
        <w:rFonts w:ascii="Arial" w:hAnsi="Arial" w:hint="default"/>
      </w:rPr>
    </w:lvl>
    <w:lvl w:ilvl="4" w:tplc="8B26D2B2" w:tentative="1">
      <w:start w:val="1"/>
      <w:numFmt w:val="bullet"/>
      <w:lvlText w:val="•"/>
      <w:lvlJc w:val="left"/>
      <w:pPr>
        <w:tabs>
          <w:tab w:val="num" w:pos="3600"/>
        </w:tabs>
        <w:ind w:left="3600" w:hanging="360"/>
      </w:pPr>
      <w:rPr>
        <w:rFonts w:ascii="Arial" w:hAnsi="Arial" w:hint="default"/>
      </w:rPr>
    </w:lvl>
    <w:lvl w:ilvl="5" w:tplc="806C528A" w:tentative="1">
      <w:start w:val="1"/>
      <w:numFmt w:val="bullet"/>
      <w:lvlText w:val="•"/>
      <w:lvlJc w:val="left"/>
      <w:pPr>
        <w:tabs>
          <w:tab w:val="num" w:pos="4320"/>
        </w:tabs>
        <w:ind w:left="4320" w:hanging="360"/>
      </w:pPr>
      <w:rPr>
        <w:rFonts w:ascii="Arial" w:hAnsi="Arial" w:hint="default"/>
      </w:rPr>
    </w:lvl>
    <w:lvl w:ilvl="6" w:tplc="0094A114" w:tentative="1">
      <w:start w:val="1"/>
      <w:numFmt w:val="bullet"/>
      <w:lvlText w:val="•"/>
      <w:lvlJc w:val="left"/>
      <w:pPr>
        <w:tabs>
          <w:tab w:val="num" w:pos="5040"/>
        </w:tabs>
        <w:ind w:left="5040" w:hanging="360"/>
      </w:pPr>
      <w:rPr>
        <w:rFonts w:ascii="Arial" w:hAnsi="Arial" w:hint="default"/>
      </w:rPr>
    </w:lvl>
    <w:lvl w:ilvl="7" w:tplc="F51E377E" w:tentative="1">
      <w:start w:val="1"/>
      <w:numFmt w:val="bullet"/>
      <w:lvlText w:val="•"/>
      <w:lvlJc w:val="left"/>
      <w:pPr>
        <w:tabs>
          <w:tab w:val="num" w:pos="5760"/>
        </w:tabs>
        <w:ind w:left="5760" w:hanging="360"/>
      </w:pPr>
      <w:rPr>
        <w:rFonts w:ascii="Arial" w:hAnsi="Arial" w:hint="default"/>
      </w:rPr>
    </w:lvl>
    <w:lvl w:ilvl="8" w:tplc="244CC878" w:tentative="1">
      <w:start w:val="1"/>
      <w:numFmt w:val="bullet"/>
      <w:lvlText w:val="•"/>
      <w:lvlJc w:val="left"/>
      <w:pPr>
        <w:tabs>
          <w:tab w:val="num" w:pos="6480"/>
        </w:tabs>
        <w:ind w:left="6480" w:hanging="360"/>
      </w:pPr>
      <w:rPr>
        <w:rFonts w:ascii="Arial" w:hAnsi="Arial" w:hint="default"/>
      </w:rPr>
    </w:lvl>
  </w:abstractNum>
  <w:abstractNum w:abstractNumId="1">
    <w:nsid w:val="029C4CB5"/>
    <w:multiLevelType w:val="multilevel"/>
    <w:tmpl w:val="E1A2C4E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nsid w:val="0A3C5906"/>
    <w:multiLevelType w:val="multilevel"/>
    <w:tmpl w:val="0E5E999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nsid w:val="18A81E90"/>
    <w:multiLevelType w:val="hybridMultilevel"/>
    <w:tmpl w:val="5C5A6F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23357420"/>
    <w:multiLevelType w:val="hybridMultilevel"/>
    <w:tmpl w:val="876A74BA"/>
    <w:lvl w:ilvl="0" w:tplc="A3B02A86">
      <w:start w:val="1"/>
      <w:numFmt w:val="bullet"/>
      <w:lvlText w:val="–"/>
      <w:lvlJc w:val="left"/>
      <w:pPr>
        <w:tabs>
          <w:tab w:val="num" w:pos="720"/>
        </w:tabs>
        <w:ind w:left="720" w:hanging="360"/>
      </w:pPr>
      <w:rPr>
        <w:rFonts w:ascii="Arial" w:hAnsi="Arial" w:hint="default"/>
      </w:rPr>
    </w:lvl>
    <w:lvl w:ilvl="1" w:tplc="A9CEE92A">
      <w:start w:val="1"/>
      <w:numFmt w:val="bullet"/>
      <w:lvlText w:val="–"/>
      <w:lvlJc w:val="left"/>
      <w:pPr>
        <w:tabs>
          <w:tab w:val="num" w:pos="1440"/>
        </w:tabs>
        <w:ind w:left="1440" w:hanging="360"/>
      </w:pPr>
      <w:rPr>
        <w:rFonts w:ascii="Arial" w:hAnsi="Arial" w:hint="default"/>
      </w:rPr>
    </w:lvl>
    <w:lvl w:ilvl="2" w:tplc="92C4D360" w:tentative="1">
      <w:start w:val="1"/>
      <w:numFmt w:val="bullet"/>
      <w:lvlText w:val="–"/>
      <w:lvlJc w:val="left"/>
      <w:pPr>
        <w:tabs>
          <w:tab w:val="num" w:pos="2160"/>
        </w:tabs>
        <w:ind w:left="2160" w:hanging="360"/>
      </w:pPr>
      <w:rPr>
        <w:rFonts w:ascii="Arial" w:hAnsi="Arial" w:hint="default"/>
      </w:rPr>
    </w:lvl>
    <w:lvl w:ilvl="3" w:tplc="BF047EFA" w:tentative="1">
      <w:start w:val="1"/>
      <w:numFmt w:val="bullet"/>
      <w:lvlText w:val="–"/>
      <w:lvlJc w:val="left"/>
      <w:pPr>
        <w:tabs>
          <w:tab w:val="num" w:pos="2880"/>
        </w:tabs>
        <w:ind w:left="2880" w:hanging="360"/>
      </w:pPr>
      <w:rPr>
        <w:rFonts w:ascii="Arial" w:hAnsi="Arial" w:hint="default"/>
      </w:rPr>
    </w:lvl>
    <w:lvl w:ilvl="4" w:tplc="C7FA7F30" w:tentative="1">
      <w:start w:val="1"/>
      <w:numFmt w:val="bullet"/>
      <w:lvlText w:val="–"/>
      <w:lvlJc w:val="left"/>
      <w:pPr>
        <w:tabs>
          <w:tab w:val="num" w:pos="3600"/>
        </w:tabs>
        <w:ind w:left="3600" w:hanging="360"/>
      </w:pPr>
      <w:rPr>
        <w:rFonts w:ascii="Arial" w:hAnsi="Arial" w:hint="default"/>
      </w:rPr>
    </w:lvl>
    <w:lvl w:ilvl="5" w:tplc="D9DA2534" w:tentative="1">
      <w:start w:val="1"/>
      <w:numFmt w:val="bullet"/>
      <w:lvlText w:val="–"/>
      <w:lvlJc w:val="left"/>
      <w:pPr>
        <w:tabs>
          <w:tab w:val="num" w:pos="4320"/>
        </w:tabs>
        <w:ind w:left="4320" w:hanging="360"/>
      </w:pPr>
      <w:rPr>
        <w:rFonts w:ascii="Arial" w:hAnsi="Arial" w:hint="default"/>
      </w:rPr>
    </w:lvl>
    <w:lvl w:ilvl="6" w:tplc="B9FC7C72" w:tentative="1">
      <w:start w:val="1"/>
      <w:numFmt w:val="bullet"/>
      <w:lvlText w:val="–"/>
      <w:lvlJc w:val="left"/>
      <w:pPr>
        <w:tabs>
          <w:tab w:val="num" w:pos="5040"/>
        </w:tabs>
        <w:ind w:left="5040" w:hanging="360"/>
      </w:pPr>
      <w:rPr>
        <w:rFonts w:ascii="Arial" w:hAnsi="Arial" w:hint="default"/>
      </w:rPr>
    </w:lvl>
    <w:lvl w:ilvl="7" w:tplc="82EE44BE" w:tentative="1">
      <w:start w:val="1"/>
      <w:numFmt w:val="bullet"/>
      <w:lvlText w:val="–"/>
      <w:lvlJc w:val="left"/>
      <w:pPr>
        <w:tabs>
          <w:tab w:val="num" w:pos="5760"/>
        </w:tabs>
        <w:ind w:left="5760" w:hanging="360"/>
      </w:pPr>
      <w:rPr>
        <w:rFonts w:ascii="Arial" w:hAnsi="Arial" w:hint="default"/>
      </w:rPr>
    </w:lvl>
    <w:lvl w:ilvl="8" w:tplc="A11C1A92" w:tentative="1">
      <w:start w:val="1"/>
      <w:numFmt w:val="bullet"/>
      <w:lvlText w:val="–"/>
      <w:lvlJc w:val="left"/>
      <w:pPr>
        <w:tabs>
          <w:tab w:val="num" w:pos="6480"/>
        </w:tabs>
        <w:ind w:left="6480" w:hanging="360"/>
      </w:pPr>
      <w:rPr>
        <w:rFonts w:ascii="Arial" w:hAnsi="Arial" w:hint="default"/>
      </w:rPr>
    </w:lvl>
  </w:abstractNum>
  <w:abstractNum w:abstractNumId="5">
    <w:nsid w:val="3F427F19"/>
    <w:multiLevelType w:val="hybridMultilevel"/>
    <w:tmpl w:val="821E549E"/>
    <w:lvl w:ilvl="0" w:tplc="A09E7AEE">
      <w:start w:val="1"/>
      <w:numFmt w:val="bullet"/>
      <w:lvlText w:val="•"/>
      <w:lvlJc w:val="left"/>
      <w:pPr>
        <w:tabs>
          <w:tab w:val="num" w:pos="720"/>
        </w:tabs>
        <w:ind w:left="720" w:hanging="360"/>
      </w:pPr>
      <w:rPr>
        <w:rFonts w:ascii="Arial" w:hAnsi="Arial" w:hint="default"/>
      </w:rPr>
    </w:lvl>
    <w:lvl w:ilvl="1" w:tplc="8310A6DE" w:tentative="1">
      <w:start w:val="1"/>
      <w:numFmt w:val="bullet"/>
      <w:lvlText w:val="•"/>
      <w:lvlJc w:val="left"/>
      <w:pPr>
        <w:tabs>
          <w:tab w:val="num" w:pos="1440"/>
        </w:tabs>
        <w:ind w:left="1440" w:hanging="360"/>
      </w:pPr>
      <w:rPr>
        <w:rFonts w:ascii="Arial" w:hAnsi="Arial" w:hint="default"/>
      </w:rPr>
    </w:lvl>
    <w:lvl w:ilvl="2" w:tplc="137255CE" w:tentative="1">
      <w:start w:val="1"/>
      <w:numFmt w:val="bullet"/>
      <w:lvlText w:val="•"/>
      <w:lvlJc w:val="left"/>
      <w:pPr>
        <w:tabs>
          <w:tab w:val="num" w:pos="2160"/>
        </w:tabs>
        <w:ind w:left="2160" w:hanging="360"/>
      </w:pPr>
      <w:rPr>
        <w:rFonts w:ascii="Arial" w:hAnsi="Arial" w:hint="default"/>
      </w:rPr>
    </w:lvl>
    <w:lvl w:ilvl="3" w:tplc="3F065756" w:tentative="1">
      <w:start w:val="1"/>
      <w:numFmt w:val="bullet"/>
      <w:lvlText w:val="•"/>
      <w:lvlJc w:val="left"/>
      <w:pPr>
        <w:tabs>
          <w:tab w:val="num" w:pos="2880"/>
        </w:tabs>
        <w:ind w:left="2880" w:hanging="360"/>
      </w:pPr>
      <w:rPr>
        <w:rFonts w:ascii="Arial" w:hAnsi="Arial" w:hint="default"/>
      </w:rPr>
    </w:lvl>
    <w:lvl w:ilvl="4" w:tplc="067E5E8C" w:tentative="1">
      <w:start w:val="1"/>
      <w:numFmt w:val="bullet"/>
      <w:lvlText w:val="•"/>
      <w:lvlJc w:val="left"/>
      <w:pPr>
        <w:tabs>
          <w:tab w:val="num" w:pos="3600"/>
        </w:tabs>
        <w:ind w:left="3600" w:hanging="360"/>
      </w:pPr>
      <w:rPr>
        <w:rFonts w:ascii="Arial" w:hAnsi="Arial" w:hint="default"/>
      </w:rPr>
    </w:lvl>
    <w:lvl w:ilvl="5" w:tplc="AABC73CE" w:tentative="1">
      <w:start w:val="1"/>
      <w:numFmt w:val="bullet"/>
      <w:lvlText w:val="•"/>
      <w:lvlJc w:val="left"/>
      <w:pPr>
        <w:tabs>
          <w:tab w:val="num" w:pos="4320"/>
        </w:tabs>
        <w:ind w:left="4320" w:hanging="360"/>
      </w:pPr>
      <w:rPr>
        <w:rFonts w:ascii="Arial" w:hAnsi="Arial" w:hint="default"/>
      </w:rPr>
    </w:lvl>
    <w:lvl w:ilvl="6" w:tplc="11265050" w:tentative="1">
      <w:start w:val="1"/>
      <w:numFmt w:val="bullet"/>
      <w:lvlText w:val="•"/>
      <w:lvlJc w:val="left"/>
      <w:pPr>
        <w:tabs>
          <w:tab w:val="num" w:pos="5040"/>
        </w:tabs>
        <w:ind w:left="5040" w:hanging="360"/>
      </w:pPr>
      <w:rPr>
        <w:rFonts w:ascii="Arial" w:hAnsi="Arial" w:hint="default"/>
      </w:rPr>
    </w:lvl>
    <w:lvl w:ilvl="7" w:tplc="9196D110" w:tentative="1">
      <w:start w:val="1"/>
      <w:numFmt w:val="bullet"/>
      <w:lvlText w:val="•"/>
      <w:lvlJc w:val="left"/>
      <w:pPr>
        <w:tabs>
          <w:tab w:val="num" w:pos="5760"/>
        </w:tabs>
        <w:ind w:left="5760" w:hanging="360"/>
      </w:pPr>
      <w:rPr>
        <w:rFonts w:ascii="Arial" w:hAnsi="Arial" w:hint="default"/>
      </w:rPr>
    </w:lvl>
    <w:lvl w:ilvl="8" w:tplc="0D328462" w:tentative="1">
      <w:start w:val="1"/>
      <w:numFmt w:val="bullet"/>
      <w:lvlText w:val="•"/>
      <w:lvlJc w:val="left"/>
      <w:pPr>
        <w:tabs>
          <w:tab w:val="num" w:pos="6480"/>
        </w:tabs>
        <w:ind w:left="6480" w:hanging="360"/>
      </w:pPr>
      <w:rPr>
        <w:rFonts w:ascii="Arial" w:hAnsi="Arial" w:hint="default"/>
      </w:rPr>
    </w:lvl>
  </w:abstractNum>
  <w:abstractNum w:abstractNumId="6">
    <w:nsid w:val="3FB132D4"/>
    <w:multiLevelType w:val="hybridMultilevel"/>
    <w:tmpl w:val="5F522712"/>
    <w:lvl w:ilvl="0" w:tplc="06EE3BEE">
      <w:start w:val="1"/>
      <w:numFmt w:val="bullet"/>
      <w:lvlText w:val=""/>
      <w:lvlJc w:val="left"/>
      <w:pPr>
        <w:tabs>
          <w:tab w:val="num" w:pos="720"/>
        </w:tabs>
        <w:ind w:left="720" w:hanging="360"/>
      </w:pPr>
      <w:rPr>
        <w:rFonts w:ascii="Wingdings 2" w:hAnsi="Wingdings 2" w:hint="default"/>
      </w:rPr>
    </w:lvl>
    <w:lvl w:ilvl="1" w:tplc="73A855F0" w:tentative="1">
      <w:start w:val="1"/>
      <w:numFmt w:val="bullet"/>
      <w:lvlText w:val=""/>
      <w:lvlJc w:val="left"/>
      <w:pPr>
        <w:tabs>
          <w:tab w:val="num" w:pos="1440"/>
        </w:tabs>
        <w:ind w:left="1440" w:hanging="360"/>
      </w:pPr>
      <w:rPr>
        <w:rFonts w:ascii="Wingdings 2" w:hAnsi="Wingdings 2" w:hint="default"/>
      </w:rPr>
    </w:lvl>
    <w:lvl w:ilvl="2" w:tplc="7068D22C" w:tentative="1">
      <w:start w:val="1"/>
      <w:numFmt w:val="bullet"/>
      <w:lvlText w:val=""/>
      <w:lvlJc w:val="left"/>
      <w:pPr>
        <w:tabs>
          <w:tab w:val="num" w:pos="2160"/>
        </w:tabs>
        <w:ind w:left="2160" w:hanging="360"/>
      </w:pPr>
      <w:rPr>
        <w:rFonts w:ascii="Wingdings 2" w:hAnsi="Wingdings 2" w:hint="default"/>
      </w:rPr>
    </w:lvl>
    <w:lvl w:ilvl="3" w:tplc="833867E0" w:tentative="1">
      <w:start w:val="1"/>
      <w:numFmt w:val="bullet"/>
      <w:lvlText w:val=""/>
      <w:lvlJc w:val="left"/>
      <w:pPr>
        <w:tabs>
          <w:tab w:val="num" w:pos="2880"/>
        </w:tabs>
        <w:ind w:left="2880" w:hanging="360"/>
      </w:pPr>
      <w:rPr>
        <w:rFonts w:ascii="Wingdings 2" w:hAnsi="Wingdings 2" w:hint="default"/>
      </w:rPr>
    </w:lvl>
    <w:lvl w:ilvl="4" w:tplc="84260D18" w:tentative="1">
      <w:start w:val="1"/>
      <w:numFmt w:val="bullet"/>
      <w:lvlText w:val=""/>
      <w:lvlJc w:val="left"/>
      <w:pPr>
        <w:tabs>
          <w:tab w:val="num" w:pos="3600"/>
        </w:tabs>
        <w:ind w:left="3600" w:hanging="360"/>
      </w:pPr>
      <w:rPr>
        <w:rFonts w:ascii="Wingdings 2" w:hAnsi="Wingdings 2" w:hint="default"/>
      </w:rPr>
    </w:lvl>
    <w:lvl w:ilvl="5" w:tplc="D0CA9030" w:tentative="1">
      <w:start w:val="1"/>
      <w:numFmt w:val="bullet"/>
      <w:lvlText w:val=""/>
      <w:lvlJc w:val="left"/>
      <w:pPr>
        <w:tabs>
          <w:tab w:val="num" w:pos="4320"/>
        </w:tabs>
        <w:ind w:left="4320" w:hanging="360"/>
      </w:pPr>
      <w:rPr>
        <w:rFonts w:ascii="Wingdings 2" w:hAnsi="Wingdings 2" w:hint="default"/>
      </w:rPr>
    </w:lvl>
    <w:lvl w:ilvl="6" w:tplc="E42280AC" w:tentative="1">
      <w:start w:val="1"/>
      <w:numFmt w:val="bullet"/>
      <w:lvlText w:val=""/>
      <w:lvlJc w:val="left"/>
      <w:pPr>
        <w:tabs>
          <w:tab w:val="num" w:pos="5040"/>
        </w:tabs>
        <w:ind w:left="5040" w:hanging="360"/>
      </w:pPr>
      <w:rPr>
        <w:rFonts w:ascii="Wingdings 2" w:hAnsi="Wingdings 2" w:hint="default"/>
      </w:rPr>
    </w:lvl>
    <w:lvl w:ilvl="7" w:tplc="CA386EA2" w:tentative="1">
      <w:start w:val="1"/>
      <w:numFmt w:val="bullet"/>
      <w:lvlText w:val=""/>
      <w:lvlJc w:val="left"/>
      <w:pPr>
        <w:tabs>
          <w:tab w:val="num" w:pos="5760"/>
        </w:tabs>
        <w:ind w:left="5760" w:hanging="360"/>
      </w:pPr>
      <w:rPr>
        <w:rFonts w:ascii="Wingdings 2" w:hAnsi="Wingdings 2" w:hint="default"/>
      </w:rPr>
    </w:lvl>
    <w:lvl w:ilvl="8" w:tplc="B284276E" w:tentative="1">
      <w:start w:val="1"/>
      <w:numFmt w:val="bullet"/>
      <w:lvlText w:val=""/>
      <w:lvlJc w:val="left"/>
      <w:pPr>
        <w:tabs>
          <w:tab w:val="num" w:pos="6480"/>
        </w:tabs>
        <w:ind w:left="6480" w:hanging="360"/>
      </w:pPr>
      <w:rPr>
        <w:rFonts w:ascii="Wingdings 2" w:hAnsi="Wingdings 2" w:hint="default"/>
      </w:rPr>
    </w:lvl>
  </w:abstractNum>
  <w:abstractNum w:abstractNumId="7">
    <w:nsid w:val="46346929"/>
    <w:multiLevelType w:val="hybridMultilevel"/>
    <w:tmpl w:val="45F4F1DA"/>
    <w:lvl w:ilvl="0" w:tplc="DF0C85F6">
      <w:start w:val="1"/>
      <w:numFmt w:val="bullet"/>
      <w:lvlText w:val="◦"/>
      <w:lvlJc w:val="left"/>
      <w:pPr>
        <w:tabs>
          <w:tab w:val="num" w:pos="720"/>
        </w:tabs>
        <w:ind w:left="720" w:hanging="360"/>
      </w:pPr>
      <w:rPr>
        <w:rFonts w:ascii="Verdana" w:hAnsi="Verdana" w:hint="default"/>
      </w:rPr>
    </w:lvl>
    <w:lvl w:ilvl="1" w:tplc="BD4ED7D4">
      <w:start w:val="1"/>
      <w:numFmt w:val="bullet"/>
      <w:lvlText w:val="◦"/>
      <w:lvlJc w:val="left"/>
      <w:pPr>
        <w:tabs>
          <w:tab w:val="num" w:pos="1440"/>
        </w:tabs>
        <w:ind w:left="1440" w:hanging="360"/>
      </w:pPr>
      <w:rPr>
        <w:rFonts w:ascii="Verdana" w:hAnsi="Verdana" w:hint="default"/>
      </w:rPr>
    </w:lvl>
    <w:lvl w:ilvl="2" w:tplc="97E24ECC" w:tentative="1">
      <w:start w:val="1"/>
      <w:numFmt w:val="bullet"/>
      <w:lvlText w:val="◦"/>
      <w:lvlJc w:val="left"/>
      <w:pPr>
        <w:tabs>
          <w:tab w:val="num" w:pos="2160"/>
        </w:tabs>
        <w:ind w:left="2160" w:hanging="360"/>
      </w:pPr>
      <w:rPr>
        <w:rFonts w:ascii="Verdana" w:hAnsi="Verdana" w:hint="default"/>
      </w:rPr>
    </w:lvl>
    <w:lvl w:ilvl="3" w:tplc="3F3C576E" w:tentative="1">
      <w:start w:val="1"/>
      <w:numFmt w:val="bullet"/>
      <w:lvlText w:val="◦"/>
      <w:lvlJc w:val="left"/>
      <w:pPr>
        <w:tabs>
          <w:tab w:val="num" w:pos="2880"/>
        </w:tabs>
        <w:ind w:left="2880" w:hanging="360"/>
      </w:pPr>
      <w:rPr>
        <w:rFonts w:ascii="Verdana" w:hAnsi="Verdana" w:hint="default"/>
      </w:rPr>
    </w:lvl>
    <w:lvl w:ilvl="4" w:tplc="AD422AE4" w:tentative="1">
      <w:start w:val="1"/>
      <w:numFmt w:val="bullet"/>
      <w:lvlText w:val="◦"/>
      <w:lvlJc w:val="left"/>
      <w:pPr>
        <w:tabs>
          <w:tab w:val="num" w:pos="3600"/>
        </w:tabs>
        <w:ind w:left="3600" w:hanging="360"/>
      </w:pPr>
      <w:rPr>
        <w:rFonts w:ascii="Verdana" w:hAnsi="Verdana" w:hint="default"/>
      </w:rPr>
    </w:lvl>
    <w:lvl w:ilvl="5" w:tplc="E0721C2A" w:tentative="1">
      <w:start w:val="1"/>
      <w:numFmt w:val="bullet"/>
      <w:lvlText w:val="◦"/>
      <w:lvlJc w:val="left"/>
      <w:pPr>
        <w:tabs>
          <w:tab w:val="num" w:pos="4320"/>
        </w:tabs>
        <w:ind w:left="4320" w:hanging="360"/>
      </w:pPr>
      <w:rPr>
        <w:rFonts w:ascii="Verdana" w:hAnsi="Verdana" w:hint="default"/>
      </w:rPr>
    </w:lvl>
    <w:lvl w:ilvl="6" w:tplc="F782D17C" w:tentative="1">
      <w:start w:val="1"/>
      <w:numFmt w:val="bullet"/>
      <w:lvlText w:val="◦"/>
      <w:lvlJc w:val="left"/>
      <w:pPr>
        <w:tabs>
          <w:tab w:val="num" w:pos="5040"/>
        </w:tabs>
        <w:ind w:left="5040" w:hanging="360"/>
      </w:pPr>
      <w:rPr>
        <w:rFonts w:ascii="Verdana" w:hAnsi="Verdana" w:hint="default"/>
      </w:rPr>
    </w:lvl>
    <w:lvl w:ilvl="7" w:tplc="FE64E938" w:tentative="1">
      <w:start w:val="1"/>
      <w:numFmt w:val="bullet"/>
      <w:lvlText w:val="◦"/>
      <w:lvlJc w:val="left"/>
      <w:pPr>
        <w:tabs>
          <w:tab w:val="num" w:pos="5760"/>
        </w:tabs>
        <w:ind w:left="5760" w:hanging="360"/>
      </w:pPr>
      <w:rPr>
        <w:rFonts w:ascii="Verdana" w:hAnsi="Verdana" w:hint="default"/>
      </w:rPr>
    </w:lvl>
    <w:lvl w:ilvl="8" w:tplc="AAF88BA6" w:tentative="1">
      <w:start w:val="1"/>
      <w:numFmt w:val="bullet"/>
      <w:lvlText w:val="◦"/>
      <w:lvlJc w:val="left"/>
      <w:pPr>
        <w:tabs>
          <w:tab w:val="num" w:pos="6480"/>
        </w:tabs>
        <w:ind w:left="6480" w:hanging="360"/>
      </w:pPr>
      <w:rPr>
        <w:rFonts w:ascii="Verdana" w:hAnsi="Verdana" w:hint="default"/>
      </w:rPr>
    </w:lvl>
  </w:abstractNum>
  <w:abstractNum w:abstractNumId="8">
    <w:nsid w:val="476120DD"/>
    <w:multiLevelType w:val="multilevel"/>
    <w:tmpl w:val="C84ED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3535E61"/>
    <w:multiLevelType w:val="hybridMultilevel"/>
    <w:tmpl w:val="1646BE20"/>
    <w:lvl w:ilvl="0" w:tplc="77709D28">
      <w:start w:val="1"/>
      <w:numFmt w:val="bullet"/>
      <w:lvlText w:val="–"/>
      <w:lvlJc w:val="left"/>
      <w:pPr>
        <w:tabs>
          <w:tab w:val="num" w:pos="720"/>
        </w:tabs>
        <w:ind w:left="720" w:hanging="360"/>
      </w:pPr>
      <w:rPr>
        <w:rFonts w:ascii="Arial" w:hAnsi="Arial" w:hint="default"/>
      </w:rPr>
    </w:lvl>
    <w:lvl w:ilvl="1" w:tplc="B05A0A30">
      <w:start w:val="1"/>
      <w:numFmt w:val="bullet"/>
      <w:lvlText w:val="–"/>
      <w:lvlJc w:val="left"/>
      <w:pPr>
        <w:tabs>
          <w:tab w:val="num" w:pos="1440"/>
        </w:tabs>
        <w:ind w:left="1440" w:hanging="360"/>
      </w:pPr>
      <w:rPr>
        <w:rFonts w:ascii="Arial" w:hAnsi="Arial" w:hint="default"/>
      </w:rPr>
    </w:lvl>
    <w:lvl w:ilvl="2" w:tplc="3B28D762" w:tentative="1">
      <w:start w:val="1"/>
      <w:numFmt w:val="bullet"/>
      <w:lvlText w:val="–"/>
      <w:lvlJc w:val="left"/>
      <w:pPr>
        <w:tabs>
          <w:tab w:val="num" w:pos="2160"/>
        </w:tabs>
        <w:ind w:left="2160" w:hanging="360"/>
      </w:pPr>
      <w:rPr>
        <w:rFonts w:ascii="Arial" w:hAnsi="Arial" w:hint="default"/>
      </w:rPr>
    </w:lvl>
    <w:lvl w:ilvl="3" w:tplc="62B2D62A" w:tentative="1">
      <w:start w:val="1"/>
      <w:numFmt w:val="bullet"/>
      <w:lvlText w:val="–"/>
      <w:lvlJc w:val="left"/>
      <w:pPr>
        <w:tabs>
          <w:tab w:val="num" w:pos="2880"/>
        </w:tabs>
        <w:ind w:left="2880" w:hanging="360"/>
      </w:pPr>
      <w:rPr>
        <w:rFonts w:ascii="Arial" w:hAnsi="Arial" w:hint="default"/>
      </w:rPr>
    </w:lvl>
    <w:lvl w:ilvl="4" w:tplc="CAC8FD14" w:tentative="1">
      <w:start w:val="1"/>
      <w:numFmt w:val="bullet"/>
      <w:lvlText w:val="–"/>
      <w:lvlJc w:val="left"/>
      <w:pPr>
        <w:tabs>
          <w:tab w:val="num" w:pos="3600"/>
        </w:tabs>
        <w:ind w:left="3600" w:hanging="360"/>
      </w:pPr>
      <w:rPr>
        <w:rFonts w:ascii="Arial" w:hAnsi="Arial" w:hint="default"/>
      </w:rPr>
    </w:lvl>
    <w:lvl w:ilvl="5" w:tplc="799A6FCA" w:tentative="1">
      <w:start w:val="1"/>
      <w:numFmt w:val="bullet"/>
      <w:lvlText w:val="–"/>
      <w:lvlJc w:val="left"/>
      <w:pPr>
        <w:tabs>
          <w:tab w:val="num" w:pos="4320"/>
        </w:tabs>
        <w:ind w:left="4320" w:hanging="360"/>
      </w:pPr>
      <w:rPr>
        <w:rFonts w:ascii="Arial" w:hAnsi="Arial" w:hint="default"/>
      </w:rPr>
    </w:lvl>
    <w:lvl w:ilvl="6" w:tplc="18CA7CDC" w:tentative="1">
      <w:start w:val="1"/>
      <w:numFmt w:val="bullet"/>
      <w:lvlText w:val="–"/>
      <w:lvlJc w:val="left"/>
      <w:pPr>
        <w:tabs>
          <w:tab w:val="num" w:pos="5040"/>
        </w:tabs>
        <w:ind w:left="5040" w:hanging="360"/>
      </w:pPr>
      <w:rPr>
        <w:rFonts w:ascii="Arial" w:hAnsi="Arial" w:hint="default"/>
      </w:rPr>
    </w:lvl>
    <w:lvl w:ilvl="7" w:tplc="91EA5ABA" w:tentative="1">
      <w:start w:val="1"/>
      <w:numFmt w:val="bullet"/>
      <w:lvlText w:val="–"/>
      <w:lvlJc w:val="left"/>
      <w:pPr>
        <w:tabs>
          <w:tab w:val="num" w:pos="5760"/>
        </w:tabs>
        <w:ind w:left="5760" w:hanging="360"/>
      </w:pPr>
      <w:rPr>
        <w:rFonts w:ascii="Arial" w:hAnsi="Arial" w:hint="default"/>
      </w:rPr>
    </w:lvl>
    <w:lvl w:ilvl="8" w:tplc="FFD4099A" w:tentative="1">
      <w:start w:val="1"/>
      <w:numFmt w:val="bullet"/>
      <w:lvlText w:val="–"/>
      <w:lvlJc w:val="left"/>
      <w:pPr>
        <w:tabs>
          <w:tab w:val="num" w:pos="6480"/>
        </w:tabs>
        <w:ind w:left="6480" w:hanging="360"/>
      </w:pPr>
      <w:rPr>
        <w:rFonts w:ascii="Arial" w:hAnsi="Arial" w:hint="default"/>
      </w:rPr>
    </w:lvl>
  </w:abstractNum>
  <w:abstractNum w:abstractNumId="10">
    <w:nsid w:val="73345446"/>
    <w:multiLevelType w:val="hybridMultilevel"/>
    <w:tmpl w:val="B414F33A"/>
    <w:lvl w:ilvl="0" w:tplc="84F2D876">
      <w:start w:val="1"/>
      <w:numFmt w:val="bullet"/>
      <w:lvlText w:val="–"/>
      <w:lvlJc w:val="left"/>
      <w:pPr>
        <w:tabs>
          <w:tab w:val="num" w:pos="720"/>
        </w:tabs>
        <w:ind w:left="720" w:hanging="360"/>
      </w:pPr>
      <w:rPr>
        <w:rFonts w:ascii="Arial" w:hAnsi="Arial" w:hint="default"/>
      </w:rPr>
    </w:lvl>
    <w:lvl w:ilvl="1" w:tplc="EA02F832">
      <w:start w:val="1"/>
      <w:numFmt w:val="bullet"/>
      <w:lvlText w:val="–"/>
      <w:lvlJc w:val="left"/>
      <w:pPr>
        <w:tabs>
          <w:tab w:val="num" w:pos="1440"/>
        </w:tabs>
        <w:ind w:left="1440" w:hanging="360"/>
      </w:pPr>
      <w:rPr>
        <w:rFonts w:ascii="Arial" w:hAnsi="Arial" w:hint="default"/>
      </w:rPr>
    </w:lvl>
    <w:lvl w:ilvl="2" w:tplc="18EA2E5E" w:tentative="1">
      <w:start w:val="1"/>
      <w:numFmt w:val="bullet"/>
      <w:lvlText w:val="–"/>
      <w:lvlJc w:val="left"/>
      <w:pPr>
        <w:tabs>
          <w:tab w:val="num" w:pos="2160"/>
        </w:tabs>
        <w:ind w:left="2160" w:hanging="360"/>
      </w:pPr>
      <w:rPr>
        <w:rFonts w:ascii="Arial" w:hAnsi="Arial" w:hint="default"/>
      </w:rPr>
    </w:lvl>
    <w:lvl w:ilvl="3" w:tplc="40627F6A" w:tentative="1">
      <w:start w:val="1"/>
      <w:numFmt w:val="bullet"/>
      <w:lvlText w:val="–"/>
      <w:lvlJc w:val="left"/>
      <w:pPr>
        <w:tabs>
          <w:tab w:val="num" w:pos="2880"/>
        </w:tabs>
        <w:ind w:left="2880" w:hanging="360"/>
      </w:pPr>
      <w:rPr>
        <w:rFonts w:ascii="Arial" w:hAnsi="Arial" w:hint="default"/>
      </w:rPr>
    </w:lvl>
    <w:lvl w:ilvl="4" w:tplc="7F0A11A4" w:tentative="1">
      <w:start w:val="1"/>
      <w:numFmt w:val="bullet"/>
      <w:lvlText w:val="–"/>
      <w:lvlJc w:val="left"/>
      <w:pPr>
        <w:tabs>
          <w:tab w:val="num" w:pos="3600"/>
        </w:tabs>
        <w:ind w:left="3600" w:hanging="360"/>
      </w:pPr>
      <w:rPr>
        <w:rFonts w:ascii="Arial" w:hAnsi="Arial" w:hint="default"/>
      </w:rPr>
    </w:lvl>
    <w:lvl w:ilvl="5" w:tplc="01961E4A" w:tentative="1">
      <w:start w:val="1"/>
      <w:numFmt w:val="bullet"/>
      <w:lvlText w:val="–"/>
      <w:lvlJc w:val="left"/>
      <w:pPr>
        <w:tabs>
          <w:tab w:val="num" w:pos="4320"/>
        </w:tabs>
        <w:ind w:left="4320" w:hanging="360"/>
      </w:pPr>
      <w:rPr>
        <w:rFonts w:ascii="Arial" w:hAnsi="Arial" w:hint="default"/>
      </w:rPr>
    </w:lvl>
    <w:lvl w:ilvl="6" w:tplc="4F94781C" w:tentative="1">
      <w:start w:val="1"/>
      <w:numFmt w:val="bullet"/>
      <w:lvlText w:val="–"/>
      <w:lvlJc w:val="left"/>
      <w:pPr>
        <w:tabs>
          <w:tab w:val="num" w:pos="5040"/>
        </w:tabs>
        <w:ind w:left="5040" w:hanging="360"/>
      </w:pPr>
      <w:rPr>
        <w:rFonts w:ascii="Arial" w:hAnsi="Arial" w:hint="default"/>
      </w:rPr>
    </w:lvl>
    <w:lvl w:ilvl="7" w:tplc="36280C22" w:tentative="1">
      <w:start w:val="1"/>
      <w:numFmt w:val="bullet"/>
      <w:lvlText w:val="–"/>
      <w:lvlJc w:val="left"/>
      <w:pPr>
        <w:tabs>
          <w:tab w:val="num" w:pos="5760"/>
        </w:tabs>
        <w:ind w:left="5760" w:hanging="360"/>
      </w:pPr>
      <w:rPr>
        <w:rFonts w:ascii="Arial" w:hAnsi="Arial" w:hint="default"/>
      </w:rPr>
    </w:lvl>
    <w:lvl w:ilvl="8" w:tplc="C2C4780C" w:tentative="1">
      <w:start w:val="1"/>
      <w:numFmt w:val="bullet"/>
      <w:lvlText w:val="–"/>
      <w:lvlJc w:val="left"/>
      <w:pPr>
        <w:tabs>
          <w:tab w:val="num" w:pos="6480"/>
        </w:tabs>
        <w:ind w:left="6480" w:hanging="360"/>
      </w:pPr>
      <w:rPr>
        <w:rFonts w:ascii="Arial" w:hAnsi="Arial" w:hint="default"/>
      </w:rPr>
    </w:lvl>
  </w:abstractNum>
  <w:abstractNum w:abstractNumId="11">
    <w:nsid w:val="7A5E4612"/>
    <w:multiLevelType w:val="hybridMultilevel"/>
    <w:tmpl w:val="809A3A2A"/>
    <w:lvl w:ilvl="0" w:tplc="C854B15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7E932087"/>
    <w:multiLevelType w:val="hybridMultilevel"/>
    <w:tmpl w:val="4412D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12"/>
  </w:num>
  <w:num w:numId="4">
    <w:abstractNumId w:val="5"/>
  </w:num>
  <w:num w:numId="5">
    <w:abstractNumId w:val="8"/>
  </w:num>
  <w:num w:numId="6">
    <w:abstractNumId w:val="2"/>
  </w:num>
  <w:num w:numId="7">
    <w:abstractNumId w:val="1"/>
  </w:num>
  <w:num w:numId="8">
    <w:abstractNumId w:val="10"/>
  </w:num>
  <w:num w:numId="9">
    <w:abstractNumId w:val="9"/>
  </w:num>
  <w:num w:numId="10">
    <w:abstractNumId w:val="4"/>
  </w:num>
  <w:num w:numId="11">
    <w:abstractNumId w:val="0"/>
  </w:num>
  <w:num w:numId="12">
    <w:abstractNumId w:val="6"/>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A2F"/>
    <w:rsid w:val="00013F7D"/>
    <w:rsid w:val="00014F91"/>
    <w:rsid w:val="00024B2E"/>
    <w:rsid w:val="00083B44"/>
    <w:rsid w:val="00090532"/>
    <w:rsid w:val="000C18DA"/>
    <w:rsid w:val="000E4AD5"/>
    <w:rsid w:val="000F1E39"/>
    <w:rsid w:val="000F2FC8"/>
    <w:rsid w:val="000F41B4"/>
    <w:rsid w:val="001006F8"/>
    <w:rsid w:val="00117292"/>
    <w:rsid w:val="001406C6"/>
    <w:rsid w:val="00142715"/>
    <w:rsid w:val="001608DB"/>
    <w:rsid w:val="0019660D"/>
    <w:rsid w:val="00197A91"/>
    <w:rsid w:val="001B690D"/>
    <w:rsid w:val="001C3F25"/>
    <w:rsid w:val="001C7EA7"/>
    <w:rsid w:val="001D0F0A"/>
    <w:rsid w:val="001D3B3F"/>
    <w:rsid w:val="001F2BF3"/>
    <w:rsid w:val="0020744D"/>
    <w:rsid w:val="00220E05"/>
    <w:rsid w:val="0022390E"/>
    <w:rsid w:val="00224947"/>
    <w:rsid w:val="0025188C"/>
    <w:rsid w:val="002528AB"/>
    <w:rsid w:val="00252C64"/>
    <w:rsid w:val="002638C7"/>
    <w:rsid w:val="002A2ED6"/>
    <w:rsid w:val="002A5C0C"/>
    <w:rsid w:val="002B6E01"/>
    <w:rsid w:val="002B7515"/>
    <w:rsid w:val="002D073A"/>
    <w:rsid w:val="002E7BD7"/>
    <w:rsid w:val="00306B7B"/>
    <w:rsid w:val="00307F15"/>
    <w:rsid w:val="003200D5"/>
    <w:rsid w:val="00345FD8"/>
    <w:rsid w:val="00362E34"/>
    <w:rsid w:val="003657AA"/>
    <w:rsid w:val="00366761"/>
    <w:rsid w:val="003A0DEE"/>
    <w:rsid w:val="003C1C59"/>
    <w:rsid w:val="0040720B"/>
    <w:rsid w:val="00411783"/>
    <w:rsid w:val="00423397"/>
    <w:rsid w:val="00423EA2"/>
    <w:rsid w:val="0044143E"/>
    <w:rsid w:val="004478F8"/>
    <w:rsid w:val="00481F2A"/>
    <w:rsid w:val="004B1F9F"/>
    <w:rsid w:val="004B6B6A"/>
    <w:rsid w:val="004C066F"/>
    <w:rsid w:val="004E0B23"/>
    <w:rsid w:val="004E6544"/>
    <w:rsid w:val="00500973"/>
    <w:rsid w:val="00505888"/>
    <w:rsid w:val="00515E59"/>
    <w:rsid w:val="0054420B"/>
    <w:rsid w:val="005770D1"/>
    <w:rsid w:val="005A58A6"/>
    <w:rsid w:val="005B1F86"/>
    <w:rsid w:val="005B4219"/>
    <w:rsid w:val="005D2E46"/>
    <w:rsid w:val="005E44CA"/>
    <w:rsid w:val="005E7294"/>
    <w:rsid w:val="005F6FF2"/>
    <w:rsid w:val="00613B28"/>
    <w:rsid w:val="00624995"/>
    <w:rsid w:val="00626451"/>
    <w:rsid w:val="0062715F"/>
    <w:rsid w:val="00666251"/>
    <w:rsid w:val="00682F3E"/>
    <w:rsid w:val="00692352"/>
    <w:rsid w:val="006B6F5A"/>
    <w:rsid w:val="006C2C57"/>
    <w:rsid w:val="006D02FE"/>
    <w:rsid w:val="0072731D"/>
    <w:rsid w:val="007361AA"/>
    <w:rsid w:val="00741D0B"/>
    <w:rsid w:val="00752510"/>
    <w:rsid w:val="007B53D7"/>
    <w:rsid w:val="00822A2F"/>
    <w:rsid w:val="00830F99"/>
    <w:rsid w:val="00834C3F"/>
    <w:rsid w:val="00877F60"/>
    <w:rsid w:val="008875B1"/>
    <w:rsid w:val="008A02AB"/>
    <w:rsid w:val="008E1913"/>
    <w:rsid w:val="0092584E"/>
    <w:rsid w:val="00927D42"/>
    <w:rsid w:val="00933AFB"/>
    <w:rsid w:val="009406B0"/>
    <w:rsid w:val="009B3164"/>
    <w:rsid w:val="009C665D"/>
    <w:rsid w:val="009E69E8"/>
    <w:rsid w:val="009F56ED"/>
    <w:rsid w:val="00A238C2"/>
    <w:rsid w:val="00A33DF7"/>
    <w:rsid w:val="00A37EA7"/>
    <w:rsid w:val="00AB4832"/>
    <w:rsid w:val="00AF5D14"/>
    <w:rsid w:val="00AF6B45"/>
    <w:rsid w:val="00B007BF"/>
    <w:rsid w:val="00B17451"/>
    <w:rsid w:val="00B273BF"/>
    <w:rsid w:val="00B86742"/>
    <w:rsid w:val="00BB0E6F"/>
    <w:rsid w:val="00BD77E1"/>
    <w:rsid w:val="00BF725E"/>
    <w:rsid w:val="00C00B9C"/>
    <w:rsid w:val="00C01841"/>
    <w:rsid w:val="00C07FEE"/>
    <w:rsid w:val="00C15BDF"/>
    <w:rsid w:val="00C3145E"/>
    <w:rsid w:val="00C33153"/>
    <w:rsid w:val="00C65276"/>
    <w:rsid w:val="00C96267"/>
    <w:rsid w:val="00CA24AE"/>
    <w:rsid w:val="00CB4212"/>
    <w:rsid w:val="00CF77E5"/>
    <w:rsid w:val="00D1579E"/>
    <w:rsid w:val="00D45346"/>
    <w:rsid w:val="00D56428"/>
    <w:rsid w:val="00D573CD"/>
    <w:rsid w:val="00D95C96"/>
    <w:rsid w:val="00DC62D0"/>
    <w:rsid w:val="00DE702E"/>
    <w:rsid w:val="00E14B6E"/>
    <w:rsid w:val="00E271E8"/>
    <w:rsid w:val="00E3560B"/>
    <w:rsid w:val="00E4118A"/>
    <w:rsid w:val="00E413F3"/>
    <w:rsid w:val="00E737C6"/>
    <w:rsid w:val="00E9285F"/>
    <w:rsid w:val="00EF6599"/>
    <w:rsid w:val="00EF6FA6"/>
    <w:rsid w:val="00F05CE1"/>
    <w:rsid w:val="00F119A1"/>
    <w:rsid w:val="00F2604F"/>
    <w:rsid w:val="00F40709"/>
    <w:rsid w:val="00F66D16"/>
    <w:rsid w:val="00F76228"/>
    <w:rsid w:val="00F81D8A"/>
    <w:rsid w:val="00FA499D"/>
    <w:rsid w:val="00FA6E72"/>
    <w:rsid w:val="00FB192A"/>
    <w:rsid w:val="00FB343D"/>
    <w:rsid w:val="00FC33F9"/>
    <w:rsid w:val="00FD12D6"/>
    <w:rsid w:val="00FD2E3B"/>
    <w:rsid w:val="00FF5C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E14B6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690D"/>
    <w:pPr>
      <w:spacing w:after="0" w:line="240" w:lineRule="auto"/>
      <w:ind w:left="720"/>
      <w:contextualSpacing/>
    </w:pPr>
    <w:rPr>
      <w:rFonts w:ascii="Times New Roman" w:eastAsia="Times New Roman" w:hAnsi="Times New Roman" w:cs="Times New Roman"/>
      <w:sz w:val="24"/>
      <w:szCs w:val="24"/>
      <w:lang w:val="fr-FR" w:eastAsia="fr-FR"/>
    </w:rPr>
  </w:style>
  <w:style w:type="paragraph" w:styleId="EndnoteText">
    <w:name w:val="endnote text"/>
    <w:basedOn w:val="Normal"/>
    <w:link w:val="EndnoteTextChar"/>
    <w:uiPriority w:val="99"/>
    <w:semiHidden/>
    <w:unhideWhenUsed/>
    <w:rsid w:val="004E654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E6544"/>
    <w:rPr>
      <w:sz w:val="20"/>
      <w:szCs w:val="20"/>
    </w:rPr>
  </w:style>
  <w:style w:type="character" w:styleId="EndnoteReference">
    <w:name w:val="endnote reference"/>
    <w:basedOn w:val="DefaultParagraphFont"/>
    <w:uiPriority w:val="99"/>
    <w:semiHidden/>
    <w:unhideWhenUsed/>
    <w:rsid w:val="004E6544"/>
    <w:rPr>
      <w:vertAlign w:val="superscript"/>
    </w:rPr>
  </w:style>
  <w:style w:type="character" w:styleId="Hyperlink">
    <w:name w:val="Hyperlink"/>
    <w:basedOn w:val="DefaultParagraphFont"/>
    <w:uiPriority w:val="99"/>
    <w:unhideWhenUsed/>
    <w:rsid w:val="00CA24AE"/>
    <w:rPr>
      <w:color w:val="0000FF"/>
      <w:u w:val="single"/>
    </w:rPr>
  </w:style>
  <w:style w:type="character" w:customStyle="1" w:styleId="apple-converted-space">
    <w:name w:val="apple-converted-space"/>
    <w:basedOn w:val="DefaultParagraphFont"/>
    <w:rsid w:val="00CA24AE"/>
  </w:style>
  <w:style w:type="paragraph" w:styleId="BalloonText">
    <w:name w:val="Balloon Text"/>
    <w:basedOn w:val="Normal"/>
    <w:link w:val="BalloonTextChar"/>
    <w:uiPriority w:val="99"/>
    <w:semiHidden/>
    <w:unhideWhenUsed/>
    <w:rsid w:val="00CA24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24AE"/>
    <w:rPr>
      <w:rFonts w:ascii="Tahoma" w:hAnsi="Tahoma" w:cs="Tahoma"/>
      <w:sz w:val="16"/>
      <w:szCs w:val="16"/>
    </w:rPr>
  </w:style>
  <w:style w:type="paragraph" w:styleId="NormalWeb">
    <w:name w:val="Normal (Web)"/>
    <w:basedOn w:val="Normal"/>
    <w:uiPriority w:val="99"/>
    <w:semiHidden/>
    <w:unhideWhenUsed/>
    <w:rsid w:val="00220E0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3Char">
    <w:name w:val="Heading 3 Char"/>
    <w:basedOn w:val="DefaultParagraphFont"/>
    <w:link w:val="Heading3"/>
    <w:uiPriority w:val="9"/>
    <w:rsid w:val="00E14B6E"/>
    <w:rPr>
      <w:rFonts w:ascii="Times New Roman" w:eastAsia="Times New Roman" w:hAnsi="Times New Roman" w:cs="Times New Roman"/>
      <w:b/>
      <w:bCs/>
      <w:sz w:val="27"/>
      <w:szCs w:val="27"/>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E14B6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690D"/>
    <w:pPr>
      <w:spacing w:after="0" w:line="240" w:lineRule="auto"/>
      <w:ind w:left="720"/>
      <w:contextualSpacing/>
    </w:pPr>
    <w:rPr>
      <w:rFonts w:ascii="Times New Roman" w:eastAsia="Times New Roman" w:hAnsi="Times New Roman" w:cs="Times New Roman"/>
      <w:sz w:val="24"/>
      <w:szCs w:val="24"/>
      <w:lang w:val="fr-FR" w:eastAsia="fr-FR"/>
    </w:rPr>
  </w:style>
  <w:style w:type="paragraph" w:styleId="EndnoteText">
    <w:name w:val="endnote text"/>
    <w:basedOn w:val="Normal"/>
    <w:link w:val="EndnoteTextChar"/>
    <w:uiPriority w:val="99"/>
    <w:semiHidden/>
    <w:unhideWhenUsed/>
    <w:rsid w:val="004E654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E6544"/>
    <w:rPr>
      <w:sz w:val="20"/>
      <w:szCs w:val="20"/>
    </w:rPr>
  </w:style>
  <w:style w:type="character" w:styleId="EndnoteReference">
    <w:name w:val="endnote reference"/>
    <w:basedOn w:val="DefaultParagraphFont"/>
    <w:uiPriority w:val="99"/>
    <w:semiHidden/>
    <w:unhideWhenUsed/>
    <w:rsid w:val="004E6544"/>
    <w:rPr>
      <w:vertAlign w:val="superscript"/>
    </w:rPr>
  </w:style>
  <w:style w:type="character" w:styleId="Hyperlink">
    <w:name w:val="Hyperlink"/>
    <w:basedOn w:val="DefaultParagraphFont"/>
    <w:uiPriority w:val="99"/>
    <w:unhideWhenUsed/>
    <w:rsid w:val="00CA24AE"/>
    <w:rPr>
      <w:color w:val="0000FF"/>
      <w:u w:val="single"/>
    </w:rPr>
  </w:style>
  <w:style w:type="character" w:customStyle="1" w:styleId="apple-converted-space">
    <w:name w:val="apple-converted-space"/>
    <w:basedOn w:val="DefaultParagraphFont"/>
    <w:rsid w:val="00CA24AE"/>
  </w:style>
  <w:style w:type="paragraph" w:styleId="BalloonText">
    <w:name w:val="Balloon Text"/>
    <w:basedOn w:val="Normal"/>
    <w:link w:val="BalloonTextChar"/>
    <w:uiPriority w:val="99"/>
    <w:semiHidden/>
    <w:unhideWhenUsed/>
    <w:rsid w:val="00CA24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24AE"/>
    <w:rPr>
      <w:rFonts w:ascii="Tahoma" w:hAnsi="Tahoma" w:cs="Tahoma"/>
      <w:sz w:val="16"/>
      <w:szCs w:val="16"/>
    </w:rPr>
  </w:style>
  <w:style w:type="paragraph" w:styleId="NormalWeb">
    <w:name w:val="Normal (Web)"/>
    <w:basedOn w:val="Normal"/>
    <w:uiPriority w:val="99"/>
    <w:semiHidden/>
    <w:unhideWhenUsed/>
    <w:rsid w:val="00220E0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3Char">
    <w:name w:val="Heading 3 Char"/>
    <w:basedOn w:val="DefaultParagraphFont"/>
    <w:link w:val="Heading3"/>
    <w:uiPriority w:val="9"/>
    <w:rsid w:val="00E14B6E"/>
    <w:rPr>
      <w:rFonts w:ascii="Times New Roman" w:eastAsia="Times New Roman" w:hAnsi="Times New Roman" w:cs="Times New Roman"/>
      <w:b/>
      <w:bCs/>
      <w:sz w:val="27"/>
      <w:szCs w:val="27"/>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771201">
      <w:bodyDiv w:val="1"/>
      <w:marLeft w:val="0"/>
      <w:marRight w:val="0"/>
      <w:marTop w:val="0"/>
      <w:marBottom w:val="0"/>
      <w:divBdr>
        <w:top w:val="none" w:sz="0" w:space="0" w:color="auto"/>
        <w:left w:val="none" w:sz="0" w:space="0" w:color="auto"/>
        <w:bottom w:val="none" w:sz="0" w:space="0" w:color="auto"/>
        <w:right w:val="none" w:sz="0" w:space="0" w:color="auto"/>
      </w:divBdr>
    </w:div>
    <w:div w:id="146670412">
      <w:bodyDiv w:val="1"/>
      <w:marLeft w:val="0"/>
      <w:marRight w:val="0"/>
      <w:marTop w:val="0"/>
      <w:marBottom w:val="0"/>
      <w:divBdr>
        <w:top w:val="none" w:sz="0" w:space="0" w:color="auto"/>
        <w:left w:val="none" w:sz="0" w:space="0" w:color="auto"/>
        <w:bottom w:val="none" w:sz="0" w:space="0" w:color="auto"/>
        <w:right w:val="none" w:sz="0" w:space="0" w:color="auto"/>
      </w:divBdr>
      <w:divsChild>
        <w:div w:id="632830587">
          <w:marLeft w:val="576"/>
          <w:marRight w:val="0"/>
          <w:marTop w:val="120"/>
          <w:marBottom w:val="0"/>
          <w:divBdr>
            <w:top w:val="none" w:sz="0" w:space="0" w:color="auto"/>
            <w:left w:val="none" w:sz="0" w:space="0" w:color="auto"/>
            <w:bottom w:val="none" w:sz="0" w:space="0" w:color="auto"/>
            <w:right w:val="none" w:sz="0" w:space="0" w:color="auto"/>
          </w:divBdr>
        </w:div>
        <w:div w:id="1546066003">
          <w:marLeft w:val="576"/>
          <w:marRight w:val="0"/>
          <w:marTop w:val="120"/>
          <w:marBottom w:val="0"/>
          <w:divBdr>
            <w:top w:val="none" w:sz="0" w:space="0" w:color="auto"/>
            <w:left w:val="none" w:sz="0" w:space="0" w:color="auto"/>
            <w:bottom w:val="none" w:sz="0" w:space="0" w:color="auto"/>
            <w:right w:val="none" w:sz="0" w:space="0" w:color="auto"/>
          </w:divBdr>
        </w:div>
        <w:div w:id="543297115">
          <w:marLeft w:val="1008"/>
          <w:marRight w:val="0"/>
          <w:marTop w:val="110"/>
          <w:marBottom w:val="0"/>
          <w:divBdr>
            <w:top w:val="none" w:sz="0" w:space="0" w:color="auto"/>
            <w:left w:val="none" w:sz="0" w:space="0" w:color="auto"/>
            <w:bottom w:val="none" w:sz="0" w:space="0" w:color="auto"/>
            <w:right w:val="none" w:sz="0" w:space="0" w:color="auto"/>
          </w:divBdr>
        </w:div>
        <w:div w:id="173224108">
          <w:marLeft w:val="1008"/>
          <w:marRight w:val="0"/>
          <w:marTop w:val="110"/>
          <w:marBottom w:val="0"/>
          <w:divBdr>
            <w:top w:val="none" w:sz="0" w:space="0" w:color="auto"/>
            <w:left w:val="none" w:sz="0" w:space="0" w:color="auto"/>
            <w:bottom w:val="none" w:sz="0" w:space="0" w:color="auto"/>
            <w:right w:val="none" w:sz="0" w:space="0" w:color="auto"/>
          </w:divBdr>
        </w:div>
        <w:div w:id="952515345">
          <w:marLeft w:val="1008"/>
          <w:marRight w:val="0"/>
          <w:marTop w:val="110"/>
          <w:marBottom w:val="0"/>
          <w:divBdr>
            <w:top w:val="none" w:sz="0" w:space="0" w:color="auto"/>
            <w:left w:val="none" w:sz="0" w:space="0" w:color="auto"/>
            <w:bottom w:val="none" w:sz="0" w:space="0" w:color="auto"/>
            <w:right w:val="none" w:sz="0" w:space="0" w:color="auto"/>
          </w:divBdr>
        </w:div>
      </w:divsChild>
    </w:div>
    <w:div w:id="163206490">
      <w:bodyDiv w:val="1"/>
      <w:marLeft w:val="0"/>
      <w:marRight w:val="0"/>
      <w:marTop w:val="0"/>
      <w:marBottom w:val="0"/>
      <w:divBdr>
        <w:top w:val="none" w:sz="0" w:space="0" w:color="auto"/>
        <w:left w:val="none" w:sz="0" w:space="0" w:color="auto"/>
        <w:bottom w:val="none" w:sz="0" w:space="0" w:color="auto"/>
        <w:right w:val="none" w:sz="0" w:space="0" w:color="auto"/>
      </w:divBdr>
    </w:div>
    <w:div w:id="237446248">
      <w:bodyDiv w:val="1"/>
      <w:marLeft w:val="0"/>
      <w:marRight w:val="0"/>
      <w:marTop w:val="0"/>
      <w:marBottom w:val="0"/>
      <w:divBdr>
        <w:top w:val="none" w:sz="0" w:space="0" w:color="auto"/>
        <w:left w:val="none" w:sz="0" w:space="0" w:color="auto"/>
        <w:bottom w:val="none" w:sz="0" w:space="0" w:color="auto"/>
        <w:right w:val="none" w:sz="0" w:space="0" w:color="auto"/>
      </w:divBdr>
    </w:div>
    <w:div w:id="331299731">
      <w:bodyDiv w:val="1"/>
      <w:marLeft w:val="0"/>
      <w:marRight w:val="0"/>
      <w:marTop w:val="0"/>
      <w:marBottom w:val="0"/>
      <w:divBdr>
        <w:top w:val="none" w:sz="0" w:space="0" w:color="auto"/>
        <w:left w:val="none" w:sz="0" w:space="0" w:color="auto"/>
        <w:bottom w:val="none" w:sz="0" w:space="0" w:color="auto"/>
        <w:right w:val="none" w:sz="0" w:space="0" w:color="auto"/>
      </w:divBdr>
    </w:div>
    <w:div w:id="403072704">
      <w:bodyDiv w:val="1"/>
      <w:marLeft w:val="0"/>
      <w:marRight w:val="0"/>
      <w:marTop w:val="0"/>
      <w:marBottom w:val="0"/>
      <w:divBdr>
        <w:top w:val="none" w:sz="0" w:space="0" w:color="auto"/>
        <w:left w:val="none" w:sz="0" w:space="0" w:color="auto"/>
        <w:bottom w:val="none" w:sz="0" w:space="0" w:color="auto"/>
        <w:right w:val="none" w:sz="0" w:space="0" w:color="auto"/>
      </w:divBdr>
      <w:divsChild>
        <w:div w:id="1276206704">
          <w:marLeft w:val="1008"/>
          <w:marRight w:val="0"/>
          <w:marTop w:val="110"/>
          <w:marBottom w:val="0"/>
          <w:divBdr>
            <w:top w:val="none" w:sz="0" w:space="0" w:color="auto"/>
            <w:left w:val="none" w:sz="0" w:space="0" w:color="auto"/>
            <w:bottom w:val="none" w:sz="0" w:space="0" w:color="auto"/>
            <w:right w:val="none" w:sz="0" w:space="0" w:color="auto"/>
          </w:divBdr>
        </w:div>
      </w:divsChild>
    </w:div>
    <w:div w:id="791825643">
      <w:bodyDiv w:val="1"/>
      <w:marLeft w:val="0"/>
      <w:marRight w:val="0"/>
      <w:marTop w:val="0"/>
      <w:marBottom w:val="0"/>
      <w:divBdr>
        <w:top w:val="none" w:sz="0" w:space="0" w:color="auto"/>
        <w:left w:val="none" w:sz="0" w:space="0" w:color="auto"/>
        <w:bottom w:val="none" w:sz="0" w:space="0" w:color="auto"/>
        <w:right w:val="none" w:sz="0" w:space="0" w:color="auto"/>
      </w:divBdr>
      <w:divsChild>
        <w:div w:id="1734231920">
          <w:marLeft w:val="576"/>
          <w:marRight w:val="0"/>
          <w:marTop w:val="120"/>
          <w:marBottom w:val="0"/>
          <w:divBdr>
            <w:top w:val="none" w:sz="0" w:space="0" w:color="auto"/>
            <w:left w:val="none" w:sz="0" w:space="0" w:color="auto"/>
            <w:bottom w:val="none" w:sz="0" w:space="0" w:color="auto"/>
            <w:right w:val="none" w:sz="0" w:space="0" w:color="auto"/>
          </w:divBdr>
        </w:div>
        <w:div w:id="426198085">
          <w:marLeft w:val="576"/>
          <w:marRight w:val="0"/>
          <w:marTop w:val="120"/>
          <w:marBottom w:val="0"/>
          <w:divBdr>
            <w:top w:val="none" w:sz="0" w:space="0" w:color="auto"/>
            <w:left w:val="none" w:sz="0" w:space="0" w:color="auto"/>
            <w:bottom w:val="none" w:sz="0" w:space="0" w:color="auto"/>
            <w:right w:val="none" w:sz="0" w:space="0" w:color="auto"/>
          </w:divBdr>
        </w:div>
      </w:divsChild>
    </w:div>
    <w:div w:id="953943176">
      <w:bodyDiv w:val="1"/>
      <w:marLeft w:val="0"/>
      <w:marRight w:val="0"/>
      <w:marTop w:val="0"/>
      <w:marBottom w:val="0"/>
      <w:divBdr>
        <w:top w:val="none" w:sz="0" w:space="0" w:color="auto"/>
        <w:left w:val="none" w:sz="0" w:space="0" w:color="auto"/>
        <w:bottom w:val="none" w:sz="0" w:space="0" w:color="auto"/>
        <w:right w:val="none" w:sz="0" w:space="0" w:color="auto"/>
      </w:divBdr>
    </w:div>
    <w:div w:id="1236546530">
      <w:bodyDiv w:val="1"/>
      <w:marLeft w:val="0"/>
      <w:marRight w:val="0"/>
      <w:marTop w:val="0"/>
      <w:marBottom w:val="0"/>
      <w:divBdr>
        <w:top w:val="none" w:sz="0" w:space="0" w:color="auto"/>
        <w:left w:val="none" w:sz="0" w:space="0" w:color="auto"/>
        <w:bottom w:val="none" w:sz="0" w:space="0" w:color="auto"/>
        <w:right w:val="none" w:sz="0" w:space="0" w:color="auto"/>
      </w:divBdr>
      <w:divsChild>
        <w:div w:id="1130784086">
          <w:marLeft w:val="1008"/>
          <w:marRight w:val="0"/>
          <w:marTop w:val="110"/>
          <w:marBottom w:val="0"/>
          <w:divBdr>
            <w:top w:val="none" w:sz="0" w:space="0" w:color="auto"/>
            <w:left w:val="none" w:sz="0" w:space="0" w:color="auto"/>
            <w:bottom w:val="none" w:sz="0" w:space="0" w:color="auto"/>
            <w:right w:val="none" w:sz="0" w:space="0" w:color="auto"/>
          </w:divBdr>
        </w:div>
      </w:divsChild>
    </w:div>
    <w:div w:id="1327319459">
      <w:bodyDiv w:val="1"/>
      <w:marLeft w:val="0"/>
      <w:marRight w:val="0"/>
      <w:marTop w:val="0"/>
      <w:marBottom w:val="0"/>
      <w:divBdr>
        <w:top w:val="none" w:sz="0" w:space="0" w:color="auto"/>
        <w:left w:val="none" w:sz="0" w:space="0" w:color="auto"/>
        <w:bottom w:val="none" w:sz="0" w:space="0" w:color="auto"/>
        <w:right w:val="none" w:sz="0" w:space="0" w:color="auto"/>
      </w:divBdr>
    </w:div>
    <w:div w:id="1348748104">
      <w:bodyDiv w:val="1"/>
      <w:marLeft w:val="0"/>
      <w:marRight w:val="0"/>
      <w:marTop w:val="0"/>
      <w:marBottom w:val="0"/>
      <w:divBdr>
        <w:top w:val="none" w:sz="0" w:space="0" w:color="auto"/>
        <w:left w:val="none" w:sz="0" w:space="0" w:color="auto"/>
        <w:bottom w:val="none" w:sz="0" w:space="0" w:color="auto"/>
        <w:right w:val="none" w:sz="0" w:space="0" w:color="auto"/>
      </w:divBdr>
      <w:divsChild>
        <w:div w:id="852956435">
          <w:marLeft w:val="0"/>
          <w:marRight w:val="0"/>
          <w:marTop w:val="0"/>
          <w:marBottom w:val="0"/>
          <w:divBdr>
            <w:top w:val="none" w:sz="0" w:space="0" w:color="auto"/>
            <w:left w:val="none" w:sz="0" w:space="0" w:color="auto"/>
            <w:bottom w:val="none" w:sz="0" w:space="0" w:color="auto"/>
            <w:right w:val="none" w:sz="0" w:space="0" w:color="auto"/>
          </w:divBdr>
          <w:divsChild>
            <w:div w:id="1669165415">
              <w:marLeft w:val="0"/>
              <w:marRight w:val="0"/>
              <w:marTop w:val="0"/>
              <w:marBottom w:val="0"/>
              <w:divBdr>
                <w:top w:val="none" w:sz="0" w:space="0" w:color="auto"/>
                <w:left w:val="none" w:sz="0" w:space="0" w:color="auto"/>
                <w:bottom w:val="none" w:sz="0" w:space="0" w:color="auto"/>
                <w:right w:val="none" w:sz="0" w:space="0" w:color="auto"/>
              </w:divBdr>
              <w:divsChild>
                <w:div w:id="1945385637">
                  <w:marLeft w:val="0"/>
                  <w:marRight w:val="0"/>
                  <w:marTop w:val="0"/>
                  <w:marBottom w:val="0"/>
                  <w:divBdr>
                    <w:top w:val="none" w:sz="0" w:space="0" w:color="auto"/>
                    <w:left w:val="none" w:sz="0" w:space="0" w:color="auto"/>
                    <w:bottom w:val="none" w:sz="0" w:space="0" w:color="auto"/>
                    <w:right w:val="none" w:sz="0" w:space="0" w:color="auto"/>
                  </w:divBdr>
                  <w:divsChild>
                    <w:div w:id="1247306802">
                      <w:marLeft w:val="0"/>
                      <w:marRight w:val="0"/>
                      <w:marTop w:val="0"/>
                      <w:marBottom w:val="0"/>
                      <w:divBdr>
                        <w:top w:val="none" w:sz="0" w:space="0" w:color="auto"/>
                        <w:left w:val="none" w:sz="0" w:space="0" w:color="auto"/>
                        <w:bottom w:val="none" w:sz="0" w:space="0" w:color="auto"/>
                        <w:right w:val="none" w:sz="0" w:space="0" w:color="auto"/>
                      </w:divBdr>
                      <w:divsChild>
                        <w:div w:id="1024744670">
                          <w:marLeft w:val="0"/>
                          <w:marRight w:val="0"/>
                          <w:marTop w:val="0"/>
                          <w:marBottom w:val="0"/>
                          <w:divBdr>
                            <w:top w:val="none" w:sz="0" w:space="0" w:color="auto"/>
                            <w:left w:val="none" w:sz="0" w:space="0" w:color="auto"/>
                            <w:bottom w:val="none" w:sz="0" w:space="0" w:color="auto"/>
                            <w:right w:val="none" w:sz="0" w:space="0" w:color="auto"/>
                          </w:divBdr>
                          <w:divsChild>
                            <w:div w:id="1112478183">
                              <w:marLeft w:val="0"/>
                              <w:marRight w:val="0"/>
                              <w:marTop w:val="0"/>
                              <w:marBottom w:val="0"/>
                              <w:divBdr>
                                <w:top w:val="none" w:sz="0" w:space="0" w:color="auto"/>
                                <w:left w:val="none" w:sz="0" w:space="0" w:color="auto"/>
                                <w:bottom w:val="none" w:sz="0" w:space="0" w:color="auto"/>
                                <w:right w:val="none" w:sz="0" w:space="0" w:color="auto"/>
                              </w:divBdr>
                            </w:div>
                            <w:div w:id="145806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9695389">
          <w:marLeft w:val="0"/>
          <w:marRight w:val="0"/>
          <w:marTop w:val="0"/>
          <w:marBottom w:val="0"/>
          <w:divBdr>
            <w:top w:val="none" w:sz="0" w:space="0" w:color="auto"/>
            <w:left w:val="none" w:sz="0" w:space="0" w:color="auto"/>
            <w:bottom w:val="none" w:sz="0" w:space="0" w:color="auto"/>
            <w:right w:val="none" w:sz="0" w:space="0" w:color="auto"/>
          </w:divBdr>
          <w:divsChild>
            <w:div w:id="182864268">
              <w:marLeft w:val="0"/>
              <w:marRight w:val="0"/>
              <w:marTop w:val="0"/>
              <w:marBottom w:val="0"/>
              <w:divBdr>
                <w:top w:val="none" w:sz="0" w:space="0" w:color="auto"/>
                <w:left w:val="none" w:sz="0" w:space="0" w:color="auto"/>
                <w:bottom w:val="none" w:sz="0" w:space="0" w:color="auto"/>
                <w:right w:val="none" w:sz="0" w:space="0" w:color="auto"/>
              </w:divBdr>
            </w:div>
            <w:div w:id="1559437623">
              <w:marLeft w:val="0"/>
              <w:marRight w:val="0"/>
              <w:marTop w:val="0"/>
              <w:marBottom w:val="0"/>
              <w:divBdr>
                <w:top w:val="none" w:sz="0" w:space="0" w:color="auto"/>
                <w:left w:val="none" w:sz="0" w:space="0" w:color="auto"/>
                <w:bottom w:val="none" w:sz="0" w:space="0" w:color="auto"/>
                <w:right w:val="none" w:sz="0" w:space="0" w:color="auto"/>
              </w:divBdr>
              <w:divsChild>
                <w:div w:id="2004771375">
                  <w:marLeft w:val="0"/>
                  <w:marRight w:val="0"/>
                  <w:marTop w:val="0"/>
                  <w:marBottom w:val="0"/>
                  <w:divBdr>
                    <w:top w:val="none" w:sz="0" w:space="0" w:color="auto"/>
                    <w:left w:val="none" w:sz="0" w:space="0" w:color="auto"/>
                    <w:bottom w:val="none" w:sz="0" w:space="0" w:color="auto"/>
                    <w:right w:val="none" w:sz="0" w:space="0" w:color="auto"/>
                  </w:divBdr>
                  <w:divsChild>
                    <w:div w:id="850342902">
                      <w:marLeft w:val="0"/>
                      <w:marRight w:val="0"/>
                      <w:marTop w:val="0"/>
                      <w:marBottom w:val="0"/>
                      <w:divBdr>
                        <w:top w:val="none" w:sz="0" w:space="0" w:color="auto"/>
                        <w:left w:val="none" w:sz="0" w:space="0" w:color="auto"/>
                        <w:bottom w:val="none" w:sz="0" w:space="0" w:color="auto"/>
                        <w:right w:val="none" w:sz="0" w:space="0" w:color="auto"/>
                      </w:divBdr>
                      <w:divsChild>
                        <w:div w:id="1852910496">
                          <w:marLeft w:val="0"/>
                          <w:marRight w:val="0"/>
                          <w:marTop w:val="0"/>
                          <w:marBottom w:val="0"/>
                          <w:divBdr>
                            <w:top w:val="none" w:sz="0" w:space="0" w:color="auto"/>
                            <w:left w:val="none" w:sz="0" w:space="0" w:color="auto"/>
                            <w:bottom w:val="none" w:sz="0" w:space="0" w:color="auto"/>
                            <w:right w:val="none" w:sz="0" w:space="0" w:color="auto"/>
                          </w:divBdr>
                          <w:divsChild>
                            <w:div w:id="295526688">
                              <w:marLeft w:val="0"/>
                              <w:marRight w:val="0"/>
                              <w:marTop w:val="0"/>
                              <w:marBottom w:val="0"/>
                              <w:divBdr>
                                <w:top w:val="none" w:sz="0" w:space="0" w:color="auto"/>
                                <w:left w:val="none" w:sz="0" w:space="0" w:color="auto"/>
                                <w:bottom w:val="none" w:sz="0" w:space="0" w:color="auto"/>
                                <w:right w:val="none" w:sz="0" w:space="0" w:color="auto"/>
                              </w:divBdr>
                            </w:div>
                            <w:div w:id="46670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8328745">
          <w:marLeft w:val="0"/>
          <w:marRight w:val="0"/>
          <w:marTop w:val="0"/>
          <w:marBottom w:val="0"/>
          <w:divBdr>
            <w:top w:val="none" w:sz="0" w:space="0" w:color="auto"/>
            <w:left w:val="none" w:sz="0" w:space="0" w:color="auto"/>
            <w:bottom w:val="none" w:sz="0" w:space="0" w:color="auto"/>
            <w:right w:val="none" w:sz="0" w:space="0" w:color="auto"/>
          </w:divBdr>
          <w:divsChild>
            <w:div w:id="1627396231">
              <w:marLeft w:val="0"/>
              <w:marRight w:val="0"/>
              <w:marTop w:val="0"/>
              <w:marBottom w:val="0"/>
              <w:divBdr>
                <w:top w:val="none" w:sz="0" w:space="0" w:color="auto"/>
                <w:left w:val="none" w:sz="0" w:space="0" w:color="auto"/>
                <w:bottom w:val="none" w:sz="0" w:space="0" w:color="auto"/>
                <w:right w:val="none" w:sz="0" w:space="0" w:color="auto"/>
              </w:divBdr>
            </w:div>
            <w:div w:id="229734212">
              <w:marLeft w:val="0"/>
              <w:marRight w:val="0"/>
              <w:marTop w:val="0"/>
              <w:marBottom w:val="0"/>
              <w:divBdr>
                <w:top w:val="none" w:sz="0" w:space="0" w:color="auto"/>
                <w:left w:val="none" w:sz="0" w:space="0" w:color="auto"/>
                <w:bottom w:val="none" w:sz="0" w:space="0" w:color="auto"/>
                <w:right w:val="none" w:sz="0" w:space="0" w:color="auto"/>
              </w:divBdr>
              <w:divsChild>
                <w:div w:id="396438778">
                  <w:marLeft w:val="0"/>
                  <w:marRight w:val="0"/>
                  <w:marTop w:val="0"/>
                  <w:marBottom w:val="0"/>
                  <w:divBdr>
                    <w:top w:val="none" w:sz="0" w:space="0" w:color="auto"/>
                    <w:left w:val="none" w:sz="0" w:space="0" w:color="auto"/>
                    <w:bottom w:val="none" w:sz="0" w:space="0" w:color="auto"/>
                    <w:right w:val="none" w:sz="0" w:space="0" w:color="auto"/>
                  </w:divBdr>
                  <w:divsChild>
                    <w:div w:id="192616073">
                      <w:marLeft w:val="0"/>
                      <w:marRight w:val="0"/>
                      <w:marTop w:val="0"/>
                      <w:marBottom w:val="0"/>
                      <w:divBdr>
                        <w:top w:val="none" w:sz="0" w:space="0" w:color="auto"/>
                        <w:left w:val="none" w:sz="0" w:space="0" w:color="auto"/>
                        <w:bottom w:val="none" w:sz="0" w:space="0" w:color="auto"/>
                        <w:right w:val="none" w:sz="0" w:space="0" w:color="auto"/>
                      </w:divBdr>
                      <w:divsChild>
                        <w:div w:id="170683967">
                          <w:marLeft w:val="0"/>
                          <w:marRight w:val="0"/>
                          <w:marTop w:val="0"/>
                          <w:marBottom w:val="0"/>
                          <w:divBdr>
                            <w:top w:val="none" w:sz="0" w:space="0" w:color="auto"/>
                            <w:left w:val="none" w:sz="0" w:space="0" w:color="auto"/>
                            <w:bottom w:val="none" w:sz="0" w:space="0" w:color="auto"/>
                            <w:right w:val="none" w:sz="0" w:space="0" w:color="auto"/>
                          </w:divBdr>
                          <w:divsChild>
                            <w:div w:id="2019195406">
                              <w:marLeft w:val="0"/>
                              <w:marRight w:val="0"/>
                              <w:marTop w:val="0"/>
                              <w:marBottom w:val="0"/>
                              <w:divBdr>
                                <w:top w:val="none" w:sz="0" w:space="0" w:color="auto"/>
                                <w:left w:val="none" w:sz="0" w:space="0" w:color="auto"/>
                                <w:bottom w:val="none" w:sz="0" w:space="0" w:color="auto"/>
                                <w:right w:val="none" w:sz="0" w:space="0" w:color="auto"/>
                              </w:divBdr>
                            </w:div>
                            <w:div w:id="68826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3275362">
          <w:marLeft w:val="0"/>
          <w:marRight w:val="0"/>
          <w:marTop w:val="0"/>
          <w:marBottom w:val="0"/>
          <w:divBdr>
            <w:top w:val="none" w:sz="0" w:space="0" w:color="auto"/>
            <w:left w:val="none" w:sz="0" w:space="0" w:color="auto"/>
            <w:bottom w:val="none" w:sz="0" w:space="0" w:color="auto"/>
            <w:right w:val="none" w:sz="0" w:space="0" w:color="auto"/>
          </w:divBdr>
          <w:divsChild>
            <w:div w:id="194395181">
              <w:marLeft w:val="0"/>
              <w:marRight w:val="0"/>
              <w:marTop w:val="0"/>
              <w:marBottom w:val="0"/>
              <w:divBdr>
                <w:top w:val="none" w:sz="0" w:space="0" w:color="auto"/>
                <w:left w:val="none" w:sz="0" w:space="0" w:color="auto"/>
                <w:bottom w:val="none" w:sz="0" w:space="0" w:color="auto"/>
                <w:right w:val="none" w:sz="0" w:space="0" w:color="auto"/>
              </w:divBdr>
            </w:div>
            <w:div w:id="1860046906">
              <w:marLeft w:val="0"/>
              <w:marRight w:val="0"/>
              <w:marTop w:val="0"/>
              <w:marBottom w:val="0"/>
              <w:divBdr>
                <w:top w:val="none" w:sz="0" w:space="0" w:color="auto"/>
                <w:left w:val="none" w:sz="0" w:space="0" w:color="auto"/>
                <w:bottom w:val="none" w:sz="0" w:space="0" w:color="auto"/>
                <w:right w:val="none" w:sz="0" w:space="0" w:color="auto"/>
              </w:divBdr>
              <w:divsChild>
                <w:div w:id="1931616041">
                  <w:marLeft w:val="0"/>
                  <w:marRight w:val="0"/>
                  <w:marTop w:val="0"/>
                  <w:marBottom w:val="0"/>
                  <w:divBdr>
                    <w:top w:val="none" w:sz="0" w:space="0" w:color="auto"/>
                    <w:left w:val="none" w:sz="0" w:space="0" w:color="auto"/>
                    <w:bottom w:val="none" w:sz="0" w:space="0" w:color="auto"/>
                    <w:right w:val="none" w:sz="0" w:space="0" w:color="auto"/>
                  </w:divBdr>
                  <w:divsChild>
                    <w:div w:id="49233113">
                      <w:marLeft w:val="0"/>
                      <w:marRight w:val="0"/>
                      <w:marTop w:val="0"/>
                      <w:marBottom w:val="0"/>
                      <w:divBdr>
                        <w:top w:val="none" w:sz="0" w:space="0" w:color="auto"/>
                        <w:left w:val="none" w:sz="0" w:space="0" w:color="auto"/>
                        <w:bottom w:val="none" w:sz="0" w:space="0" w:color="auto"/>
                        <w:right w:val="none" w:sz="0" w:space="0" w:color="auto"/>
                      </w:divBdr>
                      <w:divsChild>
                        <w:div w:id="874584172">
                          <w:marLeft w:val="0"/>
                          <w:marRight w:val="0"/>
                          <w:marTop w:val="0"/>
                          <w:marBottom w:val="0"/>
                          <w:divBdr>
                            <w:top w:val="none" w:sz="0" w:space="0" w:color="auto"/>
                            <w:left w:val="none" w:sz="0" w:space="0" w:color="auto"/>
                            <w:bottom w:val="none" w:sz="0" w:space="0" w:color="auto"/>
                            <w:right w:val="none" w:sz="0" w:space="0" w:color="auto"/>
                          </w:divBdr>
                          <w:divsChild>
                            <w:div w:id="816872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6152750">
      <w:bodyDiv w:val="1"/>
      <w:marLeft w:val="0"/>
      <w:marRight w:val="0"/>
      <w:marTop w:val="0"/>
      <w:marBottom w:val="0"/>
      <w:divBdr>
        <w:top w:val="none" w:sz="0" w:space="0" w:color="auto"/>
        <w:left w:val="none" w:sz="0" w:space="0" w:color="auto"/>
        <w:bottom w:val="none" w:sz="0" w:space="0" w:color="auto"/>
        <w:right w:val="none" w:sz="0" w:space="0" w:color="auto"/>
      </w:divBdr>
    </w:div>
    <w:div w:id="1522431789">
      <w:bodyDiv w:val="1"/>
      <w:marLeft w:val="0"/>
      <w:marRight w:val="0"/>
      <w:marTop w:val="0"/>
      <w:marBottom w:val="0"/>
      <w:divBdr>
        <w:top w:val="none" w:sz="0" w:space="0" w:color="auto"/>
        <w:left w:val="none" w:sz="0" w:space="0" w:color="auto"/>
        <w:bottom w:val="none" w:sz="0" w:space="0" w:color="auto"/>
        <w:right w:val="none" w:sz="0" w:space="0" w:color="auto"/>
      </w:divBdr>
    </w:div>
    <w:div w:id="1568490127">
      <w:bodyDiv w:val="1"/>
      <w:marLeft w:val="0"/>
      <w:marRight w:val="0"/>
      <w:marTop w:val="0"/>
      <w:marBottom w:val="0"/>
      <w:divBdr>
        <w:top w:val="none" w:sz="0" w:space="0" w:color="auto"/>
        <w:left w:val="none" w:sz="0" w:space="0" w:color="auto"/>
        <w:bottom w:val="none" w:sz="0" w:space="0" w:color="auto"/>
        <w:right w:val="none" w:sz="0" w:space="0" w:color="auto"/>
      </w:divBdr>
    </w:div>
    <w:div w:id="1759791824">
      <w:bodyDiv w:val="1"/>
      <w:marLeft w:val="0"/>
      <w:marRight w:val="0"/>
      <w:marTop w:val="0"/>
      <w:marBottom w:val="0"/>
      <w:divBdr>
        <w:top w:val="none" w:sz="0" w:space="0" w:color="auto"/>
        <w:left w:val="none" w:sz="0" w:space="0" w:color="auto"/>
        <w:bottom w:val="none" w:sz="0" w:space="0" w:color="auto"/>
        <w:right w:val="none" w:sz="0" w:space="0" w:color="auto"/>
      </w:divBdr>
      <w:divsChild>
        <w:div w:id="417020825">
          <w:marLeft w:val="1008"/>
          <w:marRight w:val="0"/>
          <w:marTop w:val="110"/>
          <w:marBottom w:val="0"/>
          <w:divBdr>
            <w:top w:val="none" w:sz="0" w:space="0" w:color="auto"/>
            <w:left w:val="none" w:sz="0" w:space="0" w:color="auto"/>
            <w:bottom w:val="none" w:sz="0" w:space="0" w:color="auto"/>
            <w:right w:val="none" w:sz="0" w:space="0" w:color="auto"/>
          </w:divBdr>
        </w:div>
      </w:divsChild>
    </w:div>
    <w:div w:id="1869485757">
      <w:bodyDiv w:val="1"/>
      <w:marLeft w:val="0"/>
      <w:marRight w:val="0"/>
      <w:marTop w:val="0"/>
      <w:marBottom w:val="0"/>
      <w:divBdr>
        <w:top w:val="none" w:sz="0" w:space="0" w:color="auto"/>
        <w:left w:val="none" w:sz="0" w:space="0" w:color="auto"/>
        <w:bottom w:val="none" w:sz="0" w:space="0" w:color="auto"/>
        <w:right w:val="none" w:sz="0" w:space="0" w:color="auto"/>
      </w:divBdr>
      <w:divsChild>
        <w:div w:id="1507745248">
          <w:marLeft w:val="1008"/>
          <w:marRight w:val="0"/>
          <w:marTop w:val="110"/>
          <w:marBottom w:val="0"/>
          <w:divBdr>
            <w:top w:val="none" w:sz="0" w:space="0" w:color="auto"/>
            <w:left w:val="none" w:sz="0" w:space="0" w:color="auto"/>
            <w:bottom w:val="none" w:sz="0" w:space="0" w:color="auto"/>
            <w:right w:val="none" w:sz="0" w:space="0" w:color="auto"/>
          </w:divBdr>
        </w:div>
      </w:divsChild>
    </w:div>
    <w:div w:id="2120253071">
      <w:bodyDiv w:val="1"/>
      <w:marLeft w:val="0"/>
      <w:marRight w:val="0"/>
      <w:marTop w:val="0"/>
      <w:marBottom w:val="0"/>
      <w:divBdr>
        <w:top w:val="none" w:sz="0" w:space="0" w:color="auto"/>
        <w:left w:val="none" w:sz="0" w:space="0" w:color="auto"/>
        <w:bottom w:val="none" w:sz="0" w:space="0" w:color="auto"/>
        <w:right w:val="none" w:sz="0" w:space="0" w:color="auto"/>
      </w:divBdr>
      <w:divsChild>
        <w:div w:id="1693342070">
          <w:marLeft w:val="576"/>
          <w:marRight w:val="0"/>
          <w:marTop w:val="120"/>
          <w:marBottom w:val="0"/>
          <w:divBdr>
            <w:top w:val="none" w:sz="0" w:space="0" w:color="auto"/>
            <w:left w:val="none" w:sz="0" w:space="0" w:color="auto"/>
            <w:bottom w:val="none" w:sz="0" w:space="0" w:color="auto"/>
            <w:right w:val="none" w:sz="0" w:space="0" w:color="auto"/>
          </w:divBdr>
        </w:div>
        <w:div w:id="2008171211">
          <w:marLeft w:val="576"/>
          <w:marRight w:val="0"/>
          <w:marTop w:val="120"/>
          <w:marBottom w:val="0"/>
          <w:divBdr>
            <w:top w:val="none" w:sz="0" w:space="0" w:color="auto"/>
            <w:left w:val="none" w:sz="0" w:space="0" w:color="auto"/>
            <w:bottom w:val="none" w:sz="0" w:space="0" w:color="auto"/>
            <w:right w:val="none" w:sz="0" w:space="0" w:color="auto"/>
          </w:divBdr>
        </w:div>
        <w:div w:id="2081321087">
          <w:marLeft w:val="576"/>
          <w:marRight w:val="0"/>
          <w:marTop w:val="120"/>
          <w:marBottom w:val="0"/>
          <w:divBdr>
            <w:top w:val="none" w:sz="0" w:space="0" w:color="auto"/>
            <w:left w:val="none" w:sz="0" w:space="0" w:color="auto"/>
            <w:bottom w:val="none" w:sz="0" w:space="0" w:color="auto"/>
            <w:right w:val="none" w:sz="0" w:space="0" w:color="auto"/>
          </w:divBdr>
        </w:div>
        <w:div w:id="100150355">
          <w:marLeft w:val="576"/>
          <w:marRight w:val="0"/>
          <w:marTop w:val="120"/>
          <w:marBottom w:val="0"/>
          <w:divBdr>
            <w:top w:val="none" w:sz="0" w:space="0" w:color="auto"/>
            <w:left w:val="none" w:sz="0" w:space="0" w:color="auto"/>
            <w:bottom w:val="none" w:sz="0" w:space="0" w:color="auto"/>
            <w:right w:val="none" w:sz="0" w:space="0" w:color="auto"/>
          </w:divBdr>
        </w:div>
        <w:div w:id="1048577014">
          <w:marLeft w:val="576"/>
          <w:marRight w:val="0"/>
          <w:marTop w:val="120"/>
          <w:marBottom w:val="0"/>
          <w:divBdr>
            <w:top w:val="none" w:sz="0" w:space="0" w:color="auto"/>
            <w:left w:val="none" w:sz="0" w:space="0" w:color="auto"/>
            <w:bottom w:val="none" w:sz="0" w:space="0" w:color="auto"/>
            <w:right w:val="none" w:sz="0" w:space="0" w:color="auto"/>
          </w:divBdr>
        </w:div>
        <w:div w:id="1236672473">
          <w:marLeft w:val="576"/>
          <w:marRight w:val="0"/>
          <w:marTop w:val="120"/>
          <w:marBottom w:val="0"/>
          <w:divBdr>
            <w:top w:val="none" w:sz="0" w:space="0" w:color="auto"/>
            <w:left w:val="none" w:sz="0" w:space="0" w:color="auto"/>
            <w:bottom w:val="none" w:sz="0" w:space="0" w:color="auto"/>
            <w:right w:val="none" w:sz="0" w:space="0" w:color="auto"/>
          </w:divBdr>
        </w:div>
        <w:div w:id="523905495">
          <w:marLeft w:val="576"/>
          <w:marRight w:val="0"/>
          <w:marTop w:val="120"/>
          <w:marBottom w:val="0"/>
          <w:divBdr>
            <w:top w:val="none" w:sz="0" w:space="0" w:color="auto"/>
            <w:left w:val="none" w:sz="0" w:space="0" w:color="auto"/>
            <w:bottom w:val="none" w:sz="0" w:space="0" w:color="auto"/>
            <w:right w:val="none" w:sz="0" w:space="0" w:color="auto"/>
          </w:divBdr>
        </w:div>
        <w:div w:id="1691757411">
          <w:marLeft w:val="576"/>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A60544-56AD-4B32-84DC-EFFE7233E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5417</Words>
  <Characters>30879</Characters>
  <Application>Microsoft Office Word</Application>
  <DocSecurity>4</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Cathy</dc:creator>
  <cp:lastModifiedBy>Cathy</cp:lastModifiedBy>
  <cp:revision>2</cp:revision>
  <dcterms:created xsi:type="dcterms:W3CDTF">2013-08-28T11:04:00Z</dcterms:created>
  <dcterms:modified xsi:type="dcterms:W3CDTF">2013-08-28T11:04:00Z</dcterms:modified>
</cp:coreProperties>
</file>