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F5466B" w14:textId="77777777" w:rsidR="00B6365E" w:rsidRPr="00B40D7E" w:rsidRDefault="00B40D7E">
      <w:pPr>
        <w:rPr>
          <w:u w:val="single"/>
        </w:rPr>
      </w:pPr>
      <w:r w:rsidRPr="00B40D7E">
        <w:rPr>
          <w:u w:val="single"/>
        </w:rPr>
        <w:t xml:space="preserve">Week 4: Catherine </w:t>
      </w:r>
      <w:proofErr w:type="spellStart"/>
      <w:r w:rsidRPr="00B40D7E">
        <w:rPr>
          <w:u w:val="single"/>
        </w:rPr>
        <w:t>Deneuve</w:t>
      </w:r>
      <w:proofErr w:type="spellEnd"/>
      <w:r w:rsidRPr="00B40D7E">
        <w:rPr>
          <w:u w:val="single"/>
        </w:rPr>
        <w:t xml:space="preserve"> I</w:t>
      </w:r>
    </w:p>
    <w:p w14:paraId="559B4E3D" w14:textId="77777777" w:rsidR="00B40D7E" w:rsidRDefault="00B40D7E"/>
    <w:p w14:paraId="42154C0F" w14:textId="77777777" w:rsidR="00B40D7E" w:rsidRDefault="00B40D7E">
      <w:r w:rsidRPr="00B40D7E">
        <w:rPr>
          <w:i/>
        </w:rPr>
        <w:t>Belle de Jour</w:t>
      </w:r>
      <w:r>
        <w:t xml:space="preserve"> (Luis Buñuel, 1967)</w:t>
      </w:r>
    </w:p>
    <w:p w14:paraId="4613A361" w14:textId="77777777" w:rsidR="00B40D7E" w:rsidRDefault="00B40D7E"/>
    <w:p w14:paraId="7A6FA876" w14:textId="77777777" w:rsidR="00B40D7E" w:rsidRDefault="00B40D7E" w:rsidP="00B40D7E">
      <w:pPr>
        <w:pStyle w:val="ListParagraph"/>
        <w:numPr>
          <w:ilvl w:val="0"/>
          <w:numId w:val="1"/>
        </w:numPr>
      </w:pPr>
      <w:proofErr w:type="spellStart"/>
      <w:r>
        <w:t>Analyse</w:t>
      </w:r>
      <w:proofErr w:type="spellEnd"/>
      <w:r>
        <w:t xml:space="preserve"> the </w:t>
      </w:r>
      <w:proofErr w:type="spellStart"/>
      <w:r>
        <w:t>mise</w:t>
      </w:r>
      <w:proofErr w:type="spellEnd"/>
      <w:r>
        <w:t xml:space="preserve">-en-scène of the film, paying particular attention to the appearance of </w:t>
      </w:r>
      <w:proofErr w:type="spellStart"/>
      <w:r>
        <w:t>Deneuve</w:t>
      </w:r>
      <w:proofErr w:type="spellEnd"/>
      <w:r>
        <w:t xml:space="preserve"> herself. </w:t>
      </w:r>
      <w:r w:rsidRPr="00B40D7E">
        <w:rPr>
          <w:i/>
        </w:rPr>
        <w:t>Belle de Jour</w:t>
      </w:r>
      <w:r>
        <w:t xml:space="preserve"> has a very deliberately designed </w:t>
      </w:r>
      <w:proofErr w:type="spellStart"/>
      <w:r>
        <w:t>colour</w:t>
      </w:r>
      <w:proofErr w:type="spellEnd"/>
      <w:r>
        <w:t xml:space="preserve"> scheme. Which </w:t>
      </w:r>
      <w:proofErr w:type="spellStart"/>
      <w:r>
        <w:t>colours</w:t>
      </w:r>
      <w:proofErr w:type="spellEnd"/>
      <w:r>
        <w:t xml:space="preserve"> or clusters of </w:t>
      </w:r>
      <w:proofErr w:type="spellStart"/>
      <w:r>
        <w:t>colours</w:t>
      </w:r>
      <w:proofErr w:type="spellEnd"/>
      <w:r>
        <w:t xml:space="preserve"> dominate the </w:t>
      </w:r>
      <w:proofErr w:type="spellStart"/>
      <w:r>
        <w:t>mise</w:t>
      </w:r>
      <w:proofErr w:type="spellEnd"/>
      <w:r>
        <w:t xml:space="preserve">-en-scène and where are they found? Are different </w:t>
      </w:r>
      <w:proofErr w:type="spellStart"/>
      <w:r>
        <w:t>colours</w:t>
      </w:r>
      <w:proofErr w:type="spellEnd"/>
      <w:r>
        <w:t xml:space="preserve"> associated with different characters or different episodes? What symbolic associations do these </w:t>
      </w:r>
      <w:proofErr w:type="spellStart"/>
      <w:r>
        <w:t>colours</w:t>
      </w:r>
      <w:proofErr w:type="spellEnd"/>
      <w:r>
        <w:t xml:space="preserve"> have? Also pay attention to </w:t>
      </w:r>
      <w:proofErr w:type="spellStart"/>
      <w:r>
        <w:t>Deneuve’s</w:t>
      </w:r>
      <w:proofErr w:type="spellEnd"/>
      <w:r>
        <w:t xml:space="preserve"> hair and make-up in this film: how do they help to convey her character; do they change over the course of the film?</w:t>
      </w:r>
    </w:p>
    <w:p w14:paraId="289EAA1C" w14:textId="77777777" w:rsidR="00B40D7E" w:rsidRDefault="00B40D7E" w:rsidP="00B40D7E"/>
    <w:p w14:paraId="69F0B5BB" w14:textId="77777777" w:rsidR="00B40D7E" w:rsidRDefault="00B40D7E" w:rsidP="00B40D7E">
      <w:pPr>
        <w:pStyle w:val="ListParagraph"/>
        <w:numPr>
          <w:ilvl w:val="0"/>
          <w:numId w:val="1"/>
        </w:numPr>
      </w:pPr>
      <w:r w:rsidRPr="00B40D7E">
        <w:rPr>
          <w:i/>
        </w:rPr>
        <w:t>Belle de Jour</w:t>
      </w:r>
      <w:r>
        <w:t xml:space="preserve"> can be read as a film about sex, class and power. Identify the key scenes and relationships in the film in which these questions come into play. How does the film present of the relationship between sex, class and power? How is </w:t>
      </w:r>
      <w:proofErr w:type="spellStart"/>
      <w:r>
        <w:t>Deneuve’s</w:t>
      </w:r>
      <w:proofErr w:type="spellEnd"/>
      <w:r>
        <w:t xml:space="preserve"> star persona used to explore these issues?</w:t>
      </w:r>
    </w:p>
    <w:p w14:paraId="5278C4AA" w14:textId="77777777" w:rsidR="00B40D7E" w:rsidRDefault="00B40D7E" w:rsidP="00B40D7E"/>
    <w:p w14:paraId="7E1D7FA7" w14:textId="77777777" w:rsidR="00B40D7E" w:rsidRDefault="003E06DA" w:rsidP="00B40D7E">
      <w:pPr>
        <w:pStyle w:val="ListParagraph"/>
        <w:numPr>
          <w:ilvl w:val="0"/>
          <w:numId w:val="1"/>
        </w:numPr>
      </w:pPr>
      <w:r>
        <w:t xml:space="preserve">Bearing in mind Buñuel’s artistic beginnings in the surrealist movement, identify all the scenes in the film whose status as ‘reality’ is questionable (e.g. dreams, fantasies, potentially false or misleading ‘memories’). How are these scenes inscribed within the wider narrative and how do we know that they are ‘not real’? In what ways do they complicate the central narrative of </w:t>
      </w:r>
      <w:proofErr w:type="spellStart"/>
      <w:r>
        <w:t>Séverine’s</w:t>
      </w:r>
      <w:proofErr w:type="spellEnd"/>
      <w:r>
        <w:t xml:space="preserve"> sexual exploration? In the light of these various ‘fantasy’ sequences, how do you interpret the film’s final scene (in </w:t>
      </w:r>
      <w:proofErr w:type="spellStart"/>
      <w:r>
        <w:t>Séverine</w:t>
      </w:r>
      <w:proofErr w:type="spellEnd"/>
      <w:r>
        <w:t xml:space="preserve"> and Pierre’s apartment)?</w:t>
      </w:r>
      <w:bookmarkStart w:id="0" w:name="_GoBack"/>
      <w:bookmarkEnd w:id="0"/>
    </w:p>
    <w:sectPr w:rsidR="00B40D7E" w:rsidSect="00B6365E">
      <w:headerReference w:type="even" r:id="rId9"/>
      <w:headerReference w:type="defaul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ED25A4" w14:textId="77777777" w:rsidR="00B40D7E" w:rsidRDefault="00B40D7E" w:rsidP="00B40D7E">
      <w:r>
        <w:separator/>
      </w:r>
    </w:p>
  </w:endnote>
  <w:endnote w:type="continuationSeparator" w:id="0">
    <w:p w14:paraId="767D53FF" w14:textId="77777777" w:rsidR="00B40D7E" w:rsidRDefault="00B40D7E" w:rsidP="00B40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B717F6" w14:textId="77777777" w:rsidR="00B40D7E" w:rsidRDefault="00B40D7E" w:rsidP="00B40D7E">
      <w:r>
        <w:separator/>
      </w:r>
    </w:p>
  </w:footnote>
  <w:footnote w:type="continuationSeparator" w:id="0">
    <w:p w14:paraId="70323418" w14:textId="77777777" w:rsidR="00B40D7E" w:rsidRDefault="00B40D7E" w:rsidP="00B40D7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FD8F83" w14:textId="77777777" w:rsidR="00B40D7E" w:rsidRDefault="00B40D7E">
    <w:pPr>
      <w:pStyle w:val="Header"/>
    </w:pPr>
    <w:sdt>
      <w:sdtPr>
        <w:id w:val="171999623"/>
        <w:placeholder>
          <w:docPart w:val="8B06FDB929C96D46938BFF63AAE1E4D2"/>
        </w:placeholder>
        <w:temporary/>
        <w:showingPlcHdr/>
      </w:sdtPr>
      <w:sdtContent>
        <w:r>
          <w:t>[Type text]</w:t>
        </w:r>
      </w:sdtContent>
    </w:sdt>
    <w:r>
      <w:ptab w:relativeTo="margin" w:alignment="center" w:leader="none"/>
    </w:r>
    <w:sdt>
      <w:sdtPr>
        <w:id w:val="171999624"/>
        <w:placeholder>
          <w:docPart w:val="889C45BA8801D745B927122662196696"/>
        </w:placeholder>
        <w:temporary/>
        <w:showingPlcHdr/>
      </w:sdtPr>
      <w:sdtContent>
        <w:r>
          <w:t>[Type text]</w:t>
        </w:r>
      </w:sdtContent>
    </w:sdt>
    <w:r>
      <w:ptab w:relativeTo="margin" w:alignment="right" w:leader="none"/>
    </w:r>
    <w:sdt>
      <w:sdtPr>
        <w:id w:val="171999625"/>
        <w:placeholder>
          <w:docPart w:val="EF093AD94B7DEA4590514276D93617FE"/>
        </w:placeholder>
        <w:temporary/>
        <w:showingPlcHdr/>
      </w:sdtPr>
      <w:sdtContent>
        <w:r>
          <w:t>[Type text]</w:t>
        </w:r>
      </w:sdtContent>
    </w:sdt>
  </w:p>
  <w:p w14:paraId="0D774B97" w14:textId="77777777" w:rsidR="00B40D7E" w:rsidRDefault="00B40D7E">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D2015" w14:textId="77777777" w:rsidR="00B40D7E" w:rsidRDefault="00B40D7E">
    <w:pPr>
      <w:pStyle w:val="Header"/>
    </w:pPr>
    <w:r>
      <w:t xml:space="preserve">FR423 Stars and Stardom in French Cinema </w:t>
    </w:r>
  </w:p>
  <w:p w14:paraId="16D4A577" w14:textId="77777777" w:rsidR="00B40D7E" w:rsidRDefault="00B40D7E">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F22BBF"/>
    <w:multiLevelType w:val="hybridMultilevel"/>
    <w:tmpl w:val="763C75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0D7E"/>
    <w:rsid w:val="003E06DA"/>
    <w:rsid w:val="00B40D7E"/>
    <w:rsid w:val="00B6365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D59F50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40D7E"/>
    <w:pPr>
      <w:tabs>
        <w:tab w:val="center" w:pos="4320"/>
        <w:tab w:val="right" w:pos="8640"/>
      </w:tabs>
    </w:pPr>
  </w:style>
  <w:style w:type="character" w:customStyle="1" w:styleId="HeaderChar">
    <w:name w:val="Header Char"/>
    <w:basedOn w:val="DefaultParagraphFont"/>
    <w:link w:val="Header"/>
    <w:uiPriority w:val="99"/>
    <w:rsid w:val="00B40D7E"/>
  </w:style>
  <w:style w:type="paragraph" w:styleId="Footer">
    <w:name w:val="footer"/>
    <w:basedOn w:val="Normal"/>
    <w:link w:val="FooterChar"/>
    <w:uiPriority w:val="99"/>
    <w:unhideWhenUsed/>
    <w:rsid w:val="00B40D7E"/>
    <w:pPr>
      <w:tabs>
        <w:tab w:val="center" w:pos="4320"/>
        <w:tab w:val="right" w:pos="8640"/>
      </w:tabs>
    </w:pPr>
  </w:style>
  <w:style w:type="character" w:customStyle="1" w:styleId="FooterChar">
    <w:name w:val="Footer Char"/>
    <w:basedOn w:val="DefaultParagraphFont"/>
    <w:link w:val="Footer"/>
    <w:uiPriority w:val="99"/>
    <w:rsid w:val="00B40D7E"/>
  </w:style>
  <w:style w:type="paragraph" w:styleId="ListParagraph">
    <w:name w:val="List Paragraph"/>
    <w:basedOn w:val="Normal"/>
    <w:uiPriority w:val="34"/>
    <w:qFormat/>
    <w:rsid w:val="00B40D7E"/>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40D7E"/>
    <w:pPr>
      <w:tabs>
        <w:tab w:val="center" w:pos="4320"/>
        <w:tab w:val="right" w:pos="8640"/>
      </w:tabs>
    </w:pPr>
  </w:style>
  <w:style w:type="character" w:customStyle="1" w:styleId="HeaderChar">
    <w:name w:val="Header Char"/>
    <w:basedOn w:val="DefaultParagraphFont"/>
    <w:link w:val="Header"/>
    <w:uiPriority w:val="99"/>
    <w:rsid w:val="00B40D7E"/>
  </w:style>
  <w:style w:type="paragraph" w:styleId="Footer">
    <w:name w:val="footer"/>
    <w:basedOn w:val="Normal"/>
    <w:link w:val="FooterChar"/>
    <w:uiPriority w:val="99"/>
    <w:unhideWhenUsed/>
    <w:rsid w:val="00B40D7E"/>
    <w:pPr>
      <w:tabs>
        <w:tab w:val="center" w:pos="4320"/>
        <w:tab w:val="right" w:pos="8640"/>
      </w:tabs>
    </w:pPr>
  </w:style>
  <w:style w:type="character" w:customStyle="1" w:styleId="FooterChar">
    <w:name w:val="Footer Char"/>
    <w:basedOn w:val="DefaultParagraphFont"/>
    <w:link w:val="Footer"/>
    <w:uiPriority w:val="99"/>
    <w:rsid w:val="00B40D7E"/>
  </w:style>
  <w:style w:type="paragraph" w:styleId="ListParagraph">
    <w:name w:val="List Paragraph"/>
    <w:basedOn w:val="Normal"/>
    <w:uiPriority w:val="34"/>
    <w:qFormat/>
    <w:rsid w:val="00B40D7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glossaryDocument" Target="glossary/document.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B06FDB929C96D46938BFF63AAE1E4D2"/>
        <w:category>
          <w:name w:val="General"/>
          <w:gallery w:val="placeholder"/>
        </w:category>
        <w:types>
          <w:type w:val="bbPlcHdr"/>
        </w:types>
        <w:behaviors>
          <w:behavior w:val="content"/>
        </w:behaviors>
        <w:guid w:val="{D90F37D7-8403-6443-B5F2-9449609F2E1F}"/>
      </w:docPartPr>
      <w:docPartBody>
        <w:p w:rsidR="00000000" w:rsidRDefault="007633A9" w:rsidP="007633A9">
          <w:pPr>
            <w:pStyle w:val="8B06FDB929C96D46938BFF63AAE1E4D2"/>
          </w:pPr>
          <w:r>
            <w:t>[Type text]</w:t>
          </w:r>
        </w:p>
      </w:docPartBody>
    </w:docPart>
    <w:docPart>
      <w:docPartPr>
        <w:name w:val="889C45BA8801D745B927122662196696"/>
        <w:category>
          <w:name w:val="General"/>
          <w:gallery w:val="placeholder"/>
        </w:category>
        <w:types>
          <w:type w:val="bbPlcHdr"/>
        </w:types>
        <w:behaviors>
          <w:behavior w:val="content"/>
        </w:behaviors>
        <w:guid w:val="{14A40E07-8A96-B84E-9AFE-D2BEA3CEFF14}"/>
      </w:docPartPr>
      <w:docPartBody>
        <w:p w:rsidR="00000000" w:rsidRDefault="007633A9" w:rsidP="007633A9">
          <w:pPr>
            <w:pStyle w:val="889C45BA8801D745B927122662196696"/>
          </w:pPr>
          <w:r>
            <w:t>[Type text]</w:t>
          </w:r>
        </w:p>
      </w:docPartBody>
    </w:docPart>
    <w:docPart>
      <w:docPartPr>
        <w:name w:val="EF093AD94B7DEA4590514276D93617FE"/>
        <w:category>
          <w:name w:val="General"/>
          <w:gallery w:val="placeholder"/>
        </w:category>
        <w:types>
          <w:type w:val="bbPlcHdr"/>
        </w:types>
        <w:behaviors>
          <w:behavior w:val="content"/>
        </w:behaviors>
        <w:guid w:val="{A1DBB751-C9DD-2045-B038-4FF37CC16EB8}"/>
      </w:docPartPr>
      <w:docPartBody>
        <w:p w:rsidR="00000000" w:rsidRDefault="007633A9" w:rsidP="007633A9">
          <w:pPr>
            <w:pStyle w:val="EF093AD94B7DEA4590514276D93617FE"/>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33A9"/>
    <w:rsid w:val="007633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B06FDB929C96D46938BFF63AAE1E4D2">
    <w:name w:val="8B06FDB929C96D46938BFF63AAE1E4D2"/>
    <w:rsid w:val="007633A9"/>
  </w:style>
  <w:style w:type="paragraph" w:customStyle="1" w:styleId="889C45BA8801D745B927122662196696">
    <w:name w:val="889C45BA8801D745B927122662196696"/>
    <w:rsid w:val="007633A9"/>
  </w:style>
  <w:style w:type="paragraph" w:customStyle="1" w:styleId="EF093AD94B7DEA4590514276D93617FE">
    <w:name w:val="EF093AD94B7DEA4590514276D93617FE"/>
    <w:rsid w:val="007633A9"/>
  </w:style>
  <w:style w:type="paragraph" w:customStyle="1" w:styleId="371B9D07B8A0704AA3B062B7518E7DD5">
    <w:name w:val="371B9D07B8A0704AA3B062B7518E7DD5"/>
    <w:rsid w:val="007633A9"/>
  </w:style>
  <w:style w:type="paragraph" w:customStyle="1" w:styleId="CCD5D507239C8A4B8E2342D1B4BE4C5A">
    <w:name w:val="CCD5D507239C8A4B8E2342D1B4BE4C5A"/>
    <w:rsid w:val="007633A9"/>
  </w:style>
  <w:style w:type="paragraph" w:customStyle="1" w:styleId="41B2DA2B982B584C8F7BBEC3C09E05AF">
    <w:name w:val="41B2DA2B982B584C8F7BBEC3C09E05AF"/>
    <w:rsid w:val="007633A9"/>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B06FDB929C96D46938BFF63AAE1E4D2">
    <w:name w:val="8B06FDB929C96D46938BFF63AAE1E4D2"/>
    <w:rsid w:val="007633A9"/>
  </w:style>
  <w:style w:type="paragraph" w:customStyle="1" w:styleId="889C45BA8801D745B927122662196696">
    <w:name w:val="889C45BA8801D745B927122662196696"/>
    <w:rsid w:val="007633A9"/>
  </w:style>
  <w:style w:type="paragraph" w:customStyle="1" w:styleId="EF093AD94B7DEA4590514276D93617FE">
    <w:name w:val="EF093AD94B7DEA4590514276D93617FE"/>
    <w:rsid w:val="007633A9"/>
  </w:style>
  <w:style w:type="paragraph" w:customStyle="1" w:styleId="371B9D07B8A0704AA3B062B7518E7DD5">
    <w:name w:val="371B9D07B8A0704AA3B062B7518E7DD5"/>
    <w:rsid w:val="007633A9"/>
  </w:style>
  <w:style w:type="paragraph" w:customStyle="1" w:styleId="CCD5D507239C8A4B8E2342D1B4BE4C5A">
    <w:name w:val="CCD5D507239C8A4B8E2342D1B4BE4C5A"/>
    <w:rsid w:val="007633A9"/>
  </w:style>
  <w:style w:type="paragraph" w:customStyle="1" w:styleId="41B2DA2B982B584C8F7BBEC3C09E05AF">
    <w:name w:val="41B2DA2B982B584C8F7BBEC3C09E05AF"/>
    <w:rsid w:val="007633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F45A31-804F-B54E-AD29-C7CB36625E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215</Words>
  <Characters>1229</Characters>
  <Application>Microsoft Macintosh Word</Application>
  <DocSecurity>0</DocSecurity>
  <Lines>10</Lines>
  <Paragraphs>2</Paragraphs>
  <ScaleCrop>false</ScaleCrop>
  <Company/>
  <LinksUpToDate>false</LinksUpToDate>
  <CharactersWithSpaces>1442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Morrey</dc:creator>
  <cp:keywords/>
  <dc:description/>
  <cp:lastModifiedBy>Douglas Morrey</cp:lastModifiedBy>
  <cp:revision>3</cp:revision>
  <dcterms:created xsi:type="dcterms:W3CDTF">2013-12-25T10:59:00Z</dcterms:created>
  <dcterms:modified xsi:type="dcterms:W3CDTF">2013-12-25T11:13:00Z</dcterms:modified>
</cp:coreProperties>
</file>