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925BC3" w14:textId="77777777" w:rsidR="001233F0" w:rsidRDefault="001233F0" w:rsidP="001233F0">
      <w:pPr>
        <w:pStyle w:val="Heading1"/>
        <w:rPr>
          <w:sz w:val="22"/>
        </w:rPr>
      </w:pPr>
      <w:r w:rsidRPr="005B3C3C">
        <w:t>FR121 Story of Modern France</w:t>
      </w:r>
      <w:r w:rsidR="007F13FA">
        <w:t xml:space="preserve"> Primary Reading List 2020-21</w:t>
      </w:r>
    </w:p>
    <w:p w14:paraId="7FD73A2D" w14:textId="77777777" w:rsidR="001233F0" w:rsidRPr="00582A12" w:rsidRDefault="001233F0" w:rsidP="001233F0">
      <w:pPr>
        <w:spacing w:after="0"/>
        <w:ind w:left="1712"/>
        <w:rPr>
          <w:rFonts w:asciiTheme="majorHAnsi" w:hAnsiTheme="majorHAnsi"/>
        </w:rPr>
      </w:pPr>
    </w:p>
    <w:tbl>
      <w:tblPr>
        <w:tblStyle w:val="TableGrid"/>
        <w:tblW w:w="0" w:type="auto"/>
        <w:tblLook w:val="04A0" w:firstRow="1" w:lastRow="0" w:firstColumn="1" w:lastColumn="0" w:noHBand="0" w:noVBand="1"/>
      </w:tblPr>
      <w:tblGrid>
        <w:gridCol w:w="8330"/>
      </w:tblGrid>
      <w:tr w:rsidR="001233F0" w14:paraId="6C64768D" w14:textId="77777777" w:rsidTr="001233F0">
        <w:tc>
          <w:tcPr>
            <w:tcW w:w="8330" w:type="dxa"/>
          </w:tcPr>
          <w:p w14:paraId="7EDFD7BD" w14:textId="77777777" w:rsidR="001233F0" w:rsidRPr="001233F0" w:rsidRDefault="001233F0" w:rsidP="001233F0">
            <w:pPr>
              <w:spacing w:after="80" w:line="240" w:lineRule="auto"/>
              <w:rPr>
                <w:rFonts w:asciiTheme="majorHAnsi" w:hAnsiTheme="majorHAnsi"/>
                <w:i/>
              </w:rPr>
            </w:pPr>
            <w:r w:rsidRPr="001233F0">
              <w:rPr>
                <w:rFonts w:asciiTheme="majorHAnsi" w:hAnsiTheme="majorHAnsi"/>
                <w:i/>
              </w:rPr>
              <w:t>Texts are displayed in the order in which they are to be studied. Where particular editions of texts are mentioned, students should try to obtain these editions (note that this does not apply to music or film, which will be available to borrow through the department's Transnational Resources Centre). All primary texts will be available to purcha</w:t>
            </w:r>
            <w:r w:rsidR="00CD0B4C">
              <w:rPr>
                <w:rFonts w:asciiTheme="majorHAnsi" w:hAnsiTheme="majorHAnsi"/>
                <w:i/>
              </w:rPr>
              <w:t>se from the University bookshop once you arrive.</w:t>
            </w:r>
          </w:p>
        </w:tc>
      </w:tr>
    </w:tbl>
    <w:p w14:paraId="6524FA07" w14:textId="77777777" w:rsidR="001233F0" w:rsidRPr="00582A12" w:rsidRDefault="001233F0" w:rsidP="001233F0">
      <w:pPr>
        <w:spacing w:after="0" w:line="240" w:lineRule="auto"/>
        <w:rPr>
          <w:rFonts w:asciiTheme="majorHAnsi" w:hAnsiTheme="majorHAnsi"/>
          <w:b/>
        </w:rPr>
      </w:pPr>
    </w:p>
    <w:p w14:paraId="5698D3A8" w14:textId="77777777" w:rsidR="00D43BE6" w:rsidRDefault="00D43BE6" w:rsidP="007F13FA">
      <w:pPr>
        <w:pStyle w:val="ListParagraph"/>
        <w:numPr>
          <w:ilvl w:val="0"/>
          <w:numId w:val="6"/>
        </w:numPr>
        <w:spacing w:after="80"/>
        <w:rPr>
          <w:rFonts w:asciiTheme="majorHAnsi" w:hAnsiTheme="majorHAnsi"/>
          <w:lang w:val="en-US"/>
        </w:rPr>
      </w:pPr>
      <w:r w:rsidRPr="00582A12">
        <w:rPr>
          <w:rFonts w:asciiTheme="majorHAnsi" w:hAnsiTheme="majorHAnsi"/>
          <w:b/>
        </w:rPr>
        <w:t>Revolutionary prints and pamphlets</w:t>
      </w:r>
      <w:r w:rsidRPr="00582A12">
        <w:rPr>
          <w:rFonts w:asciiTheme="majorHAnsi" w:hAnsiTheme="majorHAnsi"/>
        </w:rPr>
        <w:t>. Material will be supplied by the tutor.</w:t>
      </w:r>
      <w:r w:rsidR="001233F0" w:rsidRPr="00D43BE6">
        <w:rPr>
          <w:rFonts w:asciiTheme="majorHAnsi" w:hAnsiTheme="majorHAnsi"/>
          <w:lang w:val="en-US"/>
        </w:rPr>
        <w:tab/>
      </w:r>
    </w:p>
    <w:p w14:paraId="3FFCAA33" w14:textId="77777777" w:rsidR="00D43BE6" w:rsidRDefault="00D43BE6" w:rsidP="007F13FA">
      <w:pPr>
        <w:pStyle w:val="ListParagraph"/>
        <w:spacing w:after="80"/>
        <w:ind w:left="0"/>
        <w:rPr>
          <w:rFonts w:asciiTheme="majorHAnsi" w:hAnsiTheme="majorHAnsi"/>
          <w:lang w:val="en-US"/>
        </w:rPr>
      </w:pPr>
    </w:p>
    <w:p w14:paraId="5B1A3C05" w14:textId="77777777" w:rsidR="00D43BE6" w:rsidRPr="00D43BE6" w:rsidRDefault="002C1A58" w:rsidP="007F13FA">
      <w:pPr>
        <w:pStyle w:val="ListParagraph"/>
        <w:numPr>
          <w:ilvl w:val="0"/>
          <w:numId w:val="6"/>
        </w:numPr>
        <w:spacing w:after="80"/>
        <w:rPr>
          <w:rFonts w:asciiTheme="majorHAnsi" w:hAnsiTheme="majorHAnsi"/>
          <w:lang w:val="en-US"/>
        </w:rPr>
      </w:pPr>
      <w:r w:rsidRPr="00D43BE6">
        <w:rPr>
          <w:rFonts w:asciiTheme="majorHAnsi" w:hAnsiTheme="majorHAnsi"/>
          <w:b/>
          <w:lang w:val="fr-FR"/>
        </w:rPr>
        <w:t xml:space="preserve">Olympe de Gouges, </w:t>
      </w:r>
      <w:r w:rsidRPr="00D43BE6">
        <w:rPr>
          <w:rFonts w:asciiTheme="majorHAnsi" w:hAnsiTheme="majorHAnsi"/>
          <w:b/>
          <w:i/>
          <w:lang w:val="fr-FR"/>
        </w:rPr>
        <w:t>Déclaration des droits de la femme et de la citoyenne</w:t>
      </w:r>
      <w:r w:rsidRPr="00D43BE6">
        <w:rPr>
          <w:rFonts w:asciiTheme="majorHAnsi" w:hAnsiTheme="majorHAnsi"/>
          <w:b/>
          <w:lang w:val="fr-FR"/>
        </w:rPr>
        <w:t xml:space="preserve">. </w:t>
      </w:r>
      <w:r w:rsidRPr="00D43BE6">
        <w:rPr>
          <w:rFonts w:asciiTheme="majorHAnsi" w:hAnsiTheme="majorHAnsi"/>
        </w:rPr>
        <w:t xml:space="preserve">Available to read here: </w:t>
      </w:r>
      <w:hyperlink r:id="rId5" w:history="1">
        <w:r w:rsidRPr="00D43BE6">
          <w:rPr>
            <w:rStyle w:val="Hyperlink"/>
            <w:rFonts w:asciiTheme="majorHAnsi" w:hAnsiTheme="majorHAnsi"/>
          </w:rPr>
          <w:t>http://www.siefar.org/wp-content/uploads/2015/09/Gouges-D%C3%A9claration.pdf</w:t>
        </w:r>
      </w:hyperlink>
      <w:r w:rsidRPr="00D43BE6">
        <w:rPr>
          <w:rFonts w:asciiTheme="majorHAnsi" w:hAnsiTheme="majorHAnsi"/>
        </w:rPr>
        <w:t xml:space="preserve"> </w:t>
      </w:r>
    </w:p>
    <w:p w14:paraId="187D6F53" w14:textId="77777777" w:rsidR="00D43BE6" w:rsidRPr="007F13FA" w:rsidRDefault="00D43BE6" w:rsidP="007F13FA">
      <w:pPr>
        <w:spacing w:after="80"/>
        <w:ind w:left="-360"/>
        <w:rPr>
          <w:rFonts w:asciiTheme="majorHAnsi" w:hAnsiTheme="majorHAnsi"/>
        </w:rPr>
      </w:pPr>
    </w:p>
    <w:p w14:paraId="1F247F06" w14:textId="77777777" w:rsidR="00D43BE6" w:rsidRDefault="007F13FA" w:rsidP="007F13FA">
      <w:pPr>
        <w:pStyle w:val="ListParagraph"/>
        <w:numPr>
          <w:ilvl w:val="0"/>
          <w:numId w:val="6"/>
        </w:numPr>
        <w:spacing w:after="80"/>
        <w:rPr>
          <w:rFonts w:asciiTheme="majorHAnsi" w:hAnsiTheme="majorHAnsi"/>
        </w:rPr>
      </w:pPr>
      <w:r w:rsidRPr="007F13FA">
        <w:rPr>
          <w:rFonts w:asciiTheme="majorHAnsi" w:hAnsiTheme="majorHAnsi"/>
          <w:b/>
          <w:lang w:val="en-US"/>
        </w:rPr>
        <w:t>Charles de Gaulle and the Stories of the French Resistance</w:t>
      </w:r>
      <w:r w:rsidR="001233F0" w:rsidRPr="00D43BE6">
        <w:rPr>
          <w:rFonts w:asciiTheme="majorHAnsi" w:hAnsiTheme="majorHAnsi"/>
          <w:b/>
        </w:rPr>
        <w:t>.</w:t>
      </w:r>
      <w:r w:rsidR="001233F0" w:rsidRPr="00D43BE6">
        <w:rPr>
          <w:rFonts w:asciiTheme="majorHAnsi" w:hAnsiTheme="majorHAnsi"/>
        </w:rPr>
        <w:t xml:space="preserve"> Material supplied by the tutor</w:t>
      </w:r>
      <w:r w:rsidR="00D43BE6">
        <w:rPr>
          <w:rFonts w:asciiTheme="majorHAnsi" w:hAnsiTheme="majorHAnsi"/>
        </w:rPr>
        <w:t xml:space="preserve"> (sourcebook)</w:t>
      </w:r>
    </w:p>
    <w:p w14:paraId="5629C1AD" w14:textId="77777777" w:rsidR="00D43BE6" w:rsidRPr="00D43BE6" w:rsidRDefault="00D43BE6" w:rsidP="007F13FA">
      <w:pPr>
        <w:pStyle w:val="ListParagraph"/>
        <w:ind w:left="360"/>
        <w:rPr>
          <w:rFonts w:asciiTheme="majorHAnsi" w:hAnsiTheme="majorHAnsi"/>
          <w:b/>
        </w:rPr>
      </w:pPr>
    </w:p>
    <w:p w14:paraId="1AF7E20A" w14:textId="77777777" w:rsidR="00D43BE6" w:rsidRDefault="007F13FA" w:rsidP="007F13FA">
      <w:pPr>
        <w:pStyle w:val="ListParagraph"/>
        <w:numPr>
          <w:ilvl w:val="0"/>
          <w:numId w:val="6"/>
        </w:numPr>
        <w:spacing w:after="80"/>
        <w:rPr>
          <w:rFonts w:asciiTheme="majorHAnsi" w:hAnsiTheme="majorHAnsi"/>
        </w:rPr>
      </w:pPr>
      <w:r w:rsidRPr="007F13FA">
        <w:rPr>
          <w:rFonts w:asciiTheme="majorHAnsi" w:hAnsiTheme="majorHAnsi"/>
          <w:b/>
          <w:lang w:val="en-US"/>
        </w:rPr>
        <w:t>Revolt and Resistance in May 1968</w:t>
      </w:r>
      <w:r w:rsidR="001233F0" w:rsidRPr="00D43BE6">
        <w:rPr>
          <w:rFonts w:asciiTheme="majorHAnsi" w:hAnsiTheme="majorHAnsi"/>
          <w:b/>
        </w:rPr>
        <w:t>.</w:t>
      </w:r>
      <w:r w:rsidR="001233F0" w:rsidRPr="00D43BE6">
        <w:rPr>
          <w:rFonts w:asciiTheme="majorHAnsi" w:hAnsiTheme="majorHAnsi"/>
        </w:rPr>
        <w:t xml:space="preserve"> Material supplied by the tutor</w:t>
      </w:r>
      <w:r w:rsidR="00D43BE6">
        <w:rPr>
          <w:rFonts w:asciiTheme="majorHAnsi" w:hAnsiTheme="majorHAnsi"/>
        </w:rPr>
        <w:t xml:space="preserve"> (sourcebook)</w:t>
      </w:r>
    </w:p>
    <w:p w14:paraId="32A76B75" w14:textId="77777777" w:rsidR="007F13FA" w:rsidRPr="007F13FA" w:rsidRDefault="007F13FA" w:rsidP="007F13FA">
      <w:pPr>
        <w:pStyle w:val="ListParagraph"/>
        <w:ind w:left="360"/>
        <w:rPr>
          <w:rFonts w:asciiTheme="majorHAnsi" w:hAnsiTheme="majorHAnsi"/>
        </w:rPr>
      </w:pPr>
    </w:p>
    <w:p w14:paraId="5BD22877" w14:textId="77777777" w:rsidR="007F13FA" w:rsidRPr="007F13FA" w:rsidRDefault="007F13FA" w:rsidP="007F13FA">
      <w:pPr>
        <w:pStyle w:val="ListParagraph"/>
        <w:numPr>
          <w:ilvl w:val="0"/>
          <w:numId w:val="6"/>
        </w:numPr>
        <w:spacing w:after="80"/>
        <w:rPr>
          <w:rFonts w:asciiTheme="majorHAnsi" w:hAnsiTheme="majorHAnsi"/>
          <w:lang w:val="fr-FR"/>
        </w:rPr>
      </w:pPr>
      <w:r>
        <w:rPr>
          <w:rFonts w:asciiTheme="majorHAnsi" w:hAnsiTheme="majorHAnsi"/>
          <w:b/>
          <w:lang w:val="fr-FR"/>
        </w:rPr>
        <w:t xml:space="preserve">Reframing Revolution : </w:t>
      </w:r>
      <w:r w:rsidRPr="00D43BE6">
        <w:rPr>
          <w:rFonts w:asciiTheme="majorHAnsi" w:hAnsiTheme="majorHAnsi"/>
          <w:b/>
          <w:lang w:val="fr-FR"/>
        </w:rPr>
        <w:t xml:space="preserve">Michel Foucault, </w:t>
      </w:r>
      <w:r w:rsidRPr="00D43BE6">
        <w:rPr>
          <w:rFonts w:asciiTheme="majorHAnsi" w:hAnsiTheme="majorHAnsi"/>
          <w:b/>
          <w:i/>
          <w:lang w:val="fr-FR"/>
        </w:rPr>
        <w:t>Surveiller et punir</w:t>
      </w:r>
      <w:r w:rsidRPr="00D43BE6">
        <w:rPr>
          <w:rFonts w:asciiTheme="majorHAnsi" w:hAnsiTheme="majorHAnsi"/>
          <w:lang w:val="fr-FR"/>
        </w:rPr>
        <w:t xml:space="preserve"> </w:t>
      </w:r>
    </w:p>
    <w:p w14:paraId="28674994" w14:textId="77777777" w:rsidR="007F13FA" w:rsidRPr="007F13FA" w:rsidRDefault="007F13FA" w:rsidP="007F13FA">
      <w:pPr>
        <w:pStyle w:val="ListParagraph"/>
        <w:spacing w:after="80"/>
        <w:rPr>
          <w:rFonts w:asciiTheme="majorHAnsi" w:hAnsiTheme="majorHAnsi"/>
        </w:rPr>
      </w:pPr>
      <w:r w:rsidRPr="007F13FA">
        <w:rPr>
          <w:rFonts w:asciiTheme="majorHAnsi" w:hAnsiTheme="majorHAnsi"/>
          <w:b/>
          <w:lang w:val="fr-FR"/>
        </w:rPr>
        <w:t>Advised edition:</w:t>
      </w:r>
      <w:r w:rsidRPr="007F13FA">
        <w:rPr>
          <w:rFonts w:asciiTheme="majorHAnsi" w:hAnsiTheme="majorHAnsi"/>
          <w:lang w:val="fr-FR"/>
        </w:rPr>
        <w:t xml:space="preserve"> Michel Foucault, </w:t>
      </w:r>
      <w:r w:rsidRPr="007F13FA">
        <w:rPr>
          <w:rFonts w:asciiTheme="majorHAnsi" w:hAnsiTheme="majorHAnsi"/>
          <w:i/>
          <w:lang w:val="fr-FR"/>
        </w:rPr>
        <w:t>Surveiller et punir: naissance de la prison</w:t>
      </w:r>
      <w:r w:rsidRPr="007F13FA">
        <w:rPr>
          <w:rFonts w:asciiTheme="majorHAnsi" w:hAnsiTheme="majorHAnsi"/>
          <w:lang w:val="fr-FR"/>
        </w:rPr>
        <w:t xml:space="preserve">, Gallimard tel edn (Paris: Gallimard, 1975). </w:t>
      </w:r>
      <w:r w:rsidRPr="007F13FA">
        <w:rPr>
          <w:rFonts w:asciiTheme="majorHAnsi" w:hAnsiTheme="majorHAnsi"/>
        </w:rPr>
        <w:t>Other editions will cost you much more.</w:t>
      </w:r>
    </w:p>
    <w:p w14:paraId="1D7E7F45" w14:textId="77777777" w:rsidR="007F13FA" w:rsidRPr="007F13FA" w:rsidRDefault="007F13FA" w:rsidP="007F13FA">
      <w:pPr>
        <w:pStyle w:val="ListParagraph"/>
        <w:spacing w:after="80"/>
        <w:rPr>
          <w:rFonts w:asciiTheme="majorHAnsi" w:hAnsiTheme="majorHAnsi"/>
        </w:rPr>
      </w:pPr>
      <w:r w:rsidRPr="007F13FA">
        <w:rPr>
          <w:rFonts w:asciiTheme="majorHAnsi" w:hAnsiTheme="majorHAnsi"/>
        </w:rPr>
        <w:t>We will focus on the following extracts :</w:t>
      </w:r>
    </w:p>
    <w:p w14:paraId="18E53F01" w14:textId="77777777" w:rsidR="007F13FA" w:rsidRPr="007F13FA" w:rsidRDefault="007F13FA" w:rsidP="007F13FA">
      <w:pPr>
        <w:pStyle w:val="ListParagraph"/>
        <w:numPr>
          <w:ilvl w:val="1"/>
          <w:numId w:val="6"/>
        </w:numPr>
        <w:spacing w:after="80"/>
        <w:rPr>
          <w:rFonts w:asciiTheme="majorHAnsi" w:hAnsiTheme="majorHAnsi"/>
          <w:lang w:val="fr-FR"/>
        </w:rPr>
      </w:pPr>
      <w:r w:rsidRPr="007F13FA">
        <w:rPr>
          <w:rFonts w:asciiTheme="majorHAnsi" w:hAnsiTheme="majorHAnsi"/>
          <w:lang w:val="fr-FR"/>
        </w:rPr>
        <w:t xml:space="preserve">'Le corps des condamnés' (pp. 1-40) </w:t>
      </w:r>
    </w:p>
    <w:p w14:paraId="2DAEC109" w14:textId="77777777" w:rsidR="007F13FA" w:rsidRPr="007F13FA" w:rsidRDefault="007F13FA" w:rsidP="007F13FA">
      <w:pPr>
        <w:pStyle w:val="ListParagraph"/>
        <w:numPr>
          <w:ilvl w:val="1"/>
          <w:numId w:val="6"/>
        </w:numPr>
        <w:spacing w:after="80"/>
        <w:rPr>
          <w:rFonts w:asciiTheme="majorHAnsi" w:hAnsiTheme="majorHAnsi"/>
        </w:rPr>
      </w:pPr>
      <w:r w:rsidRPr="007F13FA">
        <w:rPr>
          <w:rFonts w:asciiTheme="majorHAnsi" w:hAnsiTheme="majorHAnsi"/>
        </w:rPr>
        <w:t>'Le panoptisme' (pp. 228-64)</w:t>
      </w:r>
    </w:p>
    <w:p w14:paraId="24304E89" w14:textId="77777777" w:rsidR="00D43BE6" w:rsidRPr="00D43BE6" w:rsidRDefault="00D43BE6" w:rsidP="00D43BE6">
      <w:pPr>
        <w:pStyle w:val="ListParagraph"/>
        <w:rPr>
          <w:rFonts w:asciiTheme="majorHAnsi" w:hAnsiTheme="majorHAnsi"/>
          <w:b/>
        </w:rPr>
      </w:pPr>
    </w:p>
    <w:p w14:paraId="6C41B68F" w14:textId="77777777" w:rsidR="001233F0" w:rsidRPr="007F13FA" w:rsidRDefault="001233F0" w:rsidP="007F13FA">
      <w:pPr>
        <w:pStyle w:val="ListParagraph"/>
        <w:numPr>
          <w:ilvl w:val="0"/>
          <w:numId w:val="6"/>
        </w:numPr>
        <w:spacing w:after="80"/>
        <w:rPr>
          <w:rFonts w:asciiTheme="majorHAnsi" w:hAnsiTheme="majorHAnsi"/>
        </w:rPr>
      </w:pPr>
      <w:r w:rsidRPr="007F13FA">
        <w:rPr>
          <w:rFonts w:asciiTheme="majorHAnsi" w:hAnsiTheme="majorHAnsi"/>
          <w:b/>
        </w:rPr>
        <w:t>Film: (arrangements for viewing will be made through the department):</w:t>
      </w:r>
    </w:p>
    <w:p w14:paraId="30056F28" w14:textId="77777777" w:rsidR="007F13FA" w:rsidRDefault="001233F0" w:rsidP="007F13FA">
      <w:pPr>
        <w:spacing w:after="80" w:line="240" w:lineRule="auto"/>
        <w:ind w:left="176" w:firstLine="544"/>
        <w:rPr>
          <w:rFonts w:asciiTheme="majorHAnsi" w:hAnsiTheme="majorHAnsi"/>
          <w:b/>
          <w:lang w:val="fr-FR"/>
        </w:rPr>
      </w:pPr>
      <w:r w:rsidRPr="00C66202">
        <w:rPr>
          <w:rFonts w:asciiTheme="majorHAnsi" w:hAnsiTheme="majorHAnsi"/>
          <w:b/>
          <w:lang w:val="fr-FR"/>
        </w:rPr>
        <w:t xml:space="preserve">Jacques Audiard, </w:t>
      </w:r>
      <w:r w:rsidRPr="00C66202">
        <w:rPr>
          <w:rFonts w:asciiTheme="majorHAnsi" w:hAnsiTheme="majorHAnsi"/>
          <w:b/>
          <w:i/>
          <w:lang w:val="fr-FR"/>
        </w:rPr>
        <w:t>Un héros très discret</w:t>
      </w:r>
      <w:r w:rsidRPr="00C66202">
        <w:rPr>
          <w:rFonts w:asciiTheme="majorHAnsi" w:hAnsiTheme="majorHAnsi"/>
          <w:b/>
          <w:lang w:val="fr-FR"/>
        </w:rPr>
        <w:t xml:space="preserve"> (1995)</w:t>
      </w:r>
    </w:p>
    <w:p w14:paraId="5B8617E3" w14:textId="77777777" w:rsidR="007F13FA" w:rsidRDefault="007F13FA" w:rsidP="007F13FA">
      <w:pPr>
        <w:spacing w:after="80" w:line="240" w:lineRule="auto"/>
        <w:rPr>
          <w:rFonts w:asciiTheme="majorHAnsi" w:hAnsiTheme="majorHAnsi"/>
          <w:b/>
          <w:lang w:val="fr-FR"/>
        </w:rPr>
      </w:pPr>
    </w:p>
    <w:p w14:paraId="424F4ECF" w14:textId="77777777" w:rsidR="001233F0" w:rsidRPr="007F13FA" w:rsidRDefault="001233F0" w:rsidP="007F13FA">
      <w:pPr>
        <w:pStyle w:val="ListParagraph"/>
        <w:numPr>
          <w:ilvl w:val="0"/>
          <w:numId w:val="6"/>
        </w:numPr>
        <w:spacing w:after="80"/>
        <w:rPr>
          <w:rFonts w:asciiTheme="majorHAnsi" w:hAnsiTheme="majorHAnsi"/>
          <w:b/>
          <w:lang w:val="fr-FR"/>
        </w:rPr>
      </w:pPr>
      <w:r w:rsidRPr="007F13FA">
        <w:rPr>
          <w:rFonts w:asciiTheme="majorHAnsi" w:hAnsiTheme="majorHAnsi"/>
          <w:b/>
          <w:i/>
        </w:rPr>
        <w:t>La Chanson de Roland</w:t>
      </w:r>
    </w:p>
    <w:p w14:paraId="778F31E3" w14:textId="77777777" w:rsidR="001233F0" w:rsidRDefault="001233F0" w:rsidP="007F13FA">
      <w:pPr>
        <w:spacing w:after="80" w:line="240" w:lineRule="auto"/>
        <w:ind w:left="360"/>
        <w:rPr>
          <w:rFonts w:asciiTheme="majorHAnsi" w:hAnsiTheme="majorHAnsi"/>
        </w:rPr>
      </w:pPr>
      <w:r w:rsidRPr="00C66202">
        <w:rPr>
          <w:rFonts w:asciiTheme="majorHAnsi" w:hAnsiTheme="majorHAnsi"/>
          <w:b/>
          <w:lang w:val="fr-FR"/>
        </w:rPr>
        <w:t>Advised edition :</w:t>
      </w:r>
      <w:r w:rsidRPr="00C66202">
        <w:rPr>
          <w:rFonts w:asciiTheme="majorHAnsi" w:hAnsiTheme="majorHAnsi"/>
          <w:lang w:val="fr-FR"/>
        </w:rPr>
        <w:t xml:space="preserve"> Anon,  </w:t>
      </w:r>
      <w:r w:rsidRPr="00C66202">
        <w:rPr>
          <w:rFonts w:asciiTheme="majorHAnsi" w:hAnsiTheme="majorHAnsi"/>
          <w:i/>
          <w:lang w:val="fr-FR"/>
        </w:rPr>
        <w:t>La Chanson de Roland</w:t>
      </w:r>
      <w:r w:rsidRPr="00C66202">
        <w:rPr>
          <w:rFonts w:asciiTheme="majorHAnsi" w:hAnsiTheme="majorHAnsi"/>
          <w:lang w:val="fr-FR"/>
        </w:rPr>
        <w:t xml:space="preserve">, trans. by Ian Short, Lettres gothiques series (Paris : Livre de Poche, 1990). </w:t>
      </w:r>
      <w:r w:rsidRPr="00582A12">
        <w:rPr>
          <w:rFonts w:asciiTheme="majorHAnsi" w:hAnsiTheme="majorHAnsi"/>
        </w:rPr>
        <w:t>This bilingual edition presents you with the Old French text and a translation into modern French.  We will be working from the modern French text in class, and this is the text you should read. From time to time, your teachers will draw attention to particular features of the Old French original, which is helpfully set alongside t</w:t>
      </w:r>
      <w:r>
        <w:rPr>
          <w:rFonts w:asciiTheme="majorHAnsi" w:hAnsiTheme="majorHAnsi"/>
        </w:rPr>
        <w:t>he translation in this edition.</w:t>
      </w:r>
    </w:p>
    <w:p w14:paraId="4B79D7BC" w14:textId="77777777" w:rsidR="000002B9" w:rsidRDefault="000002B9" w:rsidP="00D43BE6">
      <w:pPr>
        <w:spacing w:after="80" w:line="240" w:lineRule="auto"/>
        <w:rPr>
          <w:rFonts w:asciiTheme="majorHAnsi" w:hAnsiTheme="majorHAnsi"/>
        </w:rPr>
      </w:pPr>
    </w:p>
    <w:p w14:paraId="1C563452" w14:textId="77777777" w:rsidR="001233F0" w:rsidRPr="000002B9" w:rsidRDefault="001233F0" w:rsidP="007F13FA">
      <w:pPr>
        <w:pStyle w:val="ListParagraph"/>
        <w:numPr>
          <w:ilvl w:val="0"/>
          <w:numId w:val="6"/>
        </w:numPr>
        <w:spacing w:after="80"/>
        <w:rPr>
          <w:rFonts w:asciiTheme="majorHAnsi" w:hAnsiTheme="majorHAnsi"/>
          <w:lang w:val="fr-FR"/>
        </w:rPr>
      </w:pPr>
      <w:r w:rsidRPr="000002B9">
        <w:rPr>
          <w:rFonts w:asciiTheme="majorHAnsi" w:hAnsiTheme="majorHAnsi"/>
          <w:b/>
          <w:lang w:val="fr-FR"/>
        </w:rPr>
        <w:t xml:space="preserve">Michel de Montaigne, </w:t>
      </w:r>
      <w:r w:rsidRPr="000002B9">
        <w:rPr>
          <w:rFonts w:asciiTheme="majorHAnsi" w:hAnsiTheme="majorHAnsi"/>
          <w:b/>
          <w:i/>
          <w:lang w:val="fr-FR"/>
        </w:rPr>
        <w:t>Essais</w:t>
      </w:r>
      <w:r w:rsidRPr="000002B9">
        <w:rPr>
          <w:rFonts w:asciiTheme="majorHAnsi" w:hAnsiTheme="majorHAnsi"/>
          <w:b/>
          <w:lang w:val="fr-FR"/>
        </w:rPr>
        <w:t>, book 1, ch 30/31: ‘Des Cannibales’</w:t>
      </w:r>
      <w:r w:rsidRPr="000002B9">
        <w:rPr>
          <w:rFonts w:asciiTheme="majorHAnsi" w:hAnsiTheme="majorHAnsi"/>
          <w:lang w:val="fr-FR"/>
        </w:rPr>
        <w:t>.</w:t>
      </w:r>
    </w:p>
    <w:p w14:paraId="5A724C5D" w14:textId="4AD27D6E" w:rsidR="001233F0" w:rsidRPr="00582A12" w:rsidRDefault="001233F0" w:rsidP="00A57646">
      <w:pPr>
        <w:spacing w:after="80" w:line="240" w:lineRule="auto"/>
        <w:ind w:left="360"/>
        <w:rPr>
          <w:rFonts w:asciiTheme="majorHAnsi" w:hAnsiTheme="majorHAnsi"/>
        </w:rPr>
      </w:pPr>
      <w:r w:rsidRPr="00847807">
        <w:rPr>
          <w:rFonts w:asciiTheme="majorHAnsi" w:hAnsiTheme="majorHAnsi"/>
          <w:b/>
        </w:rPr>
        <w:t>Advised edition:</w:t>
      </w:r>
      <w:r w:rsidRPr="00582A12">
        <w:rPr>
          <w:rFonts w:asciiTheme="majorHAnsi" w:hAnsiTheme="majorHAnsi"/>
        </w:rPr>
        <w:t xml:space="preserve"> Montaigne, </w:t>
      </w:r>
      <w:r w:rsidRPr="00C66202">
        <w:rPr>
          <w:rFonts w:asciiTheme="majorHAnsi" w:hAnsiTheme="majorHAnsi"/>
          <w:i/>
        </w:rPr>
        <w:t>Essais</w:t>
      </w:r>
      <w:r w:rsidRPr="00582A12">
        <w:rPr>
          <w:rFonts w:asciiTheme="majorHAnsi" w:hAnsiTheme="majorHAnsi"/>
        </w:rPr>
        <w:t xml:space="preserve">, ed. by Marie-Madeleine Fragonard (Paris: Classiques pocket, 2009). This is a good-value complete edition with helpful notes. </w:t>
      </w:r>
      <w:r w:rsidR="00A57646">
        <w:rPr>
          <w:rFonts w:asciiTheme="majorHAnsi" w:hAnsiTheme="majorHAnsi"/>
        </w:rPr>
        <w:t xml:space="preserve">This edition of the essay itself is available as a course extract here: </w:t>
      </w:r>
      <w:hyperlink r:id="rId6" w:history="1">
        <w:r w:rsidR="00A57646" w:rsidRPr="00A57646">
          <w:rPr>
            <w:rStyle w:val="Hyperlink"/>
            <w:rFonts w:asciiTheme="majorHAnsi" w:hAnsiTheme="majorHAnsi"/>
          </w:rPr>
          <w:t>https://clas.warwick.ac.uk/Extracts/Index/FR121</w:t>
        </w:r>
      </w:hyperlink>
      <w:r w:rsidR="00A57646">
        <w:rPr>
          <w:rFonts w:asciiTheme="majorHAnsi" w:hAnsiTheme="majorHAnsi"/>
        </w:rPr>
        <w:t xml:space="preserve">. You may wish to purchase the collection in order to look at some of the other essays within it (useful for contextualizing) and also </w:t>
      </w:r>
      <w:r w:rsidR="00A57646">
        <w:rPr>
          <w:rFonts w:asciiTheme="majorHAnsi" w:hAnsiTheme="majorHAnsi"/>
        </w:rPr>
        <w:lastRenderedPageBreak/>
        <w:t>because this edition has a good introduction. It’s not essential, though –  you can use this online version.</w:t>
      </w:r>
    </w:p>
    <w:p w14:paraId="6DE86D31" w14:textId="77777777" w:rsidR="001233F0" w:rsidRPr="00582A12" w:rsidRDefault="001233F0" w:rsidP="001233F0">
      <w:pPr>
        <w:spacing w:after="0" w:line="240" w:lineRule="auto"/>
        <w:rPr>
          <w:rFonts w:asciiTheme="majorHAnsi" w:hAnsiTheme="majorHAnsi"/>
        </w:rPr>
      </w:pPr>
    </w:p>
    <w:p w14:paraId="08B1CFBD" w14:textId="50FA8C66" w:rsidR="001233F0" w:rsidRPr="00C525CF" w:rsidRDefault="001233F0" w:rsidP="00C525CF">
      <w:pPr>
        <w:pStyle w:val="ListParagraph"/>
        <w:numPr>
          <w:ilvl w:val="0"/>
          <w:numId w:val="6"/>
        </w:numPr>
        <w:spacing w:after="80"/>
        <w:rPr>
          <w:rFonts w:asciiTheme="majorHAnsi" w:hAnsiTheme="majorHAnsi"/>
          <w:lang w:val="fr-FR"/>
        </w:rPr>
      </w:pPr>
      <w:r w:rsidRPr="00C525CF">
        <w:rPr>
          <w:rFonts w:asciiTheme="majorHAnsi" w:hAnsiTheme="majorHAnsi"/>
          <w:b/>
          <w:lang w:val="fr-FR"/>
        </w:rPr>
        <w:t xml:space="preserve">Maryse Condé : </w:t>
      </w:r>
      <w:r w:rsidRPr="00C525CF">
        <w:rPr>
          <w:rFonts w:asciiTheme="majorHAnsi" w:hAnsiTheme="majorHAnsi"/>
          <w:b/>
          <w:i/>
          <w:lang w:val="fr-FR"/>
        </w:rPr>
        <w:t>Le cœur à rire et à pleurer</w:t>
      </w:r>
      <w:r w:rsidRPr="00C525CF">
        <w:rPr>
          <w:rFonts w:asciiTheme="majorHAnsi" w:hAnsiTheme="majorHAnsi"/>
          <w:lang w:val="fr-FR"/>
        </w:rPr>
        <w:t xml:space="preserve"> </w:t>
      </w:r>
    </w:p>
    <w:p w14:paraId="287B3E88" w14:textId="77777777" w:rsidR="001233F0" w:rsidRPr="00C66202" w:rsidRDefault="001233F0" w:rsidP="001233F0">
      <w:pPr>
        <w:spacing w:after="80" w:line="240" w:lineRule="auto"/>
        <w:ind w:left="176"/>
        <w:rPr>
          <w:rFonts w:asciiTheme="majorHAnsi" w:hAnsiTheme="majorHAnsi"/>
          <w:lang w:val="fr-FR"/>
        </w:rPr>
      </w:pPr>
      <w:r w:rsidRPr="00C66202">
        <w:rPr>
          <w:rFonts w:asciiTheme="majorHAnsi" w:hAnsiTheme="majorHAnsi"/>
          <w:b/>
          <w:lang w:val="fr-FR"/>
        </w:rPr>
        <w:t>Advised edition:</w:t>
      </w:r>
      <w:r w:rsidRPr="00C66202">
        <w:rPr>
          <w:rFonts w:asciiTheme="majorHAnsi" w:hAnsiTheme="majorHAnsi"/>
          <w:lang w:val="fr-FR"/>
        </w:rPr>
        <w:t xml:space="preserve"> </w:t>
      </w:r>
      <w:r w:rsidRPr="00C66202">
        <w:rPr>
          <w:rFonts w:asciiTheme="majorHAnsi" w:hAnsiTheme="majorHAnsi"/>
          <w:i/>
          <w:lang w:val="fr-FR"/>
        </w:rPr>
        <w:t>Le cœur à rire et à pleurer</w:t>
      </w:r>
      <w:r w:rsidRPr="00C66202">
        <w:rPr>
          <w:rFonts w:asciiTheme="majorHAnsi" w:hAnsiTheme="majorHAnsi"/>
          <w:lang w:val="fr-FR"/>
        </w:rPr>
        <w:t xml:space="preserve"> (Paris : Pocket, 2002)</w:t>
      </w:r>
    </w:p>
    <w:p w14:paraId="1B1ABC14" w14:textId="77777777" w:rsidR="001233F0" w:rsidRPr="00C66202" w:rsidRDefault="001233F0" w:rsidP="001233F0">
      <w:pPr>
        <w:spacing w:after="0" w:line="240" w:lineRule="auto"/>
        <w:rPr>
          <w:rFonts w:asciiTheme="majorHAnsi" w:hAnsiTheme="majorHAnsi"/>
          <w:lang w:val="fr-FR"/>
        </w:rPr>
      </w:pPr>
    </w:p>
    <w:p w14:paraId="6BAE087B" w14:textId="34163A1B" w:rsidR="001233F0" w:rsidRPr="00C525CF" w:rsidRDefault="001233F0" w:rsidP="00C525CF">
      <w:pPr>
        <w:pStyle w:val="ListParagraph"/>
        <w:numPr>
          <w:ilvl w:val="0"/>
          <w:numId w:val="6"/>
        </w:numPr>
        <w:spacing w:after="80"/>
        <w:rPr>
          <w:rFonts w:asciiTheme="majorHAnsi" w:hAnsiTheme="majorHAnsi"/>
        </w:rPr>
      </w:pPr>
      <w:r w:rsidRPr="00C525CF">
        <w:rPr>
          <w:rFonts w:asciiTheme="majorHAnsi" w:hAnsiTheme="majorHAnsi"/>
          <w:b/>
        </w:rPr>
        <w:t xml:space="preserve">Abd Al Malik, </w:t>
      </w:r>
      <w:r w:rsidRPr="00C525CF">
        <w:rPr>
          <w:rFonts w:asciiTheme="majorHAnsi" w:hAnsiTheme="majorHAnsi"/>
          <w:b/>
          <w:i/>
        </w:rPr>
        <w:t>Gibraltar</w:t>
      </w:r>
      <w:r w:rsidRPr="00C525CF">
        <w:rPr>
          <w:rFonts w:asciiTheme="majorHAnsi" w:hAnsiTheme="majorHAnsi"/>
          <w:b/>
        </w:rPr>
        <w:t xml:space="preserve"> (2006)</w:t>
      </w:r>
    </w:p>
    <w:p w14:paraId="0E883FE3" w14:textId="77777777" w:rsidR="001233F0" w:rsidRDefault="001233F0" w:rsidP="001233F0">
      <w:pPr>
        <w:spacing w:after="80" w:line="240" w:lineRule="auto"/>
        <w:ind w:left="176"/>
        <w:rPr>
          <w:rFonts w:asciiTheme="majorHAnsi" w:hAnsiTheme="majorHAnsi"/>
        </w:rPr>
      </w:pPr>
      <w:r w:rsidRPr="00582A12">
        <w:rPr>
          <w:rFonts w:asciiTheme="majorHAnsi" w:hAnsiTheme="majorHAnsi"/>
        </w:rPr>
        <w:t>Album available to download from the web.</w:t>
      </w:r>
    </w:p>
    <w:p w14:paraId="1C079BD8" w14:textId="77777777" w:rsidR="001233F0" w:rsidRPr="00582A12" w:rsidRDefault="001233F0" w:rsidP="001233F0">
      <w:pPr>
        <w:spacing w:after="0" w:line="240" w:lineRule="auto"/>
        <w:ind w:left="176"/>
        <w:rPr>
          <w:rFonts w:asciiTheme="majorHAnsi" w:hAnsiTheme="majorHAnsi"/>
        </w:rPr>
      </w:pPr>
    </w:p>
    <w:p w14:paraId="6AF25FAB" w14:textId="77777777" w:rsidR="001233F0" w:rsidRPr="00D7394A" w:rsidRDefault="001233F0" w:rsidP="001233F0">
      <w:pPr>
        <w:spacing w:after="80" w:line="240" w:lineRule="auto"/>
        <w:rPr>
          <w:rFonts w:asciiTheme="majorHAnsi" w:hAnsiTheme="majorHAnsi"/>
          <w:b/>
        </w:rPr>
      </w:pPr>
      <w:r w:rsidRPr="00D7394A">
        <w:rPr>
          <w:rFonts w:asciiTheme="majorHAnsi" w:hAnsiTheme="majorHAnsi"/>
          <w:b/>
        </w:rPr>
        <w:t>MODULE HANDBOOK ON LITERARY THEORY</w:t>
      </w:r>
    </w:p>
    <w:p w14:paraId="6F4D17C8" w14:textId="77777777" w:rsidR="001233F0" w:rsidRPr="00D7394A" w:rsidRDefault="001233F0" w:rsidP="001233F0">
      <w:pPr>
        <w:spacing w:after="80" w:line="240" w:lineRule="auto"/>
        <w:rPr>
          <w:rFonts w:asciiTheme="majorHAnsi" w:hAnsiTheme="majorHAnsi"/>
          <w:b/>
        </w:rPr>
      </w:pPr>
      <w:r w:rsidRPr="00D7394A">
        <w:rPr>
          <w:rFonts w:asciiTheme="majorHAnsi" w:hAnsiTheme="majorHAnsi"/>
          <w:b/>
        </w:rPr>
        <w:t xml:space="preserve">Peter Barry, </w:t>
      </w:r>
      <w:r w:rsidRPr="00C66202">
        <w:rPr>
          <w:rFonts w:asciiTheme="majorHAnsi" w:hAnsiTheme="majorHAnsi"/>
          <w:b/>
          <w:i/>
        </w:rPr>
        <w:t>Beginning Theory: An Introduction to Literary and Cultural Theory</w:t>
      </w:r>
      <w:r w:rsidRPr="00D7394A">
        <w:rPr>
          <w:rFonts w:asciiTheme="majorHAnsi" w:hAnsiTheme="majorHAnsi"/>
          <w:b/>
        </w:rPr>
        <w:t>, 3rd edn (Manchester: Manchester University Press, 2009)</w:t>
      </w:r>
    </w:p>
    <w:p w14:paraId="7B964CD0" w14:textId="77777777" w:rsidR="001233F0" w:rsidRDefault="001233F0" w:rsidP="001233F0">
      <w:pPr>
        <w:spacing w:after="80" w:line="240" w:lineRule="auto"/>
        <w:rPr>
          <w:rFonts w:asciiTheme="majorHAnsi" w:hAnsiTheme="majorHAnsi"/>
        </w:rPr>
      </w:pPr>
      <w:r w:rsidRPr="00582A12">
        <w:rPr>
          <w:rFonts w:asciiTheme="majorHAnsi" w:hAnsiTheme="majorHAnsi"/>
        </w:rPr>
        <w:t>This text will be used in all of the theory lectures on the module and in associated seminars. It will be helpful to begin to flick through this text and read its introduc</w:t>
      </w:r>
      <w:r>
        <w:rPr>
          <w:rFonts w:asciiTheme="majorHAnsi" w:hAnsiTheme="majorHAnsi"/>
        </w:rPr>
        <w:t>tion before you arrive.</w:t>
      </w:r>
    </w:p>
    <w:p w14:paraId="500DBCD3" w14:textId="77777777" w:rsidR="001233F0" w:rsidRPr="00582A12" w:rsidRDefault="001233F0" w:rsidP="001233F0">
      <w:pPr>
        <w:spacing w:after="0" w:line="240" w:lineRule="auto"/>
        <w:rPr>
          <w:rFonts w:asciiTheme="majorHAnsi" w:hAnsiTheme="majorHAnsi"/>
        </w:rPr>
      </w:pPr>
    </w:p>
    <w:p w14:paraId="3A11CED5" w14:textId="77777777" w:rsidR="001233F0" w:rsidRPr="00D7394A" w:rsidRDefault="001233F0" w:rsidP="001233F0">
      <w:pPr>
        <w:spacing w:after="80" w:line="240" w:lineRule="auto"/>
        <w:rPr>
          <w:rFonts w:asciiTheme="majorHAnsi" w:hAnsiTheme="majorHAnsi"/>
          <w:b/>
        </w:rPr>
      </w:pPr>
      <w:r w:rsidRPr="00D7394A">
        <w:rPr>
          <w:rFonts w:asciiTheme="majorHAnsi" w:hAnsiTheme="majorHAnsi"/>
          <w:b/>
        </w:rPr>
        <w:t>GENERAL KNOWLEDGE OF FRENCH LITERATURE AND IDEAS</w:t>
      </w:r>
    </w:p>
    <w:p w14:paraId="58389599" w14:textId="77777777" w:rsidR="002C1A58" w:rsidRDefault="001233F0" w:rsidP="002C1A58">
      <w:pPr>
        <w:spacing w:after="80" w:line="240" w:lineRule="auto"/>
        <w:rPr>
          <w:rFonts w:asciiTheme="majorHAnsi" w:hAnsiTheme="majorHAnsi"/>
        </w:rPr>
      </w:pPr>
      <w:r w:rsidRPr="00582A12">
        <w:rPr>
          <w:rFonts w:asciiTheme="majorHAnsi" w:hAnsiTheme="majorHAnsi"/>
        </w:rPr>
        <w:t>These are not required reading but you may find them helpful in building a picture of the literary and cultural landscape of France:</w:t>
      </w:r>
    </w:p>
    <w:p w14:paraId="0DCFEEB8" w14:textId="77777777" w:rsidR="002C1A58" w:rsidRDefault="002C1A58" w:rsidP="002C1A58">
      <w:pPr>
        <w:spacing w:after="80"/>
        <w:rPr>
          <w:rFonts w:asciiTheme="majorHAnsi" w:hAnsiTheme="majorHAnsi"/>
        </w:rPr>
      </w:pPr>
    </w:p>
    <w:p w14:paraId="7D05BE0A" w14:textId="77777777" w:rsidR="002C1A58" w:rsidRDefault="002C1A58" w:rsidP="002C1A58">
      <w:pPr>
        <w:spacing w:after="80"/>
        <w:rPr>
          <w:rFonts w:asciiTheme="majorHAnsi" w:hAnsiTheme="majorHAnsi"/>
        </w:rPr>
      </w:pPr>
      <w:r>
        <w:rPr>
          <w:rFonts w:asciiTheme="majorHAnsi" w:hAnsiTheme="majorHAnsi"/>
        </w:rPr>
        <w:t xml:space="preserve">John D Lyons, </w:t>
      </w:r>
      <w:r>
        <w:rPr>
          <w:rFonts w:asciiTheme="majorHAnsi" w:hAnsiTheme="majorHAnsi"/>
          <w:i/>
        </w:rPr>
        <w:t>French Literature: a</w:t>
      </w:r>
      <w:r w:rsidRPr="00631B0B">
        <w:rPr>
          <w:rFonts w:asciiTheme="majorHAnsi" w:hAnsiTheme="majorHAnsi"/>
          <w:i/>
        </w:rPr>
        <w:t xml:space="preserve"> Very Short Introduction</w:t>
      </w:r>
      <w:r>
        <w:rPr>
          <w:rFonts w:asciiTheme="majorHAnsi" w:hAnsiTheme="majorHAnsi"/>
        </w:rPr>
        <w:t xml:space="preserve"> (Oxford: Oxford University Press, 2010)</w:t>
      </w:r>
    </w:p>
    <w:p w14:paraId="6058847C" w14:textId="77777777" w:rsidR="002C1A58" w:rsidRDefault="002C1A58" w:rsidP="002C1A58">
      <w:pPr>
        <w:spacing w:after="80"/>
        <w:rPr>
          <w:rFonts w:asciiTheme="majorHAnsi" w:hAnsiTheme="majorHAnsi"/>
        </w:rPr>
      </w:pPr>
      <w:r w:rsidRPr="00582A12">
        <w:rPr>
          <w:rFonts w:asciiTheme="majorHAnsi" w:hAnsiTheme="majorHAnsi"/>
        </w:rPr>
        <w:t xml:space="preserve">Brian Nelson et al, </w:t>
      </w:r>
      <w:r w:rsidRPr="00C66202">
        <w:rPr>
          <w:rFonts w:asciiTheme="majorHAnsi" w:hAnsiTheme="majorHAnsi"/>
          <w:i/>
        </w:rPr>
        <w:t>The Cambridge Introduction to French Literature</w:t>
      </w:r>
      <w:r w:rsidRPr="00582A12">
        <w:rPr>
          <w:rFonts w:asciiTheme="majorHAnsi" w:hAnsiTheme="majorHAnsi"/>
        </w:rPr>
        <w:t xml:space="preserve"> (Cambridge: Cambridge University Press, 2015)</w:t>
      </w:r>
    </w:p>
    <w:p w14:paraId="3EDF76D1" w14:textId="77777777" w:rsidR="001233F0" w:rsidRPr="00582A12" w:rsidRDefault="001233F0" w:rsidP="001233F0">
      <w:pPr>
        <w:spacing w:after="0" w:line="240" w:lineRule="auto"/>
        <w:rPr>
          <w:rFonts w:asciiTheme="majorHAnsi" w:hAnsiTheme="majorHAnsi"/>
        </w:rPr>
      </w:pPr>
    </w:p>
    <w:p w14:paraId="1DDE0DBD" w14:textId="77777777" w:rsidR="001233F0" w:rsidRPr="00D7394A" w:rsidRDefault="001233F0" w:rsidP="001233F0">
      <w:pPr>
        <w:spacing w:after="80" w:line="240" w:lineRule="auto"/>
        <w:rPr>
          <w:rFonts w:asciiTheme="majorHAnsi" w:hAnsiTheme="majorHAnsi"/>
          <w:b/>
        </w:rPr>
      </w:pPr>
      <w:r w:rsidRPr="00D7394A">
        <w:rPr>
          <w:rFonts w:asciiTheme="majorHAnsi" w:hAnsiTheme="majorHAnsi"/>
          <w:b/>
        </w:rPr>
        <w:t>GENERAL KNOWLEDGE OF FRENCH POLITICS AND CULTURE</w:t>
      </w:r>
    </w:p>
    <w:p w14:paraId="6AC1CF05" w14:textId="77777777" w:rsidR="001233F0" w:rsidRPr="00582A12" w:rsidRDefault="002C1A58" w:rsidP="001233F0">
      <w:pPr>
        <w:spacing w:after="80" w:line="240" w:lineRule="auto"/>
        <w:rPr>
          <w:rFonts w:asciiTheme="majorHAnsi" w:hAnsiTheme="majorHAnsi"/>
        </w:rPr>
      </w:pPr>
      <w:r>
        <w:rPr>
          <w:rFonts w:asciiTheme="majorHAnsi" w:hAnsiTheme="majorHAnsi"/>
        </w:rPr>
        <w:t>Again, these are</w:t>
      </w:r>
      <w:r w:rsidR="001233F0" w:rsidRPr="00582A12">
        <w:rPr>
          <w:rFonts w:asciiTheme="majorHAnsi" w:hAnsiTheme="majorHAnsi"/>
        </w:rPr>
        <w:t xml:space="preserve"> not required reading, but offer</w:t>
      </w:r>
      <w:r>
        <w:rPr>
          <w:rFonts w:asciiTheme="majorHAnsi" w:hAnsiTheme="majorHAnsi"/>
        </w:rPr>
        <w:t xml:space="preserve"> a good </w:t>
      </w:r>
      <w:r w:rsidR="001233F0" w:rsidRPr="00582A12">
        <w:rPr>
          <w:rFonts w:asciiTheme="majorHAnsi" w:hAnsiTheme="majorHAnsi"/>
        </w:rPr>
        <w:t xml:space="preserve">‘way-in’ to the topic.  </w:t>
      </w:r>
    </w:p>
    <w:p w14:paraId="282FD7F9" w14:textId="77777777" w:rsidR="001233F0" w:rsidRPr="00582A12" w:rsidRDefault="001233F0" w:rsidP="001233F0">
      <w:pPr>
        <w:spacing w:after="0" w:line="240" w:lineRule="auto"/>
        <w:rPr>
          <w:rFonts w:asciiTheme="majorHAnsi" w:hAnsiTheme="majorHAnsi"/>
        </w:rPr>
      </w:pPr>
    </w:p>
    <w:p w14:paraId="4E7D272D" w14:textId="77777777" w:rsidR="003A7C9B" w:rsidRDefault="001233F0" w:rsidP="002C1A58">
      <w:pPr>
        <w:spacing w:after="80"/>
        <w:rPr>
          <w:rFonts w:asciiTheme="majorHAnsi" w:hAnsiTheme="majorHAnsi"/>
        </w:rPr>
      </w:pPr>
      <w:r w:rsidRPr="00582A12">
        <w:rPr>
          <w:rFonts w:asciiTheme="majorHAnsi" w:hAnsiTheme="majorHAnsi"/>
        </w:rPr>
        <w:t>Helen Drake</w:t>
      </w:r>
      <w:r w:rsidRPr="00C66202">
        <w:rPr>
          <w:rFonts w:asciiTheme="majorHAnsi" w:hAnsiTheme="majorHAnsi"/>
          <w:i/>
        </w:rPr>
        <w:t>, Contemporary France</w:t>
      </w:r>
      <w:r w:rsidRPr="00582A12">
        <w:rPr>
          <w:rFonts w:asciiTheme="majorHAnsi" w:hAnsiTheme="majorHAnsi"/>
        </w:rPr>
        <w:t xml:space="preserve"> (Basingstoke: Palgrave Macmillan, 2011)</w:t>
      </w:r>
    </w:p>
    <w:p w14:paraId="3254BA45" w14:textId="77777777" w:rsidR="002C1A58" w:rsidRDefault="002C1A58" w:rsidP="002C1A58">
      <w:pPr>
        <w:spacing w:after="80"/>
        <w:rPr>
          <w:rFonts w:asciiTheme="majorHAnsi" w:hAnsiTheme="majorHAnsi"/>
        </w:rPr>
      </w:pPr>
      <w:r>
        <w:rPr>
          <w:rFonts w:asciiTheme="majorHAnsi" w:hAnsiTheme="majorHAnsi"/>
        </w:rPr>
        <w:t xml:space="preserve">Vanessa Schwartz, </w:t>
      </w:r>
      <w:r>
        <w:rPr>
          <w:rFonts w:asciiTheme="majorHAnsi" w:hAnsiTheme="majorHAnsi"/>
          <w:i/>
        </w:rPr>
        <w:t>Modern France: a</w:t>
      </w:r>
      <w:r w:rsidRPr="00631B0B">
        <w:rPr>
          <w:rFonts w:asciiTheme="majorHAnsi" w:hAnsiTheme="majorHAnsi"/>
          <w:i/>
        </w:rPr>
        <w:t xml:space="preserve"> Very Short Introduction</w:t>
      </w:r>
      <w:r>
        <w:rPr>
          <w:rFonts w:asciiTheme="majorHAnsi" w:hAnsiTheme="majorHAnsi"/>
        </w:rPr>
        <w:t xml:space="preserve"> (Oxford: Oxford University Press, 2011)</w:t>
      </w:r>
    </w:p>
    <w:p w14:paraId="777AC97F" w14:textId="77777777" w:rsidR="002C1A58" w:rsidRPr="001233F0" w:rsidRDefault="002C1A58" w:rsidP="0038141B">
      <w:pPr>
        <w:spacing w:after="80" w:line="240" w:lineRule="auto"/>
        <w:rPr>
          <w:rFonts w:asciiTheme="majorHAnsi" w:hAnsiTheme="majorHAnsi"/>
        </w:rPr>
      </w:pPr>
    </w:p>
    <w:sectPr w:rsidR="002C1A58" w:rsidRPr="001233F0" w:rsidSect="001233F0">
      <w:pgSz w:w="11900" w:h="16840"/>
      <w:pgMar w:top="1440" w:right="1588" w:bottom="1440" w:left="158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7941DB"/>
    <w:multiLevelType w:val="hybridMultilevel"/>
    <w:tmpl w:val="45985CE0"/>
    <w:lvl w:ilvl="0" w:tplc="DBF85870">
      <w:start w:val="1"/>
      <w:numFmt w:val="decimal"/>
      <w:lvlText w:val="%1."/>
      <w:lvlJc w:val="left"/>
      <w:pPr>
        <w:ind w:left="720" w:hanging="360"/>
      </w:pPr>
      <w:rPr>
        <w:rFonts w:hint="default"/>
      </w:rPr>
    </w:lvl>
    <w:lvl w:ilvl="1" w:tplc="767CF3C0">
      <w:numFmt w:val="bullet"/>
      <w:lvlText w:val="•"/>
      <w:lvlJc w:val="left"/>
      <w:pPr>
        <w:ind w:left="1620" w:hanging="540"/>
      </w:pPr>
      <w:rPr>
        <w:rFonts w:ascii="Calibri" w:eastAsiaTheme="minorEastAsia"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9F42538"/>
    <w:multiLevelType w:val="hybridMultilevel"/>
    <w:tmpl w:val="FF7E463E"/>
    <w:lvl w:ilvl="0" w:tplc="04090001">
      <w:start w:val="1"/>
      <w:numFmt w:val="bullet"/>
      <w:lvlText w:val=""/>
      <w:lvlJc w:val="left"/>
      <w:pPr>
        <w:ind w:left="1353" w:hanging="360"/>
      </w:pPr>
      <w:rPr>
        <w:rFonts w:ascii="Symbol" w:hAnsi="Symbol"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2" w15:restartNumberingAfterBreak="0">
    <w:nsid w:val="2E1E7A49"/>
    <w:multiLevelType w:val="hybridMultilevel"/>
    <w:tmpl w:val="26BE88BE"/>
    <w:lvl w:ilvl="0" w:tplc="DBF8587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71E5E32"/>
    <w:multiLevelType w:val="hybridMultilevel"/>
    <w:tmpl w:val="F050C4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0E56E6E"/>
    <w:multiLevelType w:val="hybridMultilevel"/>
    <w:tmpl w:val="A79219CC"/>
    <w:lvl w:ilvl="0" w:tplc="DBF858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70A18CE"/>
    <w:multiLevelType w:val="hybridMultilevel"/>
    <w:tmpl w:val="BCA6AC2C"/>
    <w:lvl w:ilvl="0" w:tplc="69E03A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2"/>
  </w:num>
  <w:num w:numId="3">
    <w:abstractNumId w:val="3"/>
  </w:num>
  <w:num w:numId="4">
    <w:abstractNumId w:val="5"/>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3F0"/>
    <w:rsid w:val="000002B9"/>
    <w:rsid w:val="00045900"/>
    <w:rsid w:val="001233F0"/>
    <w:rsid w:val="002C1A58"/>
    <w:rsid w:val="0038141B"/>
    <w:rsid w:val="003A7C9B"/>
    <w:rsid w:val="006432E4"/>
    <w:rsid w:val="007F13FA"/>
    <w:rsid w:val="00A57646"/>
    <w:rsid w:val="00C525CF"/>
    <w:rsid w:val="00CD0B4C"/>
    <w:rsid w:val="00D43BE6"/>
    <w:rsid w:val="00DF2B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33414C"/>
  <w15:docId w15:val="{2A454EAA-07A9-4BD9-BBC8-8BC181B35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33F0"/>
    <w:pPr>
      <w:spacing w:after="200" w:line="276" w:lineRule="auto"/>
    </w:pPr>
    <w:rPr>
      <w:sz w:val="22"/>
      <w:szCs w:val="22"/>
    </w:rPr>
  </w:style>
  <w:style w:type="paragraph" w:styleId="Heading1">
    <w:name w:val="heading 1"/>
    <w:basedOn w:val="Normal"/>
    <w:next w:val="Normal"/>
    <w:link w:val="Heading1Char"/>
    <w:uiPriority w:val="9"/>
    <w:qFormat/>
    <w:rsid w:val="001233F0"/>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1233F0"/>
    <w:rPr>
      <w:color w:val="0000FF"/>
      <w:u w:val="single"/>
    </w:rPr>
  </w:style>
  <w:style w:type="paragraph" w:styleId="ListParagraph">
    <w:name w:val="List Paragraph"/>
    <w:basedOn w:val="Normal"/>
    <w:uiPriority w:val="34"/>
    <w:qFormat/>
    <w:rsid w:val="001233F0"/>
    <w:pPr>
      <w:overflowPunct w:val="0"/>
      <w:autoSpaceDE w:val="0"/>
      <w:autoSpaceDN w:val="0"/>
      <w:adjustRightInd w:val="0"/>
      <w:spacing w:after="0" w:line="240" w:lineRule="auto"/>
      <w:ind w:left="720"/>
      <w:contextualSpacing/>
      <w:textAlignment w:val="baseline"/>
    </w:pPr>
    <w:rPr>
      <w:rFonts w:ascii="Arial" w:eastAsia="Times New Roman" w:hAnsi="Arial" w:cs="Times New Roman"/>
      <w:sz w:val="24"/>
      <w:szCs w:val="20"/>
      <w:lang w:val="en-GB"/>
    </w:rPr>
  </w:style>
  <w:style w:type="character" w:customStyle="1" w:styleId="Heading1Char">
    <w:name w:val="Heading 1 Char"/>
    <w:basedOn w:val="DefaultParagraphFont"/>
    <w:link w:val="Heading1"/>
    <w:uiPriority w:val="9"/>
    <w:rsid w:val="001233F0"/>
    <w:rPr>
      <w:rFonts w:asciiTheme="majorHAnsi" w:eastAsiaTheme="majorEastAsia" w:hAnsiTheme="majorHAnsi" w:cstheme="majorBidi"/>
      <w:b/>
      <w:bCs/>
      <w:color w:val="345A8A" w:themeColor="accent1" w:themeShade="B5"/>
      <w:sz w:val="32"/>
      <w:szCs w:val="32"/>
    </w:rPr>
  </w:style>
  <w:style w:type="table" w:styleId="TableGrid">
    <w:name w:val="Table Grid"/>
    <w:basedOn w:val="TableNormal"/>
    <w:uiPriority w:val="59"/>
    <w:rsid w:val="001233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002B9"/>
    <w:rPr>
      <w:color w:val="800080" w:themeColor="followedHyperlink"/>
      <w:u w:val="single"/>
    </w:rPr>
  </w:style>
  <w:style w:type="character" w:styleId="UnresolvedMention">
    <w:name w:val="Unresolved Mention"/>
    <w:basedOn w:val="DefaultParagraphFont"/>
    <w:uiPriority w:val="99"/>
    <w:semiHidden/>
    <w:unhideWhenUsed/>
    <w:rsid w:val="00A576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las.warwick.ac.uk/Extracts/Index/FR121" TargetMode="External"/><Relationship Id="rId5" Type="http://schemas.openxmlformats.org/officeDocument/2006/relationships/hyperlink" Target="http://www.siefar.org/wp-content/uploads/2015/09/Gouges-D%C3%A9claration.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576</Words>
  <Characters>3284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Hampton</dc:creator>
  <cp:lastModifiedBy>Hampton, Cathy</cp:lastModifiedBy>
  <cp:revision>4</cp:revision>
  <dcterms:created xsi:type="dcterms:W3CDTF">2020-07-31T08:50:00Z</dcterms:created>
  <dcterms:modified xsi:type="dcterms:W3CDTF">2020-10-06T11:04:00Z</dcterms:modified>
</cp:coreProperties>
</file>