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D4B" w:rsidRDefault="009E1D4B" w:rsidP="009E1D4B">
      <w:pPr>
        <w:pStyle w:val="Title"/>
        <w:rPr>
          <w:sz w:val="22"/>
        </w:rPr>
      </w:pPr>
      <w:r>
        <w:rPr>
          <w:sz w:val="22"/>
        </w:rPr>
        <w:t xml:space="preserve">Documentary Theatre and </w:t>
      </w:r>
      <w:proofErr w:type="spellStart"/>
      <w:r>
        <w:rPr>
          <w:i/>
          <w:sz w:val="22"/>
        </w:rPr>
        <w:t>Vergangenheitsbewältigung</w:t>
      </w:r>
      <w:proofErr w:type="spellEnd"/>
    </w:p>
    <w:p w:rsidR="009E1D4B" w:rsidRDefault="009E1D4B" w:rsidP="009E1D4B">
      <w:pPr>
        <w:numPr>
          <w:ilvl w:val="0"/>
          <w:numId w:val="1"/>
        </w:numPr>
        <w:jc w:val="both"/>
        <w:rPr>
          <w:sz w:val="22"/>
        </w:rPr>
      </w:pPr>
      <w:proofErr w:type="gramStart"/>
      <w:r>
        <w:rPr>
          <w:sz w:val="22"/>
        </w:rPr>
        <w:t>grows</w:t>
      </w:r>
      <w:proofErr w:type="gramEnd"/>
      <w:r>
        <w:rPr>
          <w:sz w:val="22"/>
        </w:rPr>
        <w:t xml:space="preserve"> out of a period of increased politicisation in the 1960s resulting from a growing unease with the way German society deals (or does not deal and has not dealt) with the Nazi past. </w:t>
      </w:r>
    </w:p>
    <w:p w:rsidR="009E1D4B" w:rsidRDefault="009E1D4B" w:rsidP="009E1D4B">
      <w:pPr>
        <w:numPr>
          <w:ilvl w:val="0"/>
          <w:numId w:val="1"/>
        </w:numPr>
        <w:jc w:val="both"/>
        <w:rPr>
          <w:sz w:val="22"/>
        </w:rPr>
      </w:pPr>
      <w:r>
        <w:rPr>
          <w:sz w:val="22"/>
        </w:rPr>
        <w:t>In the course of the 1960s the issue of ‘</w:t>
      </w:r>
      <w:proofErr w:type="spellStart"/>
      <w:r>
        <w:rPr>
          <w:sz w:val="22"/>
        </w:rPr>
        <w:t>Vergangenheitsbewältigung</w:t>
      </w:r>
      <w:proofErr w:type="spellEnd"/>
      <w:r>
        <w:rPr>
          <w:sz w:val="22"/>
        </w:rPr>
        <w:t xml:space="preserve">’ comes to the forefront of German public consciousness. Two public trials receive national and international media attention confronting the German public with the uncomfortable Nazi past:    1. the 1961 trial of Adolf Eichmann, Hitler’s administrative organiser of the    </w:t>
      </w:r>
    </w:p>
    <w:p w:rsidR="009E1D4B" w:rsidRDefault="009E1D4B" w:rsidP="009E1D4B">
      <w:pPr>
        <w:jc w:val="both"/>
        <w:rPr>
          <w:sz w:val="22"/>
        </w:rPr>
      </w:pPr>
      <w:r>
        <w:rPr>
          <w:sz w:val="22"/>
        </w:rPr>
        <w:t xml:space="preserve">                      </w:t>
      </w:r>
      <w:proofErr w:type="gramStart"/>
      <w:r>
        <w:rPr>
          <w:sz w:val="22"/>
        </w:rPr>
        <w:t>Holocaust in Jerusalem.</w:t>
      </w:r>
      <w:proofErr w:type="gramEnd"/>
    </w:p>
    <w:p w:rsidR="009E1D4B" w:rsidRDefault="009E1D4B" w:rsidP="009E1D4B">
      <w:pPr>
        <w:jc w:val="both"/>
        <w:rPr>
          <w:sz w:val="22"/>
        </w:rPr>
      </w:pPr>
      <w:r>
        <w:rPr>
          <w:sz w:val="22"/>
        </w:rPr>
        <w:t xml:space="preserve">                  2. </w:t>
      </w:r>
      <w:proofErr w:type="gramStart"/>
      <w:r>
        <w:rPr>
          <w:sz w:val="22"/>
        </w:rPr>
        <w:t>the</w:t>
      </w:r>
      <w:proofErr w:type="gramEnd"/>
      <w:r>
        <w:rPr>
          <w:sz w:val="22"/>
        </w:rPr>
        <w:t xml:space="preserve"> 1963 Frankfurt Auschwitz trial. Documents from the trial serve Peter Weiss </w:t>
      </w:r>
    </w:p>
    <w:p w:rsidR="009E1D4B" w:rsidRDefault="009E1D4B" w:rsidP="009E1D4B">
      <w:pPr>
        <w:jc w:val="both"/>
        <w:rPr>
          <w:sz w:val="22"/>
        </w:rPr>
      </w:pPr>
      <w:r>
        <w:rPr>
          <w:sz w:val="22"/>
        </w:rPr>
        <w:t xml:space="preserve">                      as the basis for </w:t>
      </w:r>
      <w:r>
        <w:rPr>
          <w:i/>
          <w:sz w:val="22"/>
        </w:rPr>
        <w:t xml:space="preserve">Die </w:t>
      </w:r>
      <w:proofErr w:type="spellStart"/>
      <w:r>
        <w:rPr>
          <w:i/>
          <w:sz w:val="22"/>
        </w:rPr>
        <w:t>Ermittlung</w:t>
      </w:r>
      <w:proofErr w:type="spellEnd"/>
      <w:r>
        <w:rPr>
          <w:sz w:val="22"/>
        </w:rPr>
        <w:t>.</w:t>
      </w:r>
    </w:p>
    <w:p w:rsidR="009E1D4B" w:rsidRDefault="009E1D4B" w:rsidP="009E1D4B">
      <w:pPr>
        <w:jc w:val="both"/>
        <w:rPr>
          <w:sz w:val="22"/>
        </w:rPr>
      </w:pPr>
      <w:r>
        <w:rPr>
          <w:sz w:val="22"/>
        </w:rPr>
        <w:t xml:space="preserve">Both of these trials generate controversial debates in </w:t>
      </w:r>
      <w:smartTag w:uri="urn:schemas-microsoft-com:office:smarttags" w:element="country-region">
        <w:smartTag w:uri="urn:schemas-microsoft-com:office:smarttags" w:element="place">
          <w:r>
            <w:rPr>
              <w:sz w:val="22"/>
            </w:rPr>
            <w:t>Germany</w:t>
          </w:r>
        </w:smartTag>
      </w:smartTag>
      <w:r>
        <w:rPr>
          <w:sz w:val="22"/>
        </w:rPr>
        <w:t xml:space="preserve"> about the Nazi past and its significance for the present. Huge influence on an increasingly politicised younger generation that wakes up to the fact that the present day Federal Republic is based on the foundations of Nazi Germany. </w:t>
      </w:r>
    </w:p>
    <w:p w:rsidR="009E1D4B" w:rsidRDefault="009E1D4B" w:rsidP="009E1D4B">
      <w:pPr>
        <w:jc w:val="both"/>
        <w:rPr>
          <w:sz w:val="22"/>
        </w:rPr>
      </w:pPr>
    </w:p>
    <w:p w:rsidR="009E1D4B" w:rsidRDefault="009E1D4B" w:rsidP="009E1D4B">
      <w:pPr>
        <w:pStyle w:val="Heading1"/>
        <w:jc w:val="both"/>
        <w:rPr>
          <w:sz w:val="22"/>
        </w:rPr>
      </w:pPr>
      <w:r>
        <w:rPr>
          <w:sz w:val="22"/>
        </w:rPr>
        <w:t>Documentary theatre</w:t>
      </w:r>
    </w:p>
    <w:p w:rsidR="009E1D4B" w:rsidRDefault="009E1D4B" w:rsidP="009E1D4B">
      <w:pPr>
        <w:numPr>
          <w:ilvl w:val="0"/>
          <w:numId w:val="1"/>
        </w:numPr>
        <w:jc w:val="both"/>
        <w:rPr>
          <w:sz w:val="22"/>
        </w:rPr>
      </w:pPr>
      <w:r>
        <w:rPr>
          <w:sz w:val="22"/>
        </w:rPr>
        <w:t>a form of political theatre with leftist tendencies that seeks to expose (capitalist) power structures and criticise the existing ideological framework of society.</w:t>
      </w:r>
    </w:p>
    <w:p w:rsidR="009E1D4B" w:rsidRDefault="009E1D4B" w:rsidP="009E1D4B">
      <w:pPr>
        <w:numPr>
          <w:ilvl w:val="0"/>
          <w:numId w:val="1"/>
        </w:numPr>
        <w:jc w:val="both"/>
        <w:rPr>
          <w:sz w:val="22"/>
        </w:rPr>
      </w:pPr>
      <w:r>
        <w:rPr>
          <w:sz w:val="22"/>
        </w:rPr>
        <w:t xml:space="preserve">origins lie in the politicisation of theatre in the 1920s under the influence of Russian revolution. Forerunners: Erwin </w:t>
      </w:r>
      <w:proofErr w:type="spellStart"/>
      <w:r>
        <w:rPr>
          <w:sz w:val="22"/>
        </w:rPr>
        <w:t>Piscator</w:t>
      </w:r>
      <w:proofErr w:type="spellEnd"/>
      <w:r>
        <w:rPr>
          <w:sz w:val="22"/>
        </w:rPr>
        <w:t xml:space="preserve"> (director) </w:t>
      </w:r>
      <w:proofErr w:type="spellStart"/>
      <w:r>
        <w:rPr>
          <w:sz w:val="22"/>
        </w:rPr>
        <w:t>Bertolt</w:t>
      </w:r>
      <w:proofErr w:type="spellEnd"/>
      <w:r>
        <w:rPr>
          <w:sz w:val="22"/>
        </w:rPr>
        <w:t xml:space="preserve"> Brecht (playwright) concerned with presenting the social conflicts, class tensions and power structures of the day. This in turn led to a re-thinking of forms of representation, plot, set design, acting and stage technology. </w:t>
      </w:r>
    </w:p>
    <w:p w:rsidR="009E1D4B" w:rsidRDefault="009E1D4B" w:rsidP="009E1D4B">
      <w:pPr>
        <w:numPr>
          <w:ilvl w:val="0"/>
          <w:numId w:val="1"/>
        </w:numPr>
        <w:jc w:val="both"/>
        <w:rPr>
          <w:sz w:val="22"/>
        </w:rPr>
      </w:pPr>
      <w:r>
        <w:rPr>
          <w:sz w:val="22"/>
        </w:rPr>
        <w:t xml:space="preserve">Brecht’s ‘epic theatre’ is particularly important for Weiss. Weiss uses </w:t>
      </w:r>
      <w:proofErr w:type="spellStart"/>
      <w:r>
        <w:rPr>
          <w:sz w:val="22"/>
        </w:rPr>
        <w:t>Brechtian</w:t>
      </w:r>
      <w:proofErr w:type="spellEnd"/>
      <w:r>
        <w:rPr>
          <w:sz w:val="22"/>
        </w:rPr>
        <w:t xml:space="preserve"> ‘alienation effects’ in </w:t>
      </w:r>
      <w:r>
        <w:rPr>
          <w:i/>
          <w:sz w:val="22"/>
        </w:rPr>
        <w:t xml:space="preserve">Die </w:t>
      </w:r>
      <w:proofErr w:type="spellStart"/>
      <w:r>
        <w:rPr>
          <w:i/>
          <w:sz w:val="22"/>
        </w:rPr>
        <w:t>Ermittlung</w:t>
      </w:r>
      <w:proofErr w:type="spellEnd"/>
      <w:r>
        <w:rPr>
          <w:sz w:val="22"/>
        </w:rPr>
        <w:t xml:space="preserve"> to distance the audience from events on stage. He Weiss refers to both Brecht and </w:t>
      </w:r>
      <w:proofErr w:type="spellStart"/>
      <w:r>
        <w:rPr>
          <w:sz w:val="22"/>
        </w:rPr>
        <w:t>Piscator</w:t>
      </w:r>
      <w:proofErr w:type="spellEnd"/>
      <w:r>
        <w:rPr>
          <w:sz w:val="22"/>
        </w:rPr>
        <w:t xml:space="preserve"> in his ‘</w:t>
      </w:r>
      <w:proofErr w:type="spellStart"/>
      <w:r>
        <w:rPr>
          <w:sz w:val="22"/>
        </w:rPr>
        <w:t>Notizen</w:t>
      </w:r>
      <w:proofErr w:type="spellEnd"/>
      <w:r>
        <w:rPr>
          <w:sz w:val="22"/>
        </w:rPr>
        <w:t xml:space="preserve"> </w:t>
      </w:r>
      <w:proofErr w:type="spellStart"/>
      <w:r>
        <w:rPr>
          <w:sz w:val="22"/>
        </w:rPr>
        <w:t>zum</w:t>
      </w:r>
      <w:proofErr w:type="spellEnd"/>
      <w:r>
        <w:rPr>
          <w:sz w:val="22"/>
        </w:rPr>
        <w:t xml:space="preserve"> </w:t>
      </w:r>
      <w:proofErr w:type="spellStart"/>
      <w:r>
        <w:rPr>
          <w:sz w:val="22"/>
        </w:rPr>
        <w:t>dokumentarischen</w:t>
      </w:r>
      <w:proofErr w:type="spellEnd"/>
      <w:r>
        <w:rPr>
          <w:sz w:val="22"/>
        </w:rPr>
        <w:t xml:space="preserve"> </w:t>
      </w:r>
      <w:proofErr w:type="spellStart"/>
      <w:r>
        <w:rPr>
          <w:sz w:val="22"/>
        </w:rPr>
        <w:t>Theater</w:t>
      </w:r>
      <w:proofErr w:type="spellEnd"/>
      <w:r>
        <w:rPr>
          <w:sz w:val="22"/>
        </w:rPr>
        <w:t xml:space="preserve">’ (1968) as forerunners of his own way of writing plays. </w:t>
      </w:r>
      <w:proofErr w:type="spellStart"/>
      <w:r>
        <w:rPr>
          <w:sz w:val="22"/>
        </w:rPr>
        <w:t>Piscator</w:t>
      </w:r>
      <w:proofErr w:type="spellEnd"/>
      <w:r>
        <w:rPr>
          <w:sz w:val="22"/>
        </w:rPr>
        <w:t xml:space="preserve"> directed the first performances of </w:t>
      </w:r>
      <w:proofErr w:type="spellStart"/>
      <w:r>
        <w:rPr>
          <w:sz w:val="22"/>
        </w:rPr>
        <w:t>Hochhuth’s</w:t>
      </w:r>
      <w:proofErr w:type="spellEnd"/>
      <w:r>
        <w:rPr>
          <w:sz w:val="22"/>
        </w:rPr>
        <w:t xml:space="preserve"> </w:t>
      </w:r>
      <w:r>
        <w:rPr>
          <w:i/>
          <w:sz w:val="22"/>
        </w:rPr>
        <w:t xml:space="preserve">Der </w:t>
      </w:r>
      <w:proofErr w:type="spellStart"/>
      <w:r>
        <w:rPr>
          <w:i/>
          <w:sz w:val="22"/>
        </w:rPr>
        <w:t>Stellvertreter</w:t>
      </w:r>
      <w:proofErr w:type="spellEnd"/>
      <w:r>
        <w:rPr>
          <w:sz w:val="22"/>
        </w:rPr>
        <w:t xml:space="preserve">, Weiss’s </w:t>
      </w:r>
      <w:r>
        <w:rPr>
          <w:i/>
          <w:sz w:val="22"/>
        </w:rPr>
        <w:t xml:space="preserve">Die </w:t>
      </w:r>
      <w:proofErr w:type="spellStart"/>
      <w:r>
        <w:rPr>
          <w:i/>
          <w:sz w:val="22"/>
        </w:rPr>
        <w:t>Ermittlung</w:t>
      </w:r>
      <w:proofErr w:type="spellEnd"/>
      <w:r>
        <w:rPr>
          <w:sz w:val="22"/>
        </w:rPr>
        <w:t xml:space="preserve"> and </w:t>
      </w:r>
      <w:proofErr w:type="spellStart"/>
      <w:r>
        <w:rPr>
          <w:sz w:val="22"/>
        </w:rPr>
        <w:t>Kipphardt’s</w:t>
      </w:r>
      <w:proofErr w:type="spellEnd"/>
      <w:r>
        <w:rPr>
          <w:sz w:val="22"/>
        </w:rPr>
        <w:t xml:space="preserve"> </w:t>
      </w:r>
      <w:r>
        <w:rPr>
          <w:i/>
          <w:sz w:val="22"/>
        </w:rPr>
        <w:t xml:space="preserve">In der </w:t>
      </w:r>
      <w:proofErr w:type="spellStart"/>
      <w:r>
        <w:rPr>
          <w:i/>
          <w:sz w:val="22"/>
        </w:rPr>
        <w:t>Sache</w:t>
      </w:r>
      <w:proofErr w:type="spellEnd"/>
      <w:r>
        <w:rPr>
          <w:i/>
          <w:sz w:val="22"/>
        </w:rPr>
        <w:t xml:space="preserve"> </w:t>
      </w:r>
      <w:proofErr w:type="spellStart"/>
      <w:r>
        <w:rPr>
          <w:i/>
          <w:sz w:val="22"/>
        </w:rPr>
        <w:t>J.Robert</w:t>
      </w:r>
      <w:proofErr w:type="spellEnd"/>
      <w:r>
        <w:rPr>
          <w:i/>
          <w:sz w:val="22"/>
        </w:rPr>
        <w:t xml:space="preserve"> Oppenheimer</w:t>
      </w:r>
      <w:r>
        <w:rPr>
          <w:sz w:val="22"/>
        </w:rPr>
        <w:t>.</w:t>
      </w:r>
    </w:p>
    <w:p w:rsidR="009E1D4B" w:rsidRDefault="009E1D4B" w:rsidP="009E1D4B">
      <w:pPr>
        <w:jc w:val="both"/>
        <w:rPr>
          <w:sz w:val="22"/>
        </w:rPr>
      </w:pPr>
    </w:p>
    <w:p w:rsidR="009E1D4B" w:rsidRDefault="009E1D4B" w:rsidP="009E1D4B">
      <w:pPr>
        <w:jc w:val="both"/>
        <w:rPr>
          <w:b/>
          <w:sz w:val="22"/>
        </w:rPr>
      </w:pPr>
      <w:r>
        <w:rPr>
          <w:b/>
          <w:sz w:val="22"/>
        </w:rPr>
        <w:t>Aesthetic principles of documentary theatre:</w:t>
      </w:r>
    </w:p>
    <w:p w:rsidR="009E1D4B" w:rsidRDefault="009E1D4B" w:rsidP="009E1D4B">
      <w:pPr>
        <w:numPr>
          <w:ilvl w:val="0"/>
          <w:numId w:val="1"/>
        </w:numPr>
        <w:jc w:val="both"/>
        <w:rPr>
          <w:sz w:val="22"/>
        </w:rPr>
      </w:pPr>
      <w:r>
        <w:rPr>
          <w:sz w:val="22"/>
        </w:rPr>
        <w:t>montage of actual documentary material for political enlightenment</w:t>
      </w:r>
    </w:p>
    <w:p w:rsidR="009E1D4B" w:rsidRDefault="009E1D4B" w:rsidP="009E1D4B">
      <w:pPr>
        <w:numPr>
          <w:ilvl w:val="0"/>
          <w:numId w:val="1"/>
        </w:numPr>
        <w:jc w:val="both"/>
        <w:rPr>
          <w:b/>
          <w:sz w:val="22"/>
        </w:rPr>
      </w:pPr>
      <w:r>
        <w:rPr>
          <w:sz w:val="22"/>
        </w:rPr>
        <w:t>critique of media (involving a critique of itself as a medium)</w:t>
      </w:r>
    </w:p>
    <w:p w:rsidR="009E1D4B" w:rsidRDefault="009E1D4B" w:rsidP="009E1D4B">
      <w:pPr>
        <w:numPr>
          <w:ilvl w:val="0"/>
          <w:numId w:val="1"/>
        </w:numPr>
        <w:jc w:val="both"/>
        <w:rPr>
          <w:sz w:val="22"/>
        </w:rPr>
      </w:pPr>
      <w:r>
        <w:rPr>
          <w:sz w:val="22"/>
        </w:rPr>
        <w:t xml:space="preserve">see also the excellent website: </w:t>
      </w:r>
      <w:hyperlink r:id="rId6" w:history="1">
        <w:r w:rsidRPr="00A03CCF">
          <w:rPr>
            <w:rStyle w:val="Hyperlink"/>
            <w:sz w:val="22"/>
          </w:rPr>
          <w:t>http://www.pohlw.de/literatur/theater/dokument.htm</w:t>
        </w:r>
      </w:hyperlink>
    </w:p>
    <w:p w:rsidR="009E1D4B" w:rsidRDefault="009E1D4B" w:rsidP="009E1D4B">
      <w:pPr>
        <w:jc w:val="both"/>
        <w:rPr>
          <w:sz w:val="22"/>
        </w:rPr>
      </w:pPr>
    </w:p>
    <w:p w:rsidR="009E1D4B" w:rsidRDefault="009E1D4B" w:rsidP="009E1D4B">
      <w:pPr>
        <w:pStyle w:val="Heading2"/>
        <w:jc w:val="both"/>
        <w:rPr>
          <w:b w:val="0"/>
        </w:rPr>
      </w:pPr>
      <w:r>
        <w:t xml:space="preserve">Peter Weiss </w:t>
      </w:r>
      <w:r>
        <w:rPr>
          <w:b w:val="0"/>
        </w:rPr>
        <w:t>(painter, film maker and writer )</w:t>
      </w:r>
    </w:p>
    <w:p w:rsidR="009E1D4B" w:rsidRDefault="009E1D4B" w:rsidP="009E1D4B">
      <w:pPr>
        <w:jc w:val="both"/>
        <w:rPr>
          <w:sz w:val="22"/>
        </w:rPr>
      </w:pPr>
      <w:r>
        <w:rPr>
          <w:sz w:val="22"/>
        </w:rPr>
        <w:t xml:space="preserve">born 1916, father Hungarian Jewish textile factory owner who converted to Catholicism, </w:t>
      </w:r>
    </w:p>
    <w:p w:rsidR="009E1D4B" w:rsidRDefault="009E1D4B" w:rsidP="009E1D4B">
      <w:pPr>
        <w:ind w:firstLine="720"/>
        <w:jc w:val="both"/>
        <w:rPr>
          <w:sz w:val="22"/>
        </w:rPr>
      </w:pPr>
      <w:r>
        <w:rPr>
          <w:sz w:val="22"/>
        </w:rPr>
        <w:t xml:space="preserve">     mother a Swiss actress.</w:t>
      </w:r>
    </w:p>
    <w:p w:rsidR="009E1D4B" w:rsidRDefault="009E1D4B" w:rsidP="009E1D4B">
      <w:pPr>
        <w:jc w:val="both"/>
        <w:rPr>
          <w:sz w:val="22"/>
        </w:rPr>
      </w:pPr>
      <w:r>
        <w:rPr>
          <w:sz w:val="22"/>
        </w:rPr>
        <w:t xml:space="preserve">1935 family emigrates to </w:t>
      </w:r>
      <w:smartTag w:uri="urn:schemas-microsoft-com:office:smarttags" w:element="country-region">
        <w:smartTag w:uri="urn:schemas-microsoft-com:office:smarttags" w:element="place">
          <w:r>
            <w:rPr>
              <w:sz w:val="22"/>
            </w:rPr>
            <w:t>England</w:t>
          </w:r>
        </w:smartTag>
      </w:smartTag>
    </w:p>
    <w:p w:rsidR="009E1D4B" w:rsidRDefault="009E1D4B" w:rsidP="009E1D4B">
      <w:pPr>
        <w:jc w:val="both"/>
        <w:rPr>
          <w:sz w:val="22"/>
        </w:rPr>
      </w:pPr>
      <w:r>
        <w:rPr>
          <w:sz w:val="22"/>
        </w:rPr>
        <w:t xml:space="preserve">1936-38 studies at academy of art in </w:t>
      </w:r>
      <w:smartTag w:uri="urn:schemas-microsoft-com:office:smarttags" w:element="City">
        <w:smartTag w:uri="urn:schemas-microsoft-com:office:smarttags" w:element="place">
          <w:r>
            <w:rPr>
              <w:sz w:val="22"/>
            </w:rPr>
            <w:t>Prague</w:t>
          </w:r>
        </w:smartTag>
      </w:smartTag>
    </w:p>
    <w:p w:rsidR="009E1D4B" w:rsidRDefault="009E1D4B" w:rsidP="009E1D4B">
      <w:pPr>
        <w:jc w:val="both"/>
        <w:rPr>
          <w:sz w:val="22"/>
        </w:rPr>
      </w:pPr>
      <w:r>
        <w:rPr>
          <w:sz w:val="22"/>
        </w:rPr>
        <w:t xml:space="preserve">1938 emigration to </w:t>
      </w:r>
      <w:smartTag w:uri="urn:schemas-microsoft-com:office:smarttags" w:element="country-region">
        <w:smartTag w:uri="urn:schemas-microsoft-com:office:smarttags" w:element="place">
          <w:r>
            <w:rPr>
              <w:sz w:val="22"/>
            </w:rPr>
            <w:t>Switzerland</w:t>
          </w:r>
        </w:smartTag>
      </w:smartTag>
      <w:r>
        <w:rPr>
          <w:sz w:val="22"/>
        </w:rPr>
        <w:t xml:space="preserve"> after Nazi troops occupy parts of </w:t>
      </w:r>
      <w:smartTag w:uri="urn:schemas-microsoft-com:office:smarttags" w:element="country-region">
        <w:smartTag w:uri="urn:schemas-microsoft-com:office:smarttags" w:element="place">
          <w:r>
            <w:rPr>
              <w:sz w:val="22"/>
            </w:rPr>
            <w:t>Czechoslovakia</w:t>
          </w:r>
        </w:smartTag>
      </w:smartTag>
    </w:p>
    <w:p w:rsidR="009E1D4B" w:rsidRDefault="009E1D4B" w:rsidP="009E1D4B">
      <w:pPr>
        <w:jc w:val="both"/>
        <w:rPr>
          <w:sz w:val="22"/>
        </w:rPr>
      </w:pPr>
      <w:r>
        <w:rPr>
          <w:sz w:val="22"/>
        </w:rPr>
        <w:t xml:space="preserve">1939 emigration to </w:t>
      </w:r>
      <w:smartTag w:uri="urn:schemas-microsoft-com:office:smarttags" w:element="country-region">
        <w:smartTag w:uri="urn:schemas-microsoft-com:office:smarttags" w:element="place">
          <w:r>
            <w:rPr>
              <w:sz w:val="22"/>
            </w:rPr>
            <w:t>Sweden</w:t>
          </w:r>
        </w:smartTag>
      </w:smartTag>
      <w:r>
        <w:rPr>
          <w:sz w:val="22"/>
        </w:rPr>
        <w:t xml:space="preserve"> where he lives until his death</w:t>
      </w:r>
    </w:p>
    <w:p w:rsidR="009E1D4B" w:rsidRDefault="009E1D4B" w:rsidP="009E1D4B">
      <w:pPr>
        <w:jc w:val="both"/>
        <w:rPr>
          <w:b/>
          <w:sz w:val="22"/>
        </w:rPr>
      </w:pPr>
      <w:r>
        <w:rPr>
          <w:b/>
          <w:sz w:val="22"/>
        </w:rPr>
        <w:t>Key Works:</w:t>
      </w:r>
    </w:p>
    <w:p w:rsidR="009E1D4B" w:rsidRDefault="009E1D4B" w:rsidP="009E1D4B">
      <w:pPr>
        <w:jc w:val="both"/>
        <w:rPr>
          <w:sz w:val="22"/>
        </w:rPr>
      </w:pPr>
      <w:r>
        <w:rPr>
          <w:sz w:val="22"/>
        </w:rPr>
        <w:t xml:space="preserve">1952 ‘micro-novel’ </w:t>
      </w:r>
      <w:r>
        <w:rPr>
          <w:i/>
          <w:sz w:val="22"/>
        </w:rPr>
        <w:t xml:space="preserve">Der </w:t>
      </w:r>
      <w:proofErr w:type="spellStart"/>
      <w:r>
        <w:rPr>
          <w:i/>
          <w:sz w:val="22"/>
        </w:rPr>
        <w:t>Schatten</w:t>
      </w:r>
      <w:proofErr w:type="spellEnd"/>
      <w:r>
        <w:rPr>
          <w:i/>
          <w:sz w:val="22"/>
        </w:rPr>
        <w:t xml:space="preserve"> des </w:t>
      </w:r>
      <w:proofErr w:type="spellStart"/>
      <w:r>
        <w:rPr>
          <w:i/>
          <w:sz w:val="22"/>
        </w:rPr>
        <w:t>Körpers</w:t>
      </w:r>
      <w:proofErr w:type="spellEnd"/>
      <w:r>
        <w:rPr>
          <w:i/>
          <w:sz w:val="22"/>
        </w:rPr>
        <w:t xml:space="preserve"> des Kutschers</w:t>
      </w:r>
    </w:p>
    <w:p w:rsidR="009E1D4B" w:rsidRDefault="009E1D4B" w:rsidP="009E1D4B">
      <w:pPr>
        <w:jc w:val="both"/>
        <w:rPr>
          <w:sz w:val="22"/>
        </w:rPr>
      </w:pPr>
      <w:r>
        <w:rPr>
          <w:sz w:val="22"/>
        </w:rPr>
        <w:t xml:space="preserve">1961 </w:t>
      </w:r>
      <w:proofErr w:type="spellStart"/>
      <w:r>
        <w:rPr>
          <w:i/>
          <w:sz w:val="22"/>
        </w:rPr>
        <w:t>Abschied</w:t>
      </w:r>
      <w:proofErr w:type="spellEnd"/>
      <w:r>
        <w:rPr>
          <w:i/>
          <w:sz w:val="22"/>
        </w:rPr>
        <w:t xml:space="preserve"> von den </w:t>
      </w:r>
      <w:proofErr w:type="spellStart"/>
      <w:r>
        <w:rPr>
          <w:i/>
          <w:sz w:val="22"/>
        </w:rPr>
        <w:t>Eltern</w:t>
      </w:r>
      <w:proofErr w:type="spellEnd"/>
      <w:r>
        <w:rPr>
          <w:sz w:val="22"/>
        </w:rPr>
        <w:t xml:space="preserve"> (novel)</w:t>
      </w:r>
    </w:p>
    <w:p w:rsidR="009E1D4B" w:rsidRDefault="009E1D4B" w:rsidP="009E1D4B">
      <w:pPr>
        <w:jc w:val="both"/>
        <w:rPr>
          <w:sz w:val="22"/>
        </w:rPr>
      </w:pPr>
      <w:r>
        <w:rPr>
          <w:sz w:val="22"/>
        </w:rPr>
        <w:t xml:space="preserve">1963 </w:t>
      </w:r>
      <w:proofErr w:type="spellStart"/>
      <w:r>
        <w:rPr>
          <w:i/>
          <w:sz w:val="22"/>
        </w:rPr>
        <w:t>Fluchtpunkt</w:t>
      </w:r>
      <w:proofErr w:type="spellEnd"/>
      <w:r>
        <w:rPr>
          <w:sz w:val="22"/>
        </w:rPr>
        <w:t xml:space="preserve"> (novel)</w:t>
      </w:r>
    </w:p>
    <w:p w:rsidR="009E1D4B" w:rsidRDefault="009E1D4B" w:rsidP="009E1D4B">
      <w:pPr>
        <w:jc w:val="both"/>
        <w:rPr>
          <w:i/>
          <w:sz w:val="22"/>
        </w:rPr>
      </w:pPr>
      <w:r>
        <w:rPr>
          <w:sz w:val="22"/>
        </w:rPr>
        <w:t xml:space="preserve">1964 </w:t>
      </w:r>
      <w:r>
        <w:rPr>
          <w:i/>
          <w:sz w:val="22"/>
        </w:rPr>
        <w:t xml:space="preserve">Die </w:t>
      </w:r>
      <w:proofErr w:type="spellStart"/>
      <w:r>
        <w:rPr>
          <w:i/>
          <w:sz w:val="22"/>
        </w:rPr>
        <w:t>Verfolgung</w:t>
      </w:r>
      <w:proofErr w:type="spellEnd"/>
      <w:r>
        <w:rPr>
          <w:i/>
          <w:sz w:val="22"/>
        </w:rPr>
        <w:t xml:space="preserve"> und </w:t>
      </w:r>
      <w:proofErr w:type="spellStart"/>
      <w:r>
        <w:rPr>
          <w:i/>
          <w:sz w:val="22"/>
        </w:rPr>
        <w:t>Ermordung</w:t>
      </w:r>
      <w:proofErr w:type="spellEnd"/>
      <w:r>
        <w:rPr>
          <w:i/>
          <w:sz w:val="22"/>
        </w:rPr>
        <w:t xml:space="preserve"> Jean-Paul </w:t>
      </w:r>
      <w:proofErr w:type="spellStart"/>
      <w:r>
        <w:rPr>
          <w:i/>
          <w:sz w:val="22"/>
        </w:rPr>
        <w:t>Marats</w:t>
      </w:r>
      <w:proofErr w:type="spellEnd"/>
      <w:r>
        <w:rPr>
          <w:i/>
          <w:sz w:val="22"/>
        </w:rPr>
        <w:t xml:space="preserve">, </w:t>
      </w:r>
      <w:proofErr w:type="spellStart"/>
      <w:r>
        <w:rPr>
          <w:i/>
          <w:sz w:val="22"/>
        </w:rPr>
        <w:t>dargestellt</w:t>
      </w:r>
      <w:proofErr w:type="spellEnd"/>
      <w:r>
        <w:rPr>
          <w:i/>
          <w:sz w:val="22"/>
        </w:rPr>
        <w:t xml:space="preserve"> </w:t>
      </w:r>
      <w:proofErr w:type="spellStart"/>
      <w:r>
        <w:rPr>
          <w:i/>
          <w:sz w:val="22"/>
        </w:rPr>
        <w:t>durch</w:t>
      </w:r>
      <w:proofErr w:type="spellEnd"/>
      <w:r>
        <w:rPr>
          <w:i/>
          <w:sz w:val="22"/>
        </w:rPr>
        <w:t xml:space="preserve"> die </w:t>
      </w:r>
    </w:p>
    <w:p w:rsidR="009E1D4B" w:rsidRDefault="009E1D4B" w:rsidP="009E1D4B">
      <w:pPr>
        <w:jc w:val="both"/>
        <w:rPr>
          <w:sz w:val="22"/>
        </w:rPr>
      </w:pPr>
      <w:r>
        <w:rPr>
          <w:i/>
          <w:sz w:val="22"/>
        </w:rPr>
        <w:t xml:space="preserve">         </w:t>
      </w:r>
      <w:proofErr w:type="spellStart"/>
      <w:r>
        <w:rPr>
          <w:i/>
          <w:sz w:val="22"/>
        </w:rPr>
        <w:t>Schauspielgruppe</w:t>
      </w:r>
      <w:proofErr w:type="spellEnd"/>
      <w:r>
        <w:rPr>
          <w:i/>
          <w:sz w:val="22"/>
        </w:rPr>
        <w:t xml:space="preserve"> des </w:t>
      </w:r>
      <w:proofErr w:type="spellStart"/>
      <w:r>
        <w:rPr>
          <w:i/>
          <w:sz w:val="22"/>
        </w:rPr>
        <w:t>Hoispizes</w:t>
      </w:r>
      <w:proofErr w:type="spellEnd"/>
      <w:r>
        <w:rPr>
          <w:i/>
          <w:sz w:val="22"/>
        </w:rPr>
        <w:t xml:space="preserve"> </w:t>
      </w:r>
      <w:proofErr w:type="spellStart"/>
      <w:r>
        <w:rPr>
          <w:i/>
          <w:sz w:val="22"/>
        </w:rPr>
        <w:t>zu</w:t>
      </w:r>
      <w:proofErr w:type="spellEnd"/>
      <w:r>
        <w:rPr>
          <w:i/>
          <w:sz w:val="22"/>
        </w:rPr>
        <w:t xml:space="preserve"> </w:t>
      </w:r>
      <w:proofErr w:type="spellStart"/>
      <w:r>
        <w:rPr>
          <w:i/>
          <w:sz w:val="22"/>
        </w:rPr>
        <w:t>Charenton</w:t>
      </w:r>
      <w:proofErr w:type="spellEnd"/>
      <w:r>
        <w:rPr>
          <w:i/>
          <w:sz w:val="22"/>
        </w:rPr>
        <w:t xml:space="preserve"> </w:t>
      </w:r>
      <w:proofErr w:type="spellStart"/>
      <w:r>
        <w:rPr>
          <w:i/>
          <w:sz w:val="22"/>
        </w:rPr>
        <w:t>unter</w:t>
      </w:r>
      <w:proofErr w:type="spellEnd"/>
      <w:r>
        <w:rPr>
          <w:i/>
          <w:sz w:val="22"/>
        </w:rPr>
        <w:t xml:space="preserve"> </w:t>
      </w:r>
      <w:proofErr w:type="spellStart"/>
      <w:r>
        <w:rPr>
          <w:i/>
          <w:sz w:val="22"/>
        </w:rPr>
        <w:t>Anleitung</w:t>
      </w:r>
      <w:proofErr w:type="spellEnd"/>
      <w:r>
        <w:rPr>
          <w:i/>
          <w:sz w:val="22"/>
        </w:rPr>
        <w:t xml:space="preserve"> des </w:t>
      </w:r>
      <w:proofErr w:type="spellStart"/>
      <w:r>
        <w:rPr>
          <w:i/>
          <w:sz w:val="22"/>
        </w:rPr>
        <w:t>Herrn</w:t>
      </w:r>
      <w:proofErr w:type="spellEnd"/>
      <w:r>
        <w:rPr>
          <w:i/>
          <w:sz w:val="22"/>
        </w:rPr>
        <w:t xml:space="preserve"> </w:t>
      </w:r>
      <w:proofErr w:type="spellStart"/>
      <w:r>
        <w:rPr>
          <w:i/>
          <w:sz w:val="22"/>
        </w:rPr>
        <w:t>deSade</w:t>
      </w:r>
      <w:proofErr w:type="spellEnd"/>
      <w:r>
        <w:rPr>
          <w:sz w:val="22"/>
        </w:rPr>
        <w:t xml:space="preserve"> (play)</w:t>
      </w:r>
    </w:p>
    <w:p w:rsidR="009E1D4B" w:rsidRDefault="009E1D4B" w:rsidP="009E1D4B">
      <w:pPr>
        <w:ind w:right="-424"/>
        <w:jc w:val="both"/>
        <w:rPr>
          <w:sz w:val="22"/>
        </w:rPr>
      </w:pPr>
      <w:r>
        <w:rPr>
          <w:sz w:val="22"/>
        </w:rPr>
        <w:t xml:space="preserve">1965, 19.Oct: simultaneous opening of </w:t>
      </w:r>
      <w:r>
        <w:rPr>
          <w:i/>
          <w:sz w:val="22"/>
        </w:rPr>
        <w:t xml:space="preserve">Die </w:t>
      </w:r>
      <w:proofErr w:type="spellStart"/>
      <w:r>
        <w:rPr>
          <w:i/>
          <w:sz w:val="22"/>
        </w:rPr>
        <w:t>Ermittlung</w:t>
      </w:r>
      <w:proofErr w:type="spellEnd"/>
      <w:r>
        <w:rPr>
          <w:sz w:val="22"/>
        </w:rPr>
        <w:t xml:space="preserve"> in West and </w:t>
      </w:r>
      <w:smartTag w:uri="urn:schemas-microsoft-com:office:smarttags" w:element="place">
        <w:r>
          <w:rPr>
            <w:sz w:val="22"/>
          </w:rPr>
          <w:t>East Berlin</w:t>
        </w:r>
      </w:smartTag>
      <w:r>
        <w:rPr>
          <w:sz w:val="22"/>
        </w:rPr>
        <w:t xml:space="preserve">, </w:t>
      </w:r>
      <w:smartTag w:uri="urn:schemas-microsoft-com:office:smarttags" w:element="City">
        <w:smartTag w:uri="urn:schemas-microsoft-com:office:smarttags" w:element="place">
          <w:r>
            <w:rPr>
              <w:sz w:val="22"/>
            </w:rPr>
            <w:t>Munich</w:t>
          </w:r>
        </w:smartTag>
      </w:smartTag>
      <w:r>
        <w:rPr>
          <w:sz w:val="22"/>
        </w:rPr>
        <w:t xml:space="preserve">, </w:t>
      </w:r>
      <w:smartTag w:uri="urn:schemas-microsoft-com:office:smarttags" w:element="City">
        <w:smartTag w:uri="urn:schemas-microsoft-com:office:smarttags" w:element="place">
          <w:r>
            <w:rPr>
              <w:sz w:val="22"/>
            </w:rPr>
            <w:t>Halle</w:t>
          </w:r>
        </w:smartTag>
      </w:smartTag>
    </w:p>
    <w:p w:rsidR="009E1D4B" w:rsidRDefault="009E1D4B" w:rsidP="009E1D4B">
      <w:pPr>
        <w:jc w:val="both"/>
        <w:rPr>
          <w:sz w:val="22"/>
        </w:rPr>
      </w:pPr>
      <w:r>
        <w:rPr>
          <w:sz w:val="22"/>
        </w:rPr>
        <w:t xml:space="preserve">         Cologne, Dresden, Potsdam, Essen, Leipzig &amp; others. Also </w:t>
      </w:r>
      <w:smartTag w:uri="urn:schemas-microsoft-com:office:smarttags" w:element="country-region">
        <w:smartTag w:uri="urn:schemas-microsoft-com:office:smarttags" w:element="place">
          <w:r>
            <w:rPr>
              <w:sz w:val="22"/>
            </w:rPr>
            <w:t>UK</w:t>
          </w:r>
        </w:smartTag>
      </w:smartTag>
      <w:r>
        <w:rPr>
          <w:sz w:val="22"/>
        </w:rPr>
        <w:t xml:space="preserve">, </w:t>
      </w:r>
      <w:smartTag w:uri="urn:schemas-microsoft-com:office:smarttags" w:element="country-region">
        <w:smartTag w:uri="urn:schemas-microsoft-com:office:smarttags" w:element="place">
          <w:r>
            <w:rPr>
              <w:sz w:val="22"/>
            </w:rPr>
            <w:t>USA</w:t>
          </w:r>
        </w:smartTag>
      </w:smartTag>
      <w:r>
        <w:rPr>
          <w:sz w:val="22"/>
        </w:rPr>
        <w:t xml:space="preserve"> &amp; </w:t>
      </w:r>
      <w:smartTag w:uri="urn:schemas-microsoft-com:office:smarttags" w:element="country-region">
        <w:smartTag w:uri="urn:schemas-microsoft-com:office:smarttags" w:element="place">
          <w:r>
            <w:rPr>
              <w:sz w:val="22"/>
            </w:rPr>
            <w:t>Sweden</w:t>
          </w:r>
        </w:smartTag>
      </w:smartTag>
    </w:p>
    <w:p w:rsidR="009E1D4B" w:rsidRDefault="009E1D4B" w:rsidP="009E1D4B">
      <w:pPr>
        <w:jc w:val="both"/>
        <w:rPr>
          <w:sz w:val="22"/>
        </w:rPr>
      </w:pPr>
      <w:r>
        <w:rPr>
          <w:sz w:val="22"/>
        </w:rPr>
        <w:t xml:space="preserve">1975-81 </w:t>
      </w:r>
      <w:r>
        <w:rPr>
          <w:i/>
          <w:sz w:val="22"/>
        </w:rPr>
        <w:t xml:space="preserve">Die </w:t>
      </w:r>
      <w:proofErr w:type="spellStart"/>
      <w:r>
        <w:rPr>
          <w:i/>
          <w:sz w:val="22"/>
        </w:rPr>
        <w:t>Ästhetik</w:t>
      </w:r>
      <w:proofErr w:type="spellEnd"/>
      <w:r>
        <w:rPr>
          <w:i/>
          <w:sz w:val="22"/>
        </w:rPr>
        <w:t xml:space="preserve"> des </w:t>
      </w:r>
      <w:proofErr w:type="spellStart"/>
      <w:r>
        <w:rPr>
          <w:i/>
          <w:sz w:val="22"/>
        </w:rPr>
        <w:t>Widerstands</w:t>
      </w:r>
      <w:proofErr w:type="spellEnd"/>
      <w:r>
        <w:rPr>
          <w:sz w:val="22"/>
        </w:rPr>
        <w:t xml:space="preserve"> (novel trilogy)</w:t>
      </w:r>
    </w:p>
    <w:p w:rsidR="009E1D4B" w:rsidRDefault="009E1D4B" w:rsidP="009E1D4B">
      <w:pPr>
        <w:jc w:val="both"/>
        <w:rPr>
          <w:sz w:val="20"/>
        </w:rPr>
      </w:pPr>
      <w:r>
        <w:rPr>
          <w:sz w:val="22"/>
        </w:rPr>
        <w:t>1982, May 10: Peter Weiss dies.</w:t>
      </w:r>
      <w:r>
        <w:rPr>
          <w:sz w:val="22"/>
        </w:rPr>
        <w:tab/>
      </w:r>
      <w:r>
        <w:rPr>
          <w:sz w:val="22"/>
        </w:rPr>
        <w:tab/>
      </w:r>
      <w:r>
        <w:rPr>
          <w:sz w:val="22"/>
        </w:rPr>
        <w:tab/>
      </w:r>
      <w:r>
        <w:rPr>
          <w:sz w:val="22"/>
        </w:rPr>
        <w:tab/>
      </w:r>
      <w:r>
        <w:rPr>
          <w:sz w:val="22"/>
        </w:rPr>
        <w:tab/>
      </w:r>
      <w:r>
        <w:rPr>
          <w:sz w:val="22"/>
        </w:rPr>
        <w:tab/>
      </w:r>
      <w:r>
        <w:rPr>
          <w:sz w:val="22"/>
        </w:rPr>
        <w:tab/>
      </w:r>
      <w:r>
        <w:rPr>
          <w:sz w:val="20"/>
        </w:rPr>
        <w:t>HS, Oct 201</w:t>
      </w:r>
      <w:r w:rsidR="00DC5917">
        <w:rPr>
          <w:sz w:val="20"/>
        </w:rPr>
        <w:t>3</w:t>
      </w:r>
      <w:bookmarkStart w:id="0" w:name="_GoBack"/>
      <w:bookmarkEnd w:id="0"/>
    </w:p>
    <w:p w:rsidR="00B967DF" w:rsidRDefault="00B967DF"/>
    <w:sectPr w:rsidR="00B967D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C474B0"/>
    <w:multiLevelType w:val="singleLevel"/>
    <w:tmpl w:val="08090001"/>
    <w:lvl w:ilvl="0">
      <w:start w:val="1"/>
      <w:numFmt w:val="bullet"/>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2"/>
  </w:compat>
  <w:rsids>
    <w:rsidRoot w:val="009E1D4B"/>
    <w:rsid w:val="00512CFA"/>
    <w:rsid w:val="005731B3"/>
    <w:rsid w:val="00793A52"/>
    <w:rsid w:val="0082448C"/>
    <w:rsid w:val="009C0C42"/>
    <w:rsid w:val="009E1D4B"/>
    <w:rsid w:val="00A12F84"/>
    <w:rsid w:val="00B967DF"/>
    <w:rsid w:val="00C459BD"/>
    <w:rsid w:val="00DC5917"/>
    <w:rsid w:val="00ED5B82"/>
    <w:rsid w:val="00ED70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D4B"/>
    <w:rPr>
      <w:sz w:val="24"/>
    </w:rPr>
  </w:style>
  <w:style w:type="paragraph" w:styleId="Heading1">
    <w:name w:val="heading 1"/>
    <w:basedOn w:val="Normal"/>
    <w:next w:val="Normal"/>
    <w:link w:val="Heading1Char"/>
    <w:qFormat/>
    <w:rsid w:val="009E1D4B"/>
    <w:pPr>
      <w:keepNext/>
      <w:outlineLvl w:val="0"/>
    </w:pPr>
    <w:rPr>
      <w:b/>
    </w:rPr>
  </w:style>
  <w:style w:type="paragraph" w:styleId="Heading2">
    <w:name w:val="heading 2"/>
    <w:basedOn w:val="Normal"/>
    <w:next w:val="Normal"/>
    <w:link w:val="Heading2Char"/>
    <w:qFormat/>
    <w:rsid w:val="009E1D4B"/>
    <w:pPr>
      <w:keepNext/>
      <w:outlineLvl w:val="1"/>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E1D4B"/>
    <w:rPr>
      <w:b/>
      <w:sz w:val="24"/>
    </w:rPr>
  </w:style>
  <w:style w:type="character" w:customStyle="1" w:styleId="Heading2Char">
    <w:name w:val="Heading 2 Char"/>
    <w:basedOn w:val="DefaultParagraphFont"/>
    <w:link w:val="Heading2"/>
    <w:rsid w:val="009E1D4B"/>
    <w:rPr>
      <w:b/>
      <w:sz w:val="22"/>
    </w:rPr>
  </w:style>
  <w:style w:type="paragraph" w:styleId="Title">
    <w:name w:val="Title"/>
    <w:basedOn w:val="Normal"/>
    <w:link w:val="TitleChar"/>
    <w:qFormat/>
    <w:rsid w:val="009E1D4B"/>
    <w:pPr>
      <w:jc w:val="center"/>
    </w:pPr>
    <w:rPr>
      <w:b/>
    </w:rPr>
  </w:style>
  <w:style w:type="character" w:customStyle="1" w:styleId="TitleChar">
    <w:name w:val="Title Char"/>
    <w:basedOn w:val="DefaultParagraphFont"/>
    <w:link w:val="Title"/>
    <w:rsid w:val="009E1D4B"/>
    <w:rPr>
      <w:b/>
      <w:sz w:val="24"/>
    </w:rPr>
  </w:style>
  <w:style w:type="character" w:styleId="Hyperlink">
    <w:name w:val="Hyperlink"/>
    <w:basedOn w:val="DefaultParagraphFont"/>
    <w:rsid w:val="009E1D4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ohlw.de/literatur/theater/dokument.ht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BAF831B4</Template>
  <TotalTime>1</TotalTime>
  <Pages>1</Pages>
  <Words>472</Words>
  <Characters>2908</Characters>
  <Application>Microsoft Office Word</Application>
  <DocSecurity>0</DocSecurity>
  <Lines>24</Lines>
  <Paragraphs>6</Paragraphs>
  <ScaleCrop>false</ScaleCrop>
  <Company>University of Warwick</Company>
  <LinksUpToDate>false</LinksUpToDate>
  <CharactersWithSpaces>3374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gssam</dc:creator>
  <cp:keywords/>
  <dc:description/>
  <cp:lastModifiedBy>Schmitz, Helmut</cp:lastModifiedBy>
  <cp:revision>2</cp:revision>
  <dcterms:created xsi:type="dcterms:W3CDTF">2011-10-04T11:19:00Z</dcterms:created>
  <dcterms:modified xsi:type="dcterms:W3CDTF">2013-10-22T16:03:00Z</dcterms:modified>
</cp:coreProperties>
</file>